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D030" w14:textId="29FC1068" w:rsidR="000D7598" w:rsidRPr="007C5F31" w:rsidRDefault="00882886" w:rsidP="00643FA5">
      <w:pPr>
        <w:pStyle w:val="Nessunaspaziatura"/>
        <w:spacing w:line="240" w:lineRule="auto"/>
        <w:ind w:firstLine="0"/>
        <w:jc w:val="center"/>
      </w:pPr>
      <w:r w:rsidRPr="007C5F31">
        <w:t>Nicola Giansiracusa</w:t>
      </w:r>
    </w:p>
    <w:p w14:paraId="1D475F8E" w14:textId="77777777" w:rsidR="00CA1747" w:rsidRPr="00C725A1" w:rsidRDefault="00CA1747" w:rsidP="00C6587D">
      <w:pPr>
        <w:pStyle w:val="Nessunaspaziatura"/>
        <w:spacing w:line="240" w:lineRule="auto"/>
        <w:ind w:firstLine="0"/>
        <w:jc w:val="left"/>
      </w:pPr>
    </w:p>
    <w:p w14:paraId="178AA0EC" w14:textId="3C4C478A" w:rsidR="00882886" w:rsidRPr="00C725A1" w:rsidRDefault="00882886" w:rsidP="00C6587D">
      <w:pPr>
        <w:pStyle w:val="Nessunaspaziatura"/>
        <w:spacing w:line="240" w:lineRule="auto"/>
        <w:ind w:firstLine="0"/>
        <w:jc w:val="center"/>
      </w:pPr>
    </w:p>
    <w:p w14:paraId="6107EAFC" w14:textId="403450AD" w:rsidR="009F1086" w:rsidRDefault="009F1086" w:rsidP="009F1086">
      <w:pPr>
        <w:pStyle w:val="Nessunaspaziatura"/>
        <w:spacing w:line="240" w:lineRule="auto"/>
        <w:ind w:firstLine="0"/>
        <w:jc w:val="center"/>
        <w:rPr>
          <w:caps/>
          <w:sz w:val="28"/>
          <w:szCs w:val="28"/>
        </w:rPr>
      </w:pPr>
      <w:r>
        <w:rPr>
          <w:caps/>
          <w:sz w:val="28"/>
          <w:szCs w:val="28"/>
        </w:rPr>
        <w:t>solving the mystery</w:t>
      </w:r>
      <w:r w:rsidR="002E53C1">
        <w:rPr>
          <w:caps/>
          <w:sz w:val="28"/>
          <w:szCs w:val="28"/>
        </w:rPr>
        <w:t xml:space="preserve"> OF “ANGELICA FARFALLA”</w:t>
      </w:r>
      <w:r w:rsidRPr="009F1086">
        <w:rPr>
          <w:caps/>
          <w:sz w:val="28"/>
          <w:szCs w:val="28"/>
        </w:rPr>
        <w:t xml:space="preserve"> </w:t>
      </w:r>
    </w:p>
    <w:p w14:paraId="59C4FE47" w14:textId="437507CC" w:rsidR="00AF63AE" w:rsidRPr="00AF63AE" w:rsidRDefault="009F1086" w:rsidP="00AF63AE">
      <w:pPr>
        <w:pStyle w:val="Nessunaspaziatura"/>
        <w:spacing w:line="240" w:lineRule="auto"/>
        <w:ind w:firstLine="0"/>
        <w:jc w:val="center"/>
        <w:rPr>
          <w:caps/>
          <w:sz w:val="28"/>
          <w:szCs w:val="28"/>
        </w:rPr>
      </w:pPr>
      <w:r w:rsidRPr="00AF63AE">
        <w:rPr>
          <w:caps/>
          <w:sz w:val="28"/>
          <w:szCs w:val="28"/>
        </w:rPr>
        <w:t>Primo Levi</w:t>
      </w:r>
      <w:r w:rsidR="00AF63AE">
        <w:rPr>
          <w:caps/>
          <w:sz w:val="28"/>
          <w:szCs w:val="28"/>
        </w:rPr>
        <w:t xml:space="preserve"> and the origin of life</w:t>
      </w:r>
    </w:p>
    <w:p w14:paraId="5CC73B0F" w14:textId="30C2316D" w:rsidR="002E53C1" w:rsidRPr="00AF63AE" w:rsidRDefault="002E53C1" w:rsidP="00C6587D">
      <w:pPr>
        <w:pStyle w:val="Nessunaspaziatura"/>
        <w:spacing w:line="240" w:lineRule="auto"/>
        <w:ind w:firstLine="0"/>
        <w:jc w:val="center"/>
        <w:rPr>
          <w:caps/>
          <w:szCs w:val="24"/>
        </w:rPr>
      </w:pPr>
    </w:p>
    <w:p w14:paraId="1FA23948" w14:textId="65588F01" w:rsidR="002F5080" w:rsidRPr="00AF63AE" w:rsidRDefault="002F5080" w:rsidP="002F5DDB">
      <w:pPr>
        <w:pStyle w:val="Nessunaspaziatura"/>
        <w:spacing w:line="240" w:lineRule="auto"/>
        <w:ind w:firstLine="454"/>
        <w:jc w:val="center"/>
      </w:pPr>
    </w:p>
    <w:p w14:paraId="1172F3BB" w14:textId="77777777" w:rsidR="002E53C1" w:rsidRPr="00AF63AE" w:rsidRDefault="002E53C1" w:rsidP="002F5DDB">
      <w:pPr>
        <w:pStyle w:val="Nessunaspaziatura"/>
        <w:spacing w:line="240" w:lineRule="auto"/>
        <w:ind w:firstLine="454"/>
        <w:jc w:val="center"/>
      </w:pPr>
    </w:p>
    <w:p w14:paraId="34E63D0A" w14:textId="58A1D39D" w:rsidR="00B61DE0" w:rsidRPr="003B76EB" w:rsidRDefault="00FA1CD9" w:rsidP="002F5DDB">
      <w:pPr>
        <w:pStyle w:val="Nessunaspaziatura"/>
        <w:spacing w:line="240" w:lineRule="auto"/>
        <w:ind w:firstLine="454"/>
      </w:pPr>
      <w:r>
        <w:t xml:space="preserve">If </w:t>
      </w:r>
      <w:r w:rsidR="0039042A">
        <w:t>we were to draw an analogy between short stories and paintings,</w:t>
      </w:r>
      <w:r>
        <w:t xml:space="preserve"> </w:t>
      </w:r>
      <w:r w:rsidR="00B61DE0" w:rsidRPr="005A6E20">
        <w:t>“</w:t>
      </w:r>
      <w:r w:rsidR="00B61DE0" w:rsidRPr="00D620E9">
        <w:t xml:space="preserve">Angelica </w:t>
      </w:r>
      <w:proofErr w:type="spellStart"/>
      <w:r w:rsidR="00B61DE0" w:rsidRPr="00D620E9">
        <w:t>farfalla</w:t>
      </w:r>
      <w:proofErr w:type="spellEnd"/>
      <w:r w:rsidR="00B61DE0" w:rsidRPr="005A6E20">
        <w:t>” (“Angelic Butterfly”), by th</w:t>
      </w:r>
      <w:r w:rsidR="00B61DE0">
        <w:t>e Italian chemist and writer Primo Levi (1919</w:t>
      </w:r>
      <w:r w:rsidR="00D620E9">
        <w:t>–19</w:t>
      </w:r>
      <w:r w:rsidR="00B61DE0">
        <w:t>87)</w:t>
      </w:r>
      <w:r>
        <w:t xml:space="preserve">, </w:t>
      </w:r>
      <w:r w:rsidR="0039042A">
        <w:t>would be a</w:t>
      </w:r>
      <w:r w:rsidR="00685C47">
        <w:t>n outstanding</w:t>
      </w:r>
      <w:r w:rsidR="0039042A">
        <w:t xml:space="preserve"> </w:t>
      </w:r>
      <w:r w:rsidR="00BE68D3">
        <w:t>miniature</w:t>
      </w:r>
      <w:r w:rsidR="00B61DE0">
        <w:t xml:space="preserve">. It encapsulates, in no more than a few pages, a wealth of famous and infamous names, plain and </w:t>
      </w:r>
      <w:r w:rsidR="005F4FD6">
        <w:t>concealed</w:t>
      </w:r>
      <w:r w:rsidR="00B61DE0">
        <w:t xml:space="preserve"> references, detailed descriptions and vague but alluring allusions</w:t>
      </w:r>
      <w:r>
        <w:t xml:space="preserve">: a work of </w:t>
      </w:r>
      <w:r w:rsidR="00DF4764">
        <w:t>painstaking</w:t>
      </w:r>
      <w:r>
        <w:t xml:space="preserve"> precision, which leaves the reader craving to explore all its secrets</w:t>
      </w:r>
      <w:r w:rsidR="00B61DE0">
        <w:t xml:space="preserve">. </w:t>
      </w:r>
      <w:r w:rsidR="006808CD">
        <w:t>In light of the peculiarity of “</w:t>
      </w:r>
      <w:r w:rsidR="006808CD" w:rsidRPr="00D620E9">
        <w:t xml:space="preserve">Angelica </w:t>
      </w:r>
      <w:proofErr w:type="spellStart"/>
      <w:r w:rsidR="006808CD" w:rsidRPr="00D620E9">
        <w:t>farfalla</w:t>
      </w:r>
      <w:proofErr w:type="spellEnd"/>
      <w:r w:rsidR="006808CD">
        <w:t xml:space="preserve">” as a mystery story, </w:t>
      </w:r>
      <w:r w:rsidR="00FA01BD">
        <w:t>t</w:t>
      </w:r>
      <w:r w:rsidR="00840AF6">
        <w:t>his article will show</w:t>
      </w:r>
      <w:r w:rsidR="00B61DE0">
        <w:t xml:space="preserve"> that </w:t>
      </w:r>
      <w:r w:rsidR="0039042A">
        <w:t>its</w:t>
      </w:r>
      <w:r w:rsidR="00B61DE0">
        <w:t xml:space="preserve"> </w:t>
      </w:r>
      <w:r w:rsidR="00462100">
        <w:t>non-linear</w:t>
      </w:r>
      <w:r w:rsidR="00B61DE0">
        <w:t xml:space="preserve"> structure and </w:t>
      </w:r>
      <w:r w:rsidR="0039042A">
        <w:t>apparently missing details</w:t>
      </w:r>
      <w:r w:rsidR="00B61DE0">
        <w:t xml:space="preserve"> can be considered as a subtle invitation for the reader to investigate</w:t>
      </w:r>
      <w:r>
        <w:t xml:space="preserve"> further</w:t>
      </w:r>
      <w:r w:rsidR="00B61DE0">
        <w:t>, in order to reconstruct the exact sequence of the events</w:t>
      </w:r>
      <w:r w:rsidR="00C04BFA">
        <w:t xml:space="preserve"> described in it</w:t>
      </w:r>
      <w:r w:rsidR="00B61DE0">
        <w:t xml:space="preserve">. Once the text is scanned for hidden sources, there appear figures that went unnoticed before, and that contribute to a more insightful interpretation. I have isolated four main hints, which, once put together, reveal the main objective of Levi’s story: showing the distorted perspective of Nazi eugenics on one side, while revealing its counter-discourse on the other. Connected to Levi’s refusal of a teleological vision of human destiny that infers the conclusions from the origins, such a discourse is an attack </w:t>
      </w:r>
      <w:r w:rsidR="00FA01BD">
        <w:t>on</w:t>
      </w:r>
      <w:r w:rsidR="00B61DE0">
        <w:t xml:space="preserve"> the idea of neutrality not only of science, but of cultural artifacts in general. Science, poetry, anthropology and mythology, </w:t>
      </w:r>
      <w:r w:rsidR="00B61DE0" w:rsidRPr="00B249A7">
        <w:t xml:space="preserve">at first thwarted toward a diabolical goal, </w:t>
      </w:r>
      <w:r w:rsidR="00B61DE0">
        <w:t>collaborate in Levi’s work to dismantle a false original myth and to present an argument for a monogen</w:t>
      </w:r>
      <w:r w:rsidR="00F63648">
        <w:t>et</w:t>
      </w:r>
      <w:r w:rsidR="00B61DE0">
        <w:t>ic path of humankind whose direction is neither certain nor irreversible. Moreover, some motifs open new possible references for Levi’s anthropological interests, broadening the scope of his ideas on magic and its role in his literary works.</w:t>
      </w:r>
    </w:p>
    <w:p w14:paraId="7FC07C53" w14:textId="4E34F736" w:rsidR="00B61DE0" w:rsidRPr="003B76EB" w:rsidRDefault="00B61DE0" w:rsidP="002F5DDB">
      <w:pPr>
        <w:pStyle w:val="Nessunaspaziatura"/>
        <w:spacing w:line="240" w:lineRule="auto"/>
        <w:ind w:firstLine="454"/>
      </w:pPr>
      <w:r w:rsidRPr="00B57665">
        <w:t>T</w:t>
      </w:r>
      <w:r>
        <w:t>hematising Nazi eugenic experimentalism in a sci-fi context,</w:t>
      </w:r>
      <w:r w:rsidR="003801F5">
        <w:t xml:space="preserve"> the story</w:t>
      </w:r>
      <w:r w:rsidRPr="00B57665">
        <w:t xml:space="preserve"> has </w:t>
      </w:r>
      <w:r>
        <w:t>caught the critics’ attention for its parodical overturn of Nazi ideology,</w:t>
      </w:r>
      <w:r>
        <w:rPr>
          <w:rStyle w:val="Rimandonotaapidipagina"/>
        </w:rPr>
        <w:footnoteReference w:id="1"/>
      </w:r>
      <w:r>
        <w:t xml:space="preserve"> its mythical allusions,</w:t>
      </w:r>
      <w:r>
        <w:rPr>
          <w:rStyle w:val="Rimandonotaapidipagina"/>
        </w:rPr>
        <w:footnoteReference w:id="2"/>
      </w:r>
      <w:r>
        <w:t xml:space="preserve"> and for the prominence given to metamorphosis, a theme dear to Levi.</w:t>
      </w:r>
      <w:r>
        <w:rPr>
          <w:rStyle w:val="Rimandonotaapidipagina"/>
        </w:rPr>
        <w:footnoteReference w:id="3"/>
      </w:r>
      <w:r>
        <w:t xml:space="preserve"> Yet, what the story portrays is, first and foremost, the resolution of a mystery which the investigators manage to uncover but refuse to openly state</w:t>
      </w:r>
      <w:r w:rsidR="003801F5">
        <w:t>.</w:t>
      </w:r>
      <w:r w:rsidR="00971A72">
        <w:t xml:space="preserve"> The events are not reordered in a linear timeline</w:t>
      </w:r>
      <w:r>
        <w:t xml:space="preserve">, the prime suspect is nowhere to be found, and the only testimony leaves aside an unspeakable event. However, the pieces are all there for the reader </w:t>
      </w:r>
      <w:r w:rsidR="009671A7">
        <w:t>to assemble: my analysis is the result of this operation</w:t>
      </w:r>
      <w:r>
        <w:t xml:space="preserve">. </w:t>
      </w:r>
    </w:p>
    <w:p w14:paraId="31B80909" w14:textId="7C3F7748" w:rsidR="00482653" w:rsidRDefault="00482653" w:rsidP="00452740">
      <w:pPr>
        <w:pStyle w:val="Nessunaspaziatura"/>
        <w:spacing w:line="240" w:lineRule="auto"/>
        <w:ind w:firstLine="454"/>
      </w:pPr>
    </w:p>
    <w:p w14:paraId="04DE1163" w14:textId="11145D6F" w:rsidR="00482653" w:rsidRPr="00452740" w:rsidRDefault="00BB1FBF" w:rsidP="00452740">
      <w:pPr>
        <w:pStyle w:val="Nessunaspaziatura"/>
        <w:spacing w:line="240" w:lineRule="auto"/>
        <w:ind w:firstLine="454"/>
        <w:jc w:val="center"/>
        <w:rPr>
          <w:caps/>
        </w:rPr>
      </w:pPr>
      <w:r w:rsidRPr="00452740">
        <w:rPr>
          <w:caps/>
        </w:rPr>
        <w:t>Axolotls and Butterflies</w:t>
      </w:r>
    </w:p>
    <w:p w14:paraId="55512B16" w14:textId="77777777" w:rsidR="006A6C12" w:rsidRPr="006A6C12" w:rsidRDefault="006A6C12" w:rsidP="00452740">
      <w:pPr>
        <w:pStyle w:val="Nessunaspaziatura"/>
        <w:spacing w:line="240" w:lineRule="auto"/>
        <w:ind w:firstLine="454"/>
        <w:jc w:val="center"/>
        <w:rPr>
          <w:smallCaps/>
        </w:rPr>
      </w:pPr>
    </w:p>
    <w:p w14:paraId="5B57A784" w14:textId="3AA8E54C" w:rsidR="008B3774" w:rsidRDefault="008B3774" w:rsidP="002F5DDB">
      <w:pPr>
        <w:pStyle w:val="Nessunaspaziatura"/>
        <w:spacing w:line="240" w:lineRule="auto"/>
        <w:ind w:firstLine="454"/>
      </w:pPr>
      <w:r>
        <w:t xml:space="preserve">Published in the weekly journal </w:t>
      </w:r>
      <w:r w:rsidRPr="00CF2150">
        <w:rPr>
          <w:i/>
          <w:iCs/>
        </w:rPr>
        <w:t>Il Mondo</w:t>
      </w:r>
      <w:r>
        <w:rPr>
          <w:i/>
          <w:iCs/>
        </w:rPr>
        <w:t xml:space="preserve"> </w:t>
      </w:r>
      <w:r>
        <w:t>(</w:t>
      </w:r>
      <w:r>
        <w:rPr>
          <w:i/>
          <w:iCs/>
        </w:rPr>
        <w:t>The World</w:t>
      </w:r>
      <w:r>
        <w:t>) on the 14</w:t>
      </w:r>
      <w:r w:rsidRPr="000C0203">
        <w:rPr>
          <w:vertAlign w:val="superscript"/>
        </w:rPr>
        <w:t>th</w:t>
      </w:r>
      <w:r>
        <w:t xml:space="preserve"> of August 1961 and included in </w:t>
      </w:r>
      <w:proofErr w:type="spellStart"/>
      <w:r>
        <w:rPr>
          <w:i/>
          <w:iCs/>
        </w:rPr>
        <w:t>Storie</w:t>
      </w:r>
      <w:proofErr w:type="spellEnd"/>
      <w:r>
        <w:rPr>
          <w:i/>
          <w:iCs/>
        </w:rPr>
        <w:t xml:space="preserve"> </w:t>
      </w:r>
      <w:proofErr w:type="spellStart"/>
      <w:r>
        <w:rPr>
          <w:i/>
          <w:iCs/>
        </w:rPr>
        <w:t>naturali</w:t>
      </w:r>
      <w:proofErr w:type="spellEnd"/>
      <w:r>
        <w:t xml:space="preserve"> (</w:t>
      </w:r>
      <w:r>
        <w:rPr>
          <w:i/>
          <w:iCs/>
        </w:rPr>
        <w:t xml:space="preserve">Natural </w:t>
      </w:r>
      <w:r w:rsidR="00C331F0">
        <w:rPr>
          <w:i/>
          <w:iCs/>
        </w:rPr>
        <w:t>His</w:t>
      </w:r>
      <w:r w:rsidRPr="00DE6C62">
        <w:rPr>
          <w:i/>
          <w:iCs/>
        </w:rPr>
        <w:t>tories</w:t>
      </w:r>
      <w:r w:rsidR="00DF0F05">
        <w:t>,</w:t>
      </w:r>
      <w:r>
        <w:t xml:space="preserve"> </w:t>
      </w:r>
      <w:r w:rsidRPr="00DE6C62">
        <w:t>1966</w:t>
      </w:r>
      <w:r>
        <w:t>), “</w:t>
      </w:r>
      <w:r w:rsidRPr="00D620E9">
        <w:t xml:space="preserve">Angelica </w:t>
      </w:r>
      <w:proofErr w:type="spellStart"/>
      <w:r w:rsidRPr="00D620E9">
        <w:t>farfalla</w:t>
      </w:r>
      <w:proofErr w:type="spellEnd"/>
      <w:r>
        <w:t xml:space="preserve">” </w:t>
      </w:r>
      <w:r w:rsidRPr="00FC0C41">
        <w:t>portrays</w:t>
      </w:r>
      <w:r>
        <w:t xml:space="preserve"> an Allied research team, in a fictional Berlin immediately after the war</w:t>
      </w:r>
      <w:r w:rsidR="002E6083">
        <w:t>,</w:t>
      </w:r>
      <w:r>
        <w:t xml:space="preserve"> investiga</w:t>
      </w:r>
      <w:r w:rsidR="00193F25">
        <w:t>t</w:t>
      </w:r>
      <w:r w:rsidR="002E6083">
        <w:t>ing</w:t>
      </w:r>
      <w:r>
        <w:t xml:space="preserve"> a failed experiment by a Nazi scientist, Professor Leeb, </w:t>
      </w:r>
      <w:r w:rsidR="00193F25">
        <w:t xml:space="preserve">meaning </w:t>
      </w:r>
      <w:r>
        <w:t xml:space="preserve">to create a new form of human </w:t>
      </w:r>
      <w:r>
        <w:lastRenderedPageBreak/>
        <w:t>being</w:t>
      </w:r>
      <w:r w:rsidR="00B13DBE">
        <w:t>s</w:t>
      </w:r>
      <w:r>
        <w:t xml:space="preserve">, </w:t>
      </w:r>
      <w:r w:rsidR="006D7154">
        <w:t xml:space="preserve">identical to </w:t>
      </w:r>
      <w:r>
        <w:t>angel</w:t>
      </w:r>
      <w:r w:rsidR="00B13DBE">
        <w:t>s</w:t>
      </w:r>
      <w:r>
        <w:t xml:space="preserve">. From the </w:t>
      </w:r>
      <w:r w:rsidR="00DF0F05">
        <w:t>remains</w:t>
      </w:r>
      <w:r>
        <w:t xml:space="preserve"> found in the room used as laboratory and the testimony of Gertrude Enk, a girl leaving nearby, they eventually discover that the human subjects, instead of becoming angels, had mutated into vulture-like beasts</w:t>
      </w:r>
      <w:r w:rsidR="007A6B3A">
        <w:t>.</w:t>
      </w:r>
      <w:r>
        <w:t xml:space="preserve"> </w:t>
      </w:r>
      <w:r w:rsidR="007A6B3A">
        <w:t>They</w:t>
      </w:r>
      <w:r>
        <w:t xml:space="preserve"> were </w:t>
      </w:r>
      <w:r w:rsidR="007A6B3A">
        <w:t xml:space="preserve">then </w:t>
      </w:r>
      <w:r>
        <w:t>killed and eaten by the hungry citizens</w:t>
      </w:r>
      <w:r w:rsidR="000118D2">
        <w:t>, in an act of involuntary cannibalism.</w:t>
      </w:r>
    </w:p>
    <w:p w14:paraId="0B099E71" w14:textId="292964FE" w:rsidR="009832CB" w:rsidRDefault="008B3774" w:rsidP="00452740">
      <w:pPr>
        <w:pStyle w:val="Nessunaspaziatura"/>
        <w:spacing w:line="240" w:lineRule="auto"/>
        <w:ind w:firstLine="454"/>
      </w:pPr>
      <w:r>
        <w:t>Of the four</w:t>
      </w:r>
      <w:r w:rsidR="00DA3CA0">
        <w:t xml:space="preserve"> </w:t>
      </w:r>
      <w:r w:rsidR="003217BA">
        <w:t>essential</w:t>
      </w:r>
      <w:r>
        <w:t xml:space="preserve"> hints</w:t>
      </w:r>
      <w:r w:rsidR="00DA3CA0">
        <w:t xml:space="preserve"> presented </w:t>
      </w:r>
      <w:r>
        <w:t>in the story</w:t>
      </w:r>
      <w:r w:rsidR="00FD0309">
        <w:t xml:space="preserve">, </w:t>
      </w:r>
      <w:r w:rsidR="00771549">
        <w:t>t</w:t>
      </w:r>
      <w:r w:rsidR="00A41980">
        <w:t xml:space="preserve">hree </w:t>
      </w:r>
      <w:r w:rsidR="00DA3CA0">
        <w:t xml:space="preserve">appear </w:t>
      </w:r>
      <w:r w:rsidR="00A41980">
        <w:t>in</w:t>
      </w:r>
      <w:r w:rsidR="008B1CF8" w:rsidRPr="008B1CF8">
        <w:t xml:space="preserve"> </w:t>
      </w:r>
      <w:r w:rsidR="008B1CF8">
        <w:t xml:space="preserve">Leeb’s research manuscript, </w:t>
      </w:r>
      <w:r w:rsidR="00381705">
        <w:t xml:space="preserve">as </w:t>
      </w:r>
      <w:r w:rsidR="008B1CF8">
        <w:t>discussed</w:t>
      </w:r>
      <w:r w:rsidR="00A41980">
        <w:t xml:space="preserve"> </w:t>
      </w:r>
      <w:r w:rsidR="008B1CF8">
        <w:t xml:space="preserve">in </w:t>
      </w:r>
      <w:r w:rsidR="00381705">
        <w:t xml:space="preserve">a </w:t>
      </w:r>
      <w:r w:rsidR="00A41980">
        <w:t xml:space="preserve">conversation </w:t>
      </w:r>
      <w:r w:rsidR="00381705">
        <w:t>between</w:t>
      </w:r>
      <w:r w:rsidR="008B1CF8">
        <w:t xml:space="preserve"> the </w:t>
      </w:r>
      <w:r w:rsidR="00083FCF">
        <w:t>investigators</w:t>
      </w:r>
      <w:r w:rsidR="008B1CF8">
        <w:t>,</w:t>
      </w:r>
      <w:r w:rsidR="00083FCF">
        <w:t xml:space="preserve"> their colonel</w:t>
      </w:r>
      <w:r w:rsidR="000C78B7">
        <w:t xml:space="preserve"> </w:t>
      </w:r>
      <w:r w:rsidR="008B1CF8">
        <w:t>and other characters</w:t>
      </w:r>
      <w:r w:rsidR="00967B71">
        <w:t xml:space="preserve">. </w:t>
      </w:r>
      <w:r w:rsidR="004D44DA">
        <w:t>F</w:t>
      </w:r>
      <w:r w:rsidR="00967B71">
        <w:t xml:space="preserve">irst, the idea of a </w:t>
      </w:r>
      <w:r w:rsidR="008B1CF8">
        <w:t xml:space="preserve">diet-induced </w:t>
      </w:r>
      <w:r w:rsidR="00967B71">
        <w:t>metamorphosis</w:t>
      </w:r>
      <w:r w:rsidR="001915C8">
        <w:t xml:space="preserve">, inspired by a </w:t>
      </w:r>
      <w:r w:rsidR="0092181C">
        <w:t>strange</w:t>
      </w:r>
      <w:r w:rsidR="001915C8">
        <w:t xml:space="preserve"> amphibian, the axolotl; second, a quotation from Dante’s </w:t>
      </w:r>
      <w:r w:rsidR="001915C8">
        <w:rPr>
          <w:i/>
          <w:iCs/>
        </w:rPr>
        <w:t>Purgatory</w:t>
      </w:r>
      <w:r w:rsidR="001915C8">
        <w:t xml:space="preserve">; third, a reference to Alfred Rosenberg’s </w:t>
      </w:r>
      <w:r w:rsidR="001915C8">
        <w:rPr>
          <w:i/>
          <w:iCs/>
        </w:rPr>
        <w:t>Myth of the Twentieth Century</w:t>
      </w:r>
      <w:r w:rsidR="001915C8">
        <w:t>; finally</w:t>
      </w:r>
      <w:r w:rsidR="00C725A1">
        <w:t>,</w:t>
      </w:r>
      <w:r w:rsidR="001915C8">
        <w:t xml:space="preserve"> the </w:t>
      </w:r>
      <w:r w:rsidR="00AC07B3">
        <w:t xml:space="preserve">concealed </w:t>
      </w:r>
      <w:r w:rsidR="0090555A">
        <w:t>suggestion</w:t>
      </w:r>
      <w:r w:rsidR="001915C8">
        <w:t xml:space="preserve"> that the mutated people were not only butchered in the room, but eaten </w:t>
      </w:r>
      <w:r w:rsidR="00AC07B3">
        <w:rPr>
          <w:i/>
          <w:iCs/>
        </w:rPr>
        <w:t xml:space="preserve">raw </w:t>
      </w:r>
      <w:r w:rsidR="001915C8">
        <w:t>on the spot</w:t>
      </w:r>
      <w:r w:rsidR="00C3562E">
        <w:t>.</w:t>
      </w:r>
      <w:r>
        <w:t xml:space="preserve"> The first three are indeed the clearest, and Alessandro </w:t>
      </w:r>
      <w:proofErr w:type="spellStart"/>
      <w:r>
        <w:t>Cinquegrani</w:t>
      </w:r>
      <w:proofErr w:type="spellEnd"/>
      <w:r w:rsidR="00561A47">
        <w:t xml:space="preserve"> discussed them in a</w:t>
      </w:r>
      <w:r w:rsidR="00EF2C00">
        <w:t>n</w:t>
      </w:r>
      <w:r w:rsidR="00561A47">
        <w:t xml:space="preserve"> interpretation of the story as a parody of Nazism,</w:t>
      </w:r>
      <w:r>
        <w:t xml:space="preserve"> but our readings only partially co</w:t>
      </w:r>
      <w:r w:rsidR="00A9130E">
        <w:t>ncur</w:t>
      </w:r>
      <w:r>
        <w:t>.</w:t>
      </w:r>
      <w:r>
        <w:rPr>
          <w:rStyle w:val="Rimandonotaapidipagina"/>
        </w:rPr>
        <w:footnoteReference w:id="4"/>
      </w:r>
    </w:p>
    <w:p w14:paraId="484A9BF0" w14:textId="052F7D19" w:rsidR="001915C8" w:rsidRDefault="000C78B7" w:rsidP="00452740">
      <w:pPr>
        <w:pStyle w:val="Nessunaspaziatura"/>
        <w:spacing w:line="240" w:lineRule="auto"/>
        <w:ind w:firstLine="454"/>
      </w:pPr>
      <w:r>
        <w:t>We begin</w:t>
      </w:r>
      <w:r w:rsidR="004371D2">
        <w:t xml:space="preserve"> with the axolotl</w:t>
      </w:r>
      <w:r w:rsidR="006870E4">
        <w:t xml:space="preserve"> (</w:t>
      </w:r>
      <w:r w:rsidR="006870E4">
        <w:rPr>
          <w:i/>
          <w:iCs/>
        </w:rPr>
        <w:t>Ambystoma Mexicanum</w:t>
      </w:r>
      <w:r w:rsidR="006870E4">
        <w:t>)</w:t>
      </w:r>
      <w:r w:rsidR="008D273B">
        <w:t>.</w:t>
      </w:r>
      <w:r w:rsidR="00383DF1">
        <w:t xml:space="preserve"> </w:t>
      </w:r>
      <w:r w:rsidR="0092181C">
        <w:t>As the colonel explains,</w:t>
      </w:r>
      <w:r w:rsidR="008D273B">
        <w:t xml:space="preserve"> the </w:t>
      </w:r>
      <w:r w:rsidR="00904B61">
        <w:t>curious creature</w:t>
      </w:r>
      <w:r w:rsidR="008D273B">
        <w:t xml:space="preserve"> is neotenic, i.e. able to reproduce </w:t>
      </w:r>
      <w:r w:rsidR="008A3C0D">
        <w:t>in</w:t>
      </w:r>
      <w:r w:rsidR="008D273B">
        <w:t xml:space="preserve"> a larval state and to </w:t>
      </w:r>
      <w:r w:rsidR="00357A8F">
        <w:t>live</w:t>
      </w:r>
      <w:r w:rsidR="008D273B">
        <w:t xml:space="preserve"> its whole life without reaching an adult form (a terrestrial salamander). </w:t>
      </w:r>
      <w:r w:rsidR="0092181C">
        <w:t>Furthermore</w:t>
      </w:r>
      <w:r w:rsidR="005C4567">
        <w:t>,</w:t>
      </w:r>
      <w:r w:rsidR="00C429DD">
        <w:t xml:space="preserve"> t</w:t>
      </w:r>
      <w:r w:rsidR="00814DA4">
        <w:t xml:space="preserve">he </w:t>
      </w:r>
      <w:r w:rsidR="00383DF1">
        <w:t>moulting</w:t>
      </w:r>
      <w:r w:rsidR="00193F25">
        <w:t xml:space="preserve"> can be induced</w:t>
      </w:r>
      <w:r w:rsidR="00383DF1">
        <w:t xml:space="preserve"> by feeding the animals with thyroid extract</w:t>
      </w:r>
      <w:r w:rsidR="0092181C">
        <w:t>: this</w:t>
      </w:r>
      <w:r w:rsidR="008D273B">
        <w:t xml:space="preserve"> </w:t>
      </w:r>
      <w:r w:rsidR="00F16746">
        <w:t>leads</w:t>
      </w:r>
      <w:r w:rsidR="00C725A1">
        <w:t xml:space="preserve"> t</w:t>
      </w:r>
      <w:r w:rsidR="008D273B">
        <w:t>he mad scientist</w:t>
      </w:r>
      <w:r w:rsidR="00383DF1">
        <w:t xml:space="preserve"> </w:t>
      </w:r>
      <w:r w:rsidR="00F16746">
        <w:t>to imagine</w:t>
      </w:r>
      <w:r w:rsidR="00383DF1">
        <w:t xml:space="preserve"> that humans </w:t>
      </w:r>
      <w:r w:rsidR="00F16746">
        <w:t xml:space="preserve">could </w:t>
      </w:r>
      <w:r w:rsidR="00F6758F">
        <w:t>become angels through an adequate diet.</w:t>
      </w:r>
      <w:r w:rsidR="007E2E09">
        <w:t xml:space="preserve"> </w:t>
      </w:r>
      <w:r w:rsidR="004371D2">
        <w:t>L</w:t>
      </w:r>
      <w:r w:rsidR="00D01EBB">
        <w:t>evi’s use of scientific articles as sources of inspiration is renown</w:t>
      </w:r>
      <w:r w:rsidR="00ED1ED7">
        <w:t>.</w:t>
      </w:r>
      <w:r w:rsidR="00D01EBB">
        <w:t xml:space="preserve"> </w:t>
      </w:r>
      <w:r w:rsidR="00ED1ED7">
        <w:t>The author himself</w:t>
      </w:r>
      <w:r w:rsidR="00D01EBB">
        <w:t>, in “</w:t>
      </w:r>
      <w:proofErr w:type="spellStart"/>
      <w:r w:rsidR="00D01EBB" w:rsidRPr="00967302">
        <w:t>Romanzi</w:t>
      </w:r>
      <w:proofErr w:type="spellEnd"/>
      <w:r w:rsidR="00D01EBB" w:rsidRPr="00967302">
        <w:t xml:space="preserve"> </w:t>
      </w:r>
      <w:proofErr w:type="spellStart"/>
      <w:r w:rsidR="00D01EBB" w:rsidRPr="00967302">
        <w:t>dettati</w:t>
      </w:r>
      <w:proofErr w:type="spellEnd"/>
      <w:r w:rsidR="00D01EBB" w:rsidRPr="00967302">
        <w:t xml:space="preserve"> </w:t>
      </w:r>
      <w:proofErr w:type="spellStart"/>
      <w:r w:rsidR="00D01EBB" w:rsidRPr="00967302">
        <w:t>dai</w:t>
      </w:r>
      <w:proofErr w:type="spellEnd"/>
      <w:r w:rsidR="00D01EBB" w:rsidRPr="00967302">
        <w:t xml:space="preserve"> </w:t>
      </w:r>
      <w:proofErr w:type="spellStart"/>
      <w:r w:rsidR="00D01EBB" w:rsidRPr="00967302">
        <w:t>grilli</w:t>
      </w:r>
      <w:proofErr w:type="spellEnd"/>
      <w:r w:rsidR="00D01EBB" w:rsidRPr="00967302">
        <w:t>”</w:t>
      </w:r>
      <w:r w:rsidR="00D01EBB" w:rsidRPr="00D01EBB">
        <w:t xml:space="preserve"> </w:t>
      </w:r>
      <w:r w:rsidR="00D01EBB">
        <w:t xml:space="preserve">(“Novels Dictated by Crickets”) in the collection </w:t>
      </w:r>
      <w:proofErr w:type="spellStart"/>
      <w:r w:rsidR="00D01EBB">
        <w:rPr>
          <w:i/>
          <w:iCs/>
        </w:rPr>
        <w:t>L’altrui</w:t>
      </w:r>
      <w:proofErr w:type="spellEnd"/>
      <w:r w:rsidR="00D01EBB">
        <w:rPr>
          <w:i/>
          <w:iCs/>
        </w:rPr>
        <w:t xml:space="preserve"> </w:t>
      </w:r>
      <w:proofErr w:type="spellStart"/>
      <w:r w:rsidR="00D01EBB">
        <w:rPr>
          <w:i/>
          <w:iCs/>
        </w:rPr>
        <w:t>mestiere</w:t>
      </w:r>
      <w:proofErr w:type="spellEnd"/>
      <w:r w:rsidR="00D01EBB">
        <w:t xml:space="preserve"> (</w:t>
      </w:r>
      <w:r w:rsidR="00D01EBB">
        <w:rPr>
          <w:i/>
          <w:iCs/>
        </w:rPr>
        <w:t>Other People’s Trades</w:t>
      </w:r>
      <w:r w:rsidR="00D01EBB">
        <w:t xml:space="preserve">), </w:t>
      </w:r>
      <w:r w:rsidR="00ED1ED7">
        <w:t>defines the</w:t>
      </w:r>
      <w:r w:rsidR="004371D2">
        <w:t xml:space="preserve"> ethological</w:t>
      </w:r>
      <w:r w:rsidR="00ED1ED7">
        <w:t xml:space="preserve"> articles of </w:t>
      </w:r>
      <w:r w:rsidR="00ED1ED7" w:rsidRPr="00ED1ED7">
        <w:rPr>
          <w:i/>
          <w:iCs/>
        </w:rPr>
        <w:t>Nature</w:t>
      </w:r>
      <w:r w:rsidR="00ED1ED7">
        <w:rPr>
          <w:i/>
          <w:iCs/>
        </w:rPr>
        <w:t xml:space="preserve"> </w:t>
      </w:r>
      <w:r w:rsidR="00ED1ED7">
        <w:t>and</w:t>
      </w:r>
      <w:r w:rsidR="00ED1ED7">
        <w:rPr>
          <w:i/>
          <w:iCs/>
        </w:rPr>
        <w:t xml:space="preserve"> </w:t>
      </w:r>
      <w:r w:rsidR="00ED1ED7" w:rsidRPr="00ED1ED7">
        <w:rPr>
          <w:i/>
          <w:iCs/>
        </w:rPr>
        <w:t>Scientific</w:t>
      </w:r>
      <w:r w:rsidR="00ED1ED7">
        <w:rPr>
          <w:i/>
          <w:iCs/>
        </w:rPr>
        <w:t xml:space="preserve"> </w:t>
      </w:r>
      <w:r w:rsidR="00ED1ED7" w:rsidRPr="00ED1ED7">
        <w:rPr>
          <w:i/>
          <w:iCs/>
        </w:rPr>
        <w:t>American</w:t>
      </w:r>
      <w:r w:rsidR="00ED1ED7">
        <w:t xml:space="preserve">, as well as </w:t>
      </w:r>
      <w:r w:rsidR="00C725A1">
        <w:t>K</w:t>
      </w:r>
      <w:r w:rsidR="00ED1ED7">
        <w:t>onrad Lorenz’s</w:t>
      </w:r>
      <w:r w:rsidR="002F3078">
        <w:t xml:space="preserve"> books</w:t>
      </w:r>
      <w:r w:rsidR="00ED1ED7">
        <w:t>, as containing “</w:t>
      </w:r>
      <w:proofErr w:type="spellStart"/>
      <w:r w:rsidR="00ED1ED7" w:rsidRPr="00995EB9">
        <w:rPr>
          <w:i/>
          <w:iCs/>
        </w:rPr>
        <w:t>i</w:t>
      </w:r>
      <w:proofErr w:type="spellEnd"/>
      <w:r w:rsidR="00ED1ED7" w:rsidRPr="00995EB9">
        <w:rPr>
          <w:i/>
          <w:iCs/>
        </w:rPr>
        <w:t xml:space="preserve"> semi di uno </w:t>
      </w:r>
      <w:proofErr w:type="spellStart"/>
      <w:r w:rsidR="00ED1ED7" w:rsidRPr="00995EB9">
        <w:rPr>
          <w:i/>
          <w:iCs/>
        </w:rPr>
        <w:t>scrivere</w:t>
      </w:r>
      <w:proofErr w:type="spellEnd"/>
      <w:r w:rsidR="00ED1ED7" w:rsidRPr="00995EB9">
        <w:rPr>
          <w:i/>
          <w:iCs/>
        </w:rPr>
        <w:t xml:space="preserve"> nuovo</w:t>
      </w:r>
      <w:r w:rsidR="00ED1ED7">
        <w:t>”</w:t>
      </w:r>
      <w:r w:rsidR="00995EB9">
        <w:rPr>
          <w:rStyle w:val="Rimandonotaapidipagina"/>
        </w:rPr>
        <w:footnoteReference w:id="5"/>
      </w:r>
      <w:r w:rsidR="00ED1ED7">
        <w:t xml:space="preserve"> (“the seeds of a new </w:t>
      </w:r>
      <w:r w:rsidR="001936A4">
        <w:t>style</w:t>
      </w:r>
      <w:r w:rsidR="00ED1ED7">
        <w:t xml:space="preserve"> of writing”</w:t>
      </w:r>
      <w:r w:rsidR="00B52EE4">
        <w:rPr>
          <w:rStyle w:val="Rimandonotaapidipagina"/>
        </w:rPr>
        <w:footnoteReference w:id="6"/>
      </w:r>
      <w:r w:rsidR="00ED1ED7">
        <w:t xml:space="preserve">). </w:t>
      </w:r>
      <w:r w:rsidR="00C64166">
        <w:t>Recently, moreover,</w:t>
      </w:r>
      <w:r w:rsidR="00ED1ED7">
        <w:t xml:space="preserve"> Enrico Mattioda </w:t>
      </w:r>
      <w:r w:rsidR="00C64166">
        <w:t>proved</w:t>
      </w:r>
      <w:r w:rsidR="00ED1ED7">
        <w:t xml:space="preserve"> the</w:t>
      </w:r>
      <w:r w:rsidR="004371D2">
        <w:t xml:space="preserve"> </w:t>
      </w:r>
      <w:r w:rsidR="00F3005D">
        <w:t xml:space="preserve">tight </w:t>
      </w:r>
      <w:r w:rsidR="004371D2">
        <w:t xml:space="preserve">relations between Levi’s stories and </w:t>
      </w:r>
      <w:r w:rsidR="004371D2">
        <w:rPr>
          <w:i/>
          <w:iCs/>
        </w:rPr>
        <w:t>Scientific American</w:t>
      </w:r>
      <w:r w:rsidR="004371D2">
        <w:t xml:space="preserve"> at least since 1966.</w:t>
      </w:r>
      <w:r w:rsidR="00B52EE4">
        <w:rPr>
          <w:rStyle w:val="Rimandonotaapidipagina"/>
        </w:rPr>
        <w:footnoteReference w:id="7"/>
      </w:r>
      <w:r w:rsidR="008D273B">
        <w:t xml:space="preserve"> In this case, </w:t>
      </w:r>
      <w:r w:rsidR="0085063B">
        <w:t xml:space="preserve">however, </w:t>
      </w:r>
      <w:r w:rsidR="008D273B">
        <w:t xml:space="preserve">Levi </w:t>
      </w:r>
      <w:r w:rsidR="007E2E09">
        <w:t>drew</w:t>
      </w:r>
      <w:r w:rsidR="00C725A1">
        <w:t xml:space="preserve"> the motif</w:t>
      </w:r>
      <w:r w:rsidR="008D273B">
        <w:t xml:space="preserve"> </w:t>
      </w:r>
      <w:r w:rsidR="00C725A1">
        <w:t>from</w:t>
      </w:r>
      <w:r w:rsidR="008D273B">
        <w:t xml:space="preserve"> an older article published in </w:t>
      </w:r>
      <w:r w:rsidR="008D273B">
        <w:rPr>
          <w:i/>
          <w:iCs/>
        </w:rPr>
        <w:t>Nature</w:t>
      </w:r>
      <w:r w:rsidR="008D273B">
        <w:t xml:space="preserve"> by Julian Huxley</w:t>
      </w:r>
      <w:r w:rsidR="00CF51A7">
        <w:t>:</w:t>
      </w:r>
      <w:r w:rsidR="008D273B">
        <w:t xml:space="preserve"> “Metamorphosis of Axolotl </w:t>
      </w:r>
      <w:r w:rsidR="00693ECD">
        <w:t>C</w:t>
      </w:r>
      <w:r w:rsidR="008D273B">
        <w:t>aused by Thyroid-</w:t>
      </w:r>
      <w:r w:rsidR="00693ECD">
        <w:t>f</w:t>
      </w:r>
      <w:r w:rsidR="008D273B">
        <w:t>eeding”</w:t>
      </w:r>
      <w:r w:rsidR="00CF51A7">
        <w:t xml:space="preserve"> (1920)</w:t>
      </w:r>
      <w:r w:rsidR="008D273B">
        <w:t>.</w:t>
      </w:r>
      <w:r w:rsidR="0085063B">
        <w:t xml:space="preserve"> As reconstructed by Peter Bowler</w:t>
      </w:r>
      <w:r w:rsidR="008F2C9D">
        <w:t>, Huxley’s</w:t>
      </w:r>
      <w:r w:rsidR="0085063B">
        <w:t xml:space="preserve"> </w:t>
      </w:r>
      <w:r w:rsidR="008F2C9D">
        <w:t xml:space="preserve">research </w:t>
      </w:r>
      <w:r w:rsidR="00153CC7">
        <w:t>thrilled</w:t>
      </w:r>
      <w:r w:rsidR="0085063B">
        <w:t xml:space="preserve"> British society at the time, as popular newspapers such as the </w:t>
      </w:r>
      <w:r w:rsidR="0085063B">
        <w:rPr>
          <w:i/>
          <w:iCs/>
        </w:rPr>
        <w:t xml:space="preserve">Daily Mail </w:t>
      </w:r>
      <w:r w:rsidR="0085063B">
        <w:t>reported it under the headline “The Secrets of Life”</w:t>
      </w:r>
      <w:r w:rsidR="00C725A1">
        <w:t>.</w:t>
      </w:r>
      <w:r w:rsidR="00E54171">
        <w:rPr>
          <w:rStyle w:val="Rimandonotaapidipagina"/>
        </w:rPr>
        <w:footnoteReference w:id="8"/>
      </w:r>
      <w:r w:rsidR="00C725A1">
        <w:t xml:space="preserve"> </w:t>
      </w:r>
      <w:r w:rsidR="008F2C9D">
        <w:t>It</w:t>
      </w:r>
      <w:r w:rsidR="00FF62B2">
        <w:t xml:space="preserve"> also gave his brother Aldous an idea for</w:t>
      </w:r>
      <w:r w:rsidR="00AB6B72">
        <w:t xml:space="preserve"> the final plot twist of his </w:t>
      </w:r>
      <w:r w:rsidR="00AB6B72">
        <w:rPr>
          <w:i/>
          <w:iCs/>
        </w:rPr>
        <w:t>After Many a Summer</w:t>
      </w:r>
      <w:r w:rsidR="00AB6B72">
        <w:t xml:space="preserve"> (1939)</w:t>
      </w:r>
      <w:r w:rsidR="0001775A">
        <w:t xml:space="preserve"> </w:t>
      </w:r>
      <w:r w:rsidR="00C87C8B">
        <w:t>which</w:t>
      </w:r>
      <w:r w:rsidR="0001775A">
        <w:t xml:space="preserve"> Levi </w:t>
      </w:r>
      <w:r w:rsidR="00E461C3">
        <w:t>probably</w:t>
      </w:r>
      <w:r w:rsidR="0001775A">
        <w:t xml:space="preserve"> had in mind</w:t>
      </w:r>
      <w:r w:rsidR="00AB6B72">
        <w:t xml:space="preserve">. </w:t>
      </w:r>
      <w:r w:rsidR="008F2C9D">
        <w:t>Parodying</w:t>
      </w:r>
      <w:r w:rsidR="00AB6B72">
        <w:t xml:space="preserve"> American eugenics and cult of beauty, the novel </w:t>
      </w:r>
      <w:r w:rsidR="006C0A71">
        <w:t>closes with</w:t>
      </w:r>
      <w:r w:rsidR="00AB6B72">
        <w:t xml:space="preserve"> the </w:t>
      </w:r>
      <w:r w:rsidR="006C0A71">
        <w:t>protagonists</w:t>
      </w:r>
      <w:r w:rsidR="00891D54">
        <w:t xml:space="preserve">’ encounter with </w:t>
      </w:r>
      <w:r w:rsidR="00AB6B72">
        <w:t xml:space="preserve">the Earl of </w:t>
      </w:r>
      <w:proofErr w:type="spellStart"/>
      <w:r w:rsidR="00AB6B72">
        <w:t>Gonister</w:t>
      </w:r>
      <w:proofErr w:type="spellEnd"/>
      <w:r w:rsidR="006C0A71">
        <w:t xml:space="preserve"> whose diaries seemed to </w:t>
      </w:r>
      <w:r w:rsidR="00A658A6">
        <w:t>hold</w:t>
      </w:r>
      <w:r w:rsidR="006C0A71">
        <w:t xml:space="preserve"> the </w:t>
      </w:r>
      <w:r w:rsidR="00A800D9">
        <w:t>secret</w:t>
      </w:r>
      <w:r w:rsidR="006C0A71">
        <w:t xml:space="preserve"> </w:t>
      </w:r>
      <w:r w:rsidR="00A800D9">
        <w:t>to</w:t>
      </w:r>
      <w:r w:rsidR="006C0A71">
        <w:t xml:space="preserve"> eternal life</w:t>
      </w:r>
      <w:r w:rsidR="002F3078">
        <w:t>:</w:t>
      </w:r>
      <w:r w:rsidR="006C0A71">
        <w:t xml:space="preserve"> eating </w:t>
      </w:r>
      <w:r w:rsidR="00891D54">
        <w:t>nothing but</w:t>
      </w:r>
      <w:r w:rsidR="006C0A71">
        <w:t xml:space="preserve"> raw fish guts. </w:t>
      </w:r>
      <w:r w:rsidR="0029355B">
        <w:t>Now 201</w:t>
      </w:r>
      <w:r w:rsidR="005E0885">
        <w:t xml:space="preserve"> </w:t>
      </w:r>
      <w:r w:rsidR="0029355B">
        <w:t>year</w:t>
      </w:r>
      <w:r w:rsidR="005E0885">
        <w:t xml:space="preserve">s </w:t>
      </w:r>
      <w:r w:rsidR="0029355B">
        <w:t>old</w:t>
      </w:r>
      <w:r w:rsidR="00891D54">
        <w:t>,</w:t>
      </w:r>
      <w:r w:rsidR="0029355B">
        <w:t xml:space="preserve"> having shed his neotenic traits,</w:t>
      </w:r>
      <w:r w:rsidR="00891D54">
        <w:t xml:space="preserve"> the earl</w:t>
      </w:r>
      <w:r w:rsidR="0029355B">
        <w:t xml:space="preserve"> has </w:t>
      </w:r>
      <w:r w:rsidR="006C0A71">
        <w:t>bec</w:t>
      </w:r>
      <w:r w:rsidR="0029355B">
        <w:t>o</w:t>
      </w:r>
      <w:r w:rsidR="006C0A71">
        <w:t>me a big ape</w:t>
      </w:r>
      <w:r w:rsidR="0029355B">
        <w:t>.</w:t>
      </w:r>
    </w:p>
    <w:p w14:paraId="2376C6FD" w14:textId="768D8613" w:rsidR="006C0A71" w:rsidRDefault="006C0A71" w:rsidP="00452740">
      <w:pPr>
        <w:pStyle w:val="Nessunaspaziatura"/>
        <w:spacing w:line="240" w:lineRule="auto"/>
        <w:ind w:firstLine="454"/>
      </w:pPr>
      <w:r w:rsidRPr="006C0A71">
        <w:t xml:space="preserve">In the words of </w:t>
      </w:r>
      <w:r w:rsidR="00FB493E">
        <w:t>the</w:t>
      </w:r>
      <w:r w:rsidRPr="006C0A71">
        <w:t xml:space="preserve"> colonel, the axolotl</w:t>
      </w:r>
      <w:r w:rsidR="00DA5605">
        <w:t xml:space="preserve"> </w:t>
      </w:r>
      <w:r w:rsidR="00C5035F">
        <w:t>has lived</w:t>
      </w:r>
      <w:r w:rsidRPr="006C0A71">
        <w:t xml:space="preserve"> “</w:t>
      </w:r>
      <w:proofErr w:type="spellStart"/>
      <w:r w:rsidRPr="00367D53">
        <w:rPr>
          <w:i/>
          <w:iCs/>
        </w:rPr>
        <w:t>indisturbato</w:t>
      </w:r>
      <w:proofErr w:type="spellEnd"/>
      <w:r w:rsidRPr="00367D53">
        <w:rPr>
          <w:i/>
          <w:iCs/>
        </w:rPr>
        <w:t xml:space="preserve"> da non so </w:t>
      </w:r>
      <w:proofErr w:type="spellStart"/>
      <w:r w:rsidRPr="00367D53">
        <w:rPr>
          <w:i/>
          <w:iCs/>
        </w:rPr>
        <w:t>quanti</w:t>
      </w:r>
      <w:proofErr w:type="spellEnd"/>
      <w:r w:rsidRPr="00367D53">
        <w:rPr>
          <w:i/>
          <w:iCs/>
        </w:rPr>
        <w:t xml:space="preserve"> </w:t>
      </w:r>
      <w:proofErr w:type="spellStart"/>
      <w:r w:rsidRPr="00367D53">
        <w:rPr>
          <w:i/>
          <w:iCs/>
        </w:rPr>
        <w:t>milioni</w:t>
      </w:r>
      <w:proofErr w:type="spellEnd"/>
      <w:r w:rsidRPr="00367D53">
        <w:rPr>
          <w:i/>
          <w:iCs/>
        </w:rPr>
        <w:t xml:space="preserve"> di anni</w:t>
      </w:r>
      <w:r w:rsidRPr="006C0A71">
        <w:t>”</w:t>
      </w:r>
      <w:r w:rsidR="00367D53">
        <w:rPr>
          <w:rStyle w:val="Rimandonotaapidipagina"/>
        </w:rPr>
        <w:footnoteReference w:id="9"/>
      </w:r>
      <w:r w:rsidRPr="006C0A71">
        <w:t xml:space="preserve"> (“</w:t>
      </w:r>
      <w:r w:rsidR="00E81CFA">
        <w:t>undisturbed</w:t>
      </w:r>
      <w:r>
        <w:t xml:space="preserve"> for I don’t know how many millions of years”</w:t>
      </w:r>
      <w:r w:rsidR="00367D53">
        <w:rPr>
          <w:rStyle w:val="Rimandonotaapidipagina"/>
        </w:rPr>
        <w:footnoteReference w:id="10"/>
      </w:r>
      <w:r>
        <w:t>)</w:t>
      </w:r>
      <w:r w:rsidR="0041606C">
        <w:t>.</w:t>
      </w:r>
      <w:r w:rsidR="00347ED0">
        <w:t xml:space="preserve"> </w:t>
      </w:r>
      <w:r w:rsidR="00F829FF">
        <w:t>Its antiquity</w:t>
      </w:r>
      <w:r w:rsidR="00FB493E">
        <w:t>, once</w:t>
      </w:r>
      <w:r w:rsidR="00600201">
        <w:t xml:space="preserve"> paired with what Caspar Henderson defined as a “</w:t>
      </w:r>
      <w:r w:rsidR="00600201" w:rsidRPr="00FF4415">
        <w:t>disconcertingly human appearance</w:t>
      </w:r>
      <w:r w:rsidR="00600201">
        <w:t>”</w:t>
      </w:r>
      <w:r w:rsidR="00FB493E">
        <w:t>,</w:t>
      </w:r>
      <w:r w:rsidR="00600201">
        <w:rPr>
          <w:rStyle w:val="Rimandonotaapidipagina"/>
        </w:rPr>
        <w:footnoteReference w:id="11"/>
      </w:r>
      <w:r w:rsidR="0041606C">
        <w:t xml:space="preserve"> </w:t>
      </w:r>
      <w:r w:rsidR="00600201">
        <w:t>seem</w:t>
      </w:r>
      <w:r w:rsidR="00FB493E">
        <w:t>s</w:t>
      </w:r>
      <w:r w:rsidR="00600201">
        <w:t xml:space="preserve"> to allude to an ancestral origin of humankind</w:t>
      </w:r>
      <w:r w:rsidR="00FF4415">
        <w:t xml:space="preserve">. Most of all, </w:t>
      </w:r>
      <w:r w:rsidR="00C5035F">
        <w:t>it</w:t>
      </w:r>
      <w:r w:rsidR="00891D54">
        <w:t xml:space="preserve"> </w:t>
      </w:r>
      <w:r w:rsidR="0029355B">
        <w:t xml:space="preserve">can </w:t>
      </w:r>
      <w:r w:rsidR="00891D54">
        <w:lastRenderedPageBreak/>
        <w:t>reproduce</w:t>
      </w:r>
      <w:r w:rsidR="00FF4415">
        <w:t xml:space="preserve"> in a single lifespan </w:t>
      </w:r>
      <w:r w:rsidR="006E1898">
        <w:t>a major</w:t>
      </w:r>
      <w:r w:rsidR="00FF4415">
        <w:t xml:space="preserve"> step of evolution, the </w:t>
      </w:r>
      <w:r w:rsidR="00182CFE">
        <w:t>abandoning</w:t>
      </w:r>
      <w:r w:rsidR="00FF4415">
        <w:t xml:space="preserve"> of water and the beginning of life on earth,</w:t>
      </w:r>
      <w:r w:rsidR="003B4E89">
        <w:t xml:space="preserve"> through metamorphosis.</w:t>
      </w:r>
      <w:r w:rsidR="00FF4415">
        <w:t xml:space="preserve"> </w:t>
      </w:r>
      <w:r w:rsidR="003B4E89">
        <w:t>Y</w:t>
      </w:r>
      <w:r w:rsidR="00FF4415">
        <w:t>et</w:t>
      </w:r>
      <w:r w:rsidR="003B4E89">
        <w:t>,</w:t>
      </w:r>
      <w:r w:rsidR="00FF4415">
        <w:t xml:space="preserve"> apparently</w:t>
      </w:r>
      <w:r w:rsidR="003B4E89">
        <w:t>,</w:t>
      </w:r>
      <w:r w:rsidR="00FF4415">
        <w:t xml:space="preserve"> </w:t>
      </w:r>
      <w:r w:rsidR="00C5035F">
        <w:t>it</w:t>
      </w:r>
      <w:r w:rsidR="00FF4415">
        <w:t xml:space="preserve"> do</w:t>
      </w:r>
      <w:r w:rsidR="00C5035F">
        <w:t>es</w:t>
      </w:r>
      <w:r w:rsidR="00FF4415">
        <w:t xml:space="preserve"> not need</w:t>
      </w:r>
      <w:r w:rsidR="002C068A">
        <w:t xml:space="preserve"> to do</w:t>
      </w:r>
      <w:r w:rsidR="00FF4415">
        <w:t xml:space="preserve"> </w:t>
      </w:r>
      <w:r w:rsidR="00C5035F">
        <w:t>that</w:t>
      </w:r>
      <w:r w:rsidR="00FF4415">
        <w:t xml:space="preserve">. </w:t>
      </w:r>
      <w:r w:rsidR="008A1433">
        <w:t xml:space="preserve">For </w:t>
      </w:r>
      <w:r w:rsidR="0044340A">
        <w:t>the</w:t>
      </w:r>
      <w:r w:rsidR="00356743">
        <w:t>se</w:t>
      </w:r>
      <w:r w:rsidR="008A1433">
        <w:t xml:space="preserve"> characteristics, </w:t>
      </w:r>
      <w:r w:rsidR="0007018D">
        <w:t>it</w:t>
      </w:r>
      <w:r w:rsidR="00F829FF">
        <w:t xml:space="preserve"> </w:t>
      </w:r>
      <w:r w:rsidR="008A1433">
        <w:t xml:space="preserve">could be easily related to </w:t>
      </w:r>
      <w:r w:rsidR="00D34A84">
        <w:t xml:space="preserve">similar findings in </w:t>
      </w:r>
      <w:r w:rsidR="008A1433">
        <w:t>the work of</w:t>
      </w:r>
      <w:r w:rsidR="00FF4415">
        <w:t xml:space="preserve"> Ernst Haeckel</w:t>
      </w:r>
      <w:r w:rsidR="003710C6">
        <w:t> </w:t>
      </w:r>
      <w:r w:rsidR="003B4E89">
        <w:t>(18</w:t>
      </w:r>
      <w:r w:rsidR="00E831D0">
        <w:t>34</w:t>
      </w:r>
      <w:r w:rsidR="00850147">
        <w:t>–</w:t>
      </w:r>
      <w:r w:rsidR="003B4E89">
        <w:t>1915)</w:t>
      </w:r>
      <w:r w:rsidR="0029355B">
        <w:t xml:space="preserve">, </w:t>
      </w:r>
      <w:r w:rsidR="0044340A">
        <w:t xml:space="preserve">Darwin’s main supporter and populariser in Germany. </w:t>
      </w:r>
      <w:r w:rsidR="00E831D0">
        <w:t>The</w:t>
      </w:r>
      <w:r w:rsidR="00F2050C">
        <w:t xml:space="preserve"> </w:t>
      </w:r>
      <w:r w:rsidR="00E831D0">
        <w:t xml:space="preserve">theory he made famous </w:t>
      </w:r>
      <w:r w:rsidR="00632B48">
        <w:t xml:space="preserve">(now abandoned) </w:t>
      </w:r>
      <w:r w:rsidR="003B4E89">
        <w:t>states that ontogeny re</w:t>
      </w:r>
      <w:r w:rsidR="00E831D0">
        <w:t>capitulates</w:t>
      </w:r>
      <w:r w:rsidR="003B4E89">
        <w:t xml:space="preserve"> </w:t>
      </w:r>
      <w:r w:rsidR="00E831D0">
        <w:t xml:space="preserve">phylogeny, i.e. the </w:t>
      </w:r>
      <w:r w:rsidR="006E1898">
        <w:t xml:space="preserve">individual </w:t>
      </w:r>
      <w:r w:rsidR="00E831D0">
        <w:t>development</w:t>
      </w:r>
      <w:r w:rsidR="00961475">
        <w:t xml:space="preserve"> </w:t>
      </w:r>
      <w:r w:rsidR="00AF530B">
        <w:t>since</w:t>
      </w:r>
      <w:r w:rsidR="00961475">
        <w:t xml:space="preserve"> hatching repeats, even if imperfectly, the</w:t>
      </w:r>
      <w:r w:rsidR="006E1898" w:rsidRPr="006E1898">
        <w:t xml:space="preserve"> </w:t>
      </w:r>
      <w:r w:rsidR="006E1898">
        <w:t>whole species’</w:t>
      </w:r>
      <w:r w:rsidR="00961475">
        <w:t xml:space="preserve"> </w:t>
      </w:r>
      <w:r w:rsidR="00891D54">
        <w:t>evolution</w:t>
      </w:r>
      <w:r w:rsidR="00961475">
        <w:t xml:space="preserve"> from </w:t>
      </w:r>
      <w:r w:rsidR="007672C3">
        <w:t>a</w:t>
      </w:r>
      <w:r w:rsidR="00961475">
        <w:t xml:space="preserve"> </w:t>
      </w:r>
      <w:r w:rsidR="00286824">
        <w:t xml:space="preserve">universal </w:t>
      </w:r>
      <w:r w:rsidR="00961475">
        <w:t xml:space="preserve">common ancestor. </w:t>
      </w:r>
      <w:r w:rsidR="008A1433">
        <w:t xml:space="preserve">His importance for Levi’s stories of metamorphosis has already been underlined by </w:t>
      </w:r>
      <w:r w:rsidR="00F634E5" w:rsidRPr="003B6159">
        <w:t xml:space="preserve">Marco </w:t>
      </w:r>
      <w:proofErr w:type="spellStart"/>
      <w:r w:rsidR="00F634E5" w:rsidRPr="003B6159">
        <w:t>Belpoliti</w:t>
      </w:r>
      <w:proofErr w:type="spellEnd"/>
      <w:r w:rsidR="003B6159" w:rsidRPr="003B6159">
        <w:t xml:space="preserve"> </w:t>
      </w:r>
      <w:r w:rsidR="008A1433">
        <w:t>who analysed</w:t>
      </w:r>
      <w:r w:rsidR="003B6159">
        <w:t xml:space="preserve"> not only short stories such as “</w:t>
      </w:r>
      <w:r w:rsidR="003B6159" w:rsidRPr="00967302">
        <w:t xml:space="preserve">Il </w:t>
      </w:r>
      <w:proofErr w:type="spellStart"/>
      <w:r w:rsidR="003B6159" w:rsidRPr="00967302">
        <w:t>fabbro</w:t>
      </w:r>
      <w:proofErr w:type="spellEnd"/>
      <w:r w:rsidR="003B6159" w:rsidRPr="00967302">
        <w:t xml:space="preserve"> di se </w:t>
      </w:r>
      <w:proofErr w:type="spellStart"/>
      <w:r w:rsidR="003B6159" w:rsidRPr="00967302">
        <w:t>stesso</w:t>
      </w:r>
      <w:proofErr w:type="spellEnd"/>
      <w:r w:rsidR="00094460">
        <w:t>”</w:t>
      </w:r>
      <w:r w:rsidR="003B6159">
        <w:t xml:space="preserve"> (“</w:t>
      </w:r>
      <w:r w:rsidR="00F829FF">
        <w:t>His Own Maker</w:t>
      </w:r>
      <w:r w:rsidR="003B6159">
        <w:t>”) but also the 1980 poem “</w:t>
      </w:r>
      <w:proofErr w:type="spellStart"/>
      <w:r w:rsidR="003B6159" w:rsidRPr="00967302">
        <w:t>Autobiografia</w:t>
      </w:r>
      <w:proofErr w:type="spellEnd"/>
      <w:r w:rsidR="003B6159">
        <w:t>” (“Autobiography”)</w:t>
      </w:r>
      <w:r w:rsidR="00994C80">
        <w:t>,</w:t>
      </w:r>
      <w:r w:rsidR="00E81CFA">
        <w:t xml:space="preserve"> linking </w:t>
      </w:r>
      <w:r w:rsidR="00A36340">
        <w:t>recapitulation theory to Empedocles’ life and philosophy</w:t>
      </w:r>
      <w:r w:rsidR="00A36340" w:rsidRPr="00375748">
        <w:t>.</w:t>
      </w:r>
      <w:r w:rsidR="00AD79AC">
        <w:rPr>
          <w:rStyle w:val="Rimandonotaapidipagina"/>
        </w:rPr>
        <w:footnoteReference w:id="12"/>
      </w:r>
      <w:r w:rsidR="00A36340" w:rsidRPr="00375748">
        <w:t xml:space="preserve"> </w:t>
      </w:r>
      <w:r w:rsidR="00C01572">
        <w:t>In fact</w:t>
      </w:r>
      <w:r w:rsidR="008A1433">
        <w:t>, one</w:t>
      </w:r>
      <w:r w:rsidR="00A36340">
        <w:t xml:space="preserve"> </w:t>
      </w:r>
      <w:r w:rsidR="005D3FF0">
        <w:t>of</w:t>
      </w:r>
      <w:r w:rsidR="00A36340">
        <w:t xml:space="preserve"> Leeb’s manuscript</w:t>
      </w:r>
      <w:r w:rsidR="008A1433">
        <w:t>’s chapters is already linked to Empedocles, being titled</w:t>
      </w:r>
      <w:r w:rsidR="00A36340">
        <w:t xml:space="preserve"> “</w:t>
      </w:r>
      <w:r w:rsidR="00A36340">
        <w:rPr>
          <w:i/>
          <w:iCs/>
        </w:rPr>
        <w:t>I</w:t>
      </w:r>
      <w:r w:rsidR="00C01572">
        <w:rPr>
          <w:i/>
          <w:iCs/>
        </w:rPr>
        <w:t> </w:t>
      </w:r>
      <w:proofErr w:type="spellStart"/>
      <w:r w:rsidR="00A36340">
        <w:rPr>
          <w:i/>
          <w:iCs/>
        </w:rPr>
        <w:t>fondamenti</w:t>
      </w:r>
      <w:proofErr w:type="spellEnd"/>
      <w:r w:rsidR="00A36340">
        <w:rPr>
          <w:i/>
          <w:iCs/>
        </w:rPr>
        <w:t xml:space="preserve"> </w:t>
      </w:r>
      <w:proofErr w:type="spellStart"/>
      <w:r w:rsidR="00A36340">
        <w:rPr>
          <w:i/>
          <w:iCs/>
        </w:rPr>
        <w:t>fisiologici</w:t>
      </w:r>
      <w:proofErr w:type="spellEnd"/>
      <w:r w:rsidR="00A36340">
        <w:rPr>
          <w:i/>
          <w:iCs/>
        </w:rPr>
        <w:t xml:space="preserve"> </w:t>
      </w:r>
      <w:proofErr w:type="spellStart"/>
      <w:r w:rsidR="00A36340">
        <w:rPr>
          <w:i/>
          <w:iCs/>
        </w:rPr>
        <w:t>della</w:t>
      </w:r>
      <w:proofErr w:type="spellEnd"/>
      <w:r w:rsidR="00A36340">
        <w:rPr>
          <w:i/>
          <w:iCs/>
        </w:rPr>
        <w:t xml:space="preserve"> </w:t>
      </w:r>
      <w:proofErr w:type="spellStart"/>
      <w:r w:rsidR="00A36340">
        <w:rPr>
          <w:i/>
          <w:iCs/>
        </w:rPr>
        <w:t>metempsicosi</w:t>
      </w:r>
      <w:proofErr w:type="spellEnd"/>
      <w:r w:rsidR="00A36340">
        <w:t>”</w:t>
      </w:r>
      <w:r w:rsidR="00A40290">
        <w:rPr>
          <w:rStyle w:val="Rimandonotaapidipagina"/>
        </w:rPr>
        <w:footnoteReference w:id="13"/>
      </w:r>
      <w:r w:rsidR="00A36340">
        <w:t xml:space="preserve"> (“</w:t>
      </w:r>
      <w:r w:rsidR="00516308">
        <w:t>The Physiological Basis of Metempsychosis</w:t>
      </w:r>
      <w:r w:rsidR="00E37541">
        <w:t>”</w:t>
      </w:r>
      <w:r w:rsidR="00A40290">
        <w:rPr>
          <w:rStyle w:val="Rimandonotaapidipagina"/>
        </w:rPr>
        <w:footnoteReference w:id="14"/>
      </w:r>
      <w:r w:rsidR="00A36340">
        <w:t>).</w:t>
      </w:r>
    </w:p>
    <w:p w14:paraId="713775A9" w14:textId="5BA17DFF" w:rsidR="00770214" w:rsidRDefault="008A1433" w:rsidP="00452740">
      <w:pPr>
        <w:pStyle w:val="Nessunaspaziatura"/>
        <w:spacing w:line="240" w:lineRule="auto"/>
        <w:ind w:firstLine="454"/>
        <w:rPr>
          <w:rFonts w:eastAsia="TrumpMediaeval-Roman" w:cs="Times New Roman"/>
          <w:szCs w:val="24"/>
        </w:rPr>
      </w:pPr>
      <w:r>
        <w:t xml:space="preserve">In line with his own time, </w:t>
      </w:r>
      <w:r w:rsidR="00C31FCF">
        <w:t xml:space="preserve">Haeckel </w:t>
      </w:r>
      <w:r w:rsidR="00331B09">
        <w:t>considered</w:t>
      </w:r>
      <w:r w:rsidR="00C31FCF">
        <w:t xml:space="preserve"> evolution </w:t>
      </w:r>
      <w:r w:rsidR="00331B09">
        <w:t>as</w:t>
      </w:r>
      <w:r w:rsidR="00C31FCF">
        <w:t xml:space="preserve"> a </w:t>
      </w:r>
      <w:r w:rsidR="00331B09">
        <w:t xml:space="preserve">linear </w:t>
      </w:r>
      <w:r w:rsidR="00C31FCF">
        <w:t>progression</w:t>
      </w:r>
      <w:r w:rsidR="00F829FF">
        <w:t>,</w:t>
      </w:r>
      <w:r w:rsidR="00C31FCF">
        <w:t xml:space="preserve"> </w:t>
      </w:r>
      <w:r w:rsidR="00331B09">
        <w:t>with Western civilisation at the top</w:t>
      </w:r>
      <w:r w:rsidR="006D35BF">
        <w:t xml:space="preserve">. </w:t>
      </w:r>
      <w:r>
        <w:t>While</w:t>
      </w:r>
      <w:r w:rsidR="00325A52">
        <w:t xml:space="preserve"> the axolotl was for him an “exceedingly curious case” </w:t>
      </w:r>
      <w:r w:rsidR="00516308">
        <w:t>showcasing</w:t>
      </w:r>
      <w:r w:rsidR="00325A52">
        <w:t xml:space="preserve"> </w:t>
      </w:r>
      <w:r w:rsidR="00516308">
        <w:t>“</w:t>
      </w:r>
      <w:r w:rsidR="00325A52">
        <w:t>the great stride from water-breathing to air-breathing animals”</w:t>
      </w:r>
      <w:r w:rsidR="004C4F7D">
        <w:t>,</w:t>
      </w:r>
      <w:r w:rsidR="00325A52">
        <w:t xml:space="preserve"> its </w:t>
      </w:r>
      <w:r w:rsidR="00623E89">
        <w:t>neotenic</w:t>
      </w:r>
      <w:r w:rsidR="00325A52">
        <w:t xml:space="preserve"> form represented a “low stage of development”</w:t>
      </w:r>
      <w:r w:rsidR="00D25CE8">
        <w:t>.</w:t>
      </w:r>
      <w:r w:rsidR="00085196">
        <w:rPr>
          <w:rStyle w:val="Rimandonotaapidipagina"/>
        </w:rPr>
        <w:footnoteReference w:id="15"/>
      </w:r>
      <w:r w:rsidR="00D25CE8">
        <w:t xml:space="preserve"> Indeed, the German scientist </w:t>
      </w:r>
      <w:r w:rsidR="00777AE4">
        <w:t xml:space="preserve">was a controversial figure. Founder of the Monist League, he </w:t>
      </w:r>
      <w:r w:rsidR="00D34A84">
        <w:t>supported</w:t>
      </w:r>
      <w:r w:rsidR="00777AE4">
        <w:t xml:space="preserve"> pacifism, feminism and homosexual rights</w:t>
      </w:r>
      <w:r w:rsidR="00FF5EEE">
        <w:t xml:space="preserve">, and was censored after </w:t>
      </w:r>
      <w:r w:rsidR="00FE342E">
        <w:t xml:space="preserve">the </w:t>
      </w:r>
      <w:r w:rsidR="00FF5EEE">
        <w:t>Nuremberg laws</w:t>
      </w:r>
      <w:r w:rsidR="00FE342E">
        <w:t xml:space="preserve"> were enacted</w:t>
      </w:r>
      <w:r w:rsidR="00777AE4">
        <w:t xml:space="preserve">. However, </w:t>
      </w:r>
      <w:r w:rsidR="00077636">
        <w:t xml:space="preserve">despite his monogenist position, </w:t>
      </w:r>
      <w:r w:rsidR="00777AE4">
        <w:t xml:space="preserve">he </w:t>
      </w:r>
      <w:r w:rsidR="008C4F5C">
        <w:t>was also</w:t>
      </w:r>
      <w:r w:rsidR="00D25CE8">
        <w:t xml:space="preserve"> a eugenic</w:t>
      </w:r>
      <w:r w:rsidR="002F3078">
        <w:t>ist</w:t>
      </w:r>
      <w:r w:rsidR="00077636">
        <w:t xml:space="preserve"> who</w:t>
      </w:r>
      <w:r w:rsidR="00D25CE8">
        <w:t xml:space="preserve"> distinguish</w:t>
      </w:r>
      <w:r w:rsidR="008B16DC">
        <w:t>ed</w:t>
      </w:r>
      <w:r w:rsidR="00D25CE8">
        <w:t xml:space="preserve"> different </w:t>
      </w:r>
      <w:r w:rsidR="00331B09">
        <w:t xml:space="preserve">species of humans to be </w:t>
      </w:r>
      <w:r w:rsidR="00080F70">
        <w:t>ordered</w:t>
      </w:r>
      <w:r w:rsidR="00331B09">
        <w:t xml:space="preserve"> hierarchically. His apparent contribution to </w:t>
      </w:r>
      <w:r w:rsidR="00773DB5">
        <w:t xml:space="preserve">the </w:t>
      </w:r>
      <w:r w:rsidR="00331B09">
        <w:t xml:space="preserve">Nazi ideology of racial cleansing </w:t>
      </w:r>
      <w:r w:rsidR="00777AE4">
        <w:t>has been</w:t>
      </w:r>
      <w:r w:rsidR="00331B09">
        <w:t xml:space="preserve"> </w:t>
      </w:r>
      <w:r w:rsidR="0098449B">
        <w:t xml:space="preserve">an </w:t>
      </w:r>
      <w:r w:rsidR="00331B09">
        <w:t>object of debate</w:t>
      </w:r>
      <w:r w:rsidR="0016409D">
        <w:t>.</w:t>
      </w:r>
      <w:r w:rsidR="008C4F5C">
        <w:t xml:space="preserve"> </w:t>
      </w:r>
      <w:r w:rsidR="0016409D">
        <w:t>C</w:t>
      </w:r>
      <w:r w:rsidR="00294418">
        <w:t xml:space="preserve">ritics </w:t>
      </w:r>
      <w:r w:rsidR="008C4F5C">
        <w:t xml:space="preserve">as extreme </w:t>
      </w:r>
      <w:r w:rsidR="00294418">
        <w:t>as Richard Weikart</w:t>
      </w:r>
      <w:r w:rsidR="0016409D">
        <w:t xml:space="preserve"> </w:t>
      </w:r>
      <w:r w:rsidR="00294418">
        <w:t>claimed that “Haeckel’s devaluing of ‘primitive’ races</w:t>
      </w:r>
      <w:r w:rsidR="00395EEF">
        <w:t xml:space="preserve"> </w:t>
      </w:r>
      <w:r w:rsidR="0098449B">
        <w:t>[</w:t>
      </w:r>
      <w:r w:rsidR="00395EEF">
        <w:t>…</w:t>
      </w:r>
      <w:r w:rsidR="0098449B">
        <w:t>]</w:t>
      </w:r>
      <w:r w:rsidR="00395EEF">
        <w:t xml:space="preserve"> </w:t>
      </w:r>
      <w:r w:rsidR="00294418">
        <w:t>would be the first step towards a genocidal mentality”</w:t>
      </w:r>
      <w:r w:rsidR="0098449B">
        <w:t>,</w:t>
      </w:r>
      <w:r w:rsidR="00366B8E">
        <w:rPr>
          <w:rStyle w:val="Rimandonotaapidipagina"/>
        </w:rPr>
        <w:footnoteReference w:id="16"/>
      </w:r>
      <w:r w:rsidR="008C4F5C">
        <w:t xml:space="preserve"> </w:t>
      </w:r>
      <w:r w:rsidR="0016409D">
        <w:t>while</w:t>
      </w:r>
      <w:r w:rsidR="008C4F5C">
        <w:t xml:space="preserve"> others, </w:t>
      </w:r>
      <w:r w:rsidR="001825D2">
        <w:t>e.g.</w:t>
      </w:r>
      <w:r w:rsidR="008C4F5C">
        <w:t xml:space="preserve"> </w:t>
      </w:r>
      <w:r w:rsidR="00294418">
        <w:t>Robert Richards</w:t>
      </w:r>
      <w:r w:rsidR="009F01F1">
        <w:t xml:space="preserve">, </w:t>
      </w:r>
      <w:r w:rsidR="00797138">
        <w:t>defined</w:t>
      </w:r>
      <w:r w:rsidR="009F01F1">
        <w:t xml:space="preserve"> </w:t>
      </w:r>
      <w:r w:rsidR="008C4F5C">
        <w:t>such</w:t>
      </w:r>
      <w:r w:rsidR="009F01F1">
        <w:t xml:space="preserve"> theses as producing “a mono-causal analysis that quite distorts the historical picture”</w:t>
      </w:r>
      <w:r w:rsidR="004D17F3">
        <w:t>.</w:t>
      </w:r>
      <w:r w:rsidR="004D17F3">
        <w:rPr>
          <w:rStyle w:val="Rimandonotaapidipagina"/>
        </w:rPr>
        <w:footnoteReference w:id="17"/>
      </w:r>
      <w:r w:rsidR="009F01F1">
        <w:t xml:space="preserve"> </w:t>
      </w:r>
      <w:r w:rsidR="00777AE4">
        <w:t>Indeed, as Diane Paul summarised, “[</w:t>
      </w:r>
      <w:proofErr w:type="spellStart"/>
      <w:r w:rsidR="00777AE4">
        <w:t>i</w:t>
      </w:r>
      <w:proofErr w:type="spellEnd"/>
      <w:r w:rsidR="00777AE4">
        <w:t xml:space="preserve">]n Germany, as elsewhere, evolutionary </w:t>
      </w:r>
      <w:r w:rsidR="00777AE4">
        <w:rPr>
          <w:rFonts w:eastAsia="TrumpMediaeval-Roman" w:cs="Times New Roman"/>
          <w:szCs w:val="24"/>
        </w:rPr>
        <w:t>theory provided a resource for groups with disparate agendas, including socialists and other radicals, free-market and collectivist-oriented liberals, Fascists, eugenicists who opposed racism and racial purists</w:t>
      </w:r>
      <w:r w:rsidR="0044329A">
        <w:rPr>
          <w:rFonts w:eastAsia="TrumpMediaeval-Roman" w:cs="Times New Roman"/>
          <w:szCs w:val="24"/>
        </w:rPr>
        <w:t>”.</w:t>
      </w:r>
      <w:r w:rsidR="004D17F3">
        <w:rPr>
          <w:rStyle w:val="Rimandonotaapidipagina"/>
          <w:rFonts w:eastAsia="TrumpMediaeval-Roman" w:cs="Times New Roman"/>
          <w:szCs w:val="24"/>
        </w:rPr>
        <w:footnoteReference w:id="18"/>
      </w:r>
    </w:p>
    <w:p w14:paraId="681360AF" w14:textId="7A69CE72" w:rsidR="009635F3" w:rsidRDefault="008A1433" w:rsidP="00516308">
      <w:pPr>
        <w:pStyle w:val="Nessunaspaziatura"/>
        <w:spacing w:line="240" w:lineRule="auto"/>
        <w:ind w:firstLine="454"/>
        <w:rPr>
          <w:rFonts w:eastAsia="TrumpMediaeval-Roman" w:cs="Times New Roman"/>
          <w:szCs w:val="24"/>
        </w:rPr>
      </w:pPr>
      <w:r>
        <w:rPr>
          <w:rFonts w:eastAsia="TrumpMediaeval-Roman" w:cs="Times New Roman"/>
          <w:szCs w:val="24"/>
        </w:rPr>
        <w:t>Still</w:t>
      </w:r>
      <w:r w:rsidR="00773DB5">
        <w:rPr>
          <w:rFonts w:eastAsia="TrumpMediaeval-Roman" w:cs="Times New Roman"/>
          <w:szCs w:val="24"/>
        </w:rPr>
        <w:t xml:space="preserve">, Levi’s axolotl </w:t>
      </w:r>
      <w:r w:rsidR="00F80466">
        <w:rPr>
          <w:rFonts w:eastAsia="TrumpMediaeval-Roman" w:cs="Times New Roman"/>
          <w:szCs w:val="24"/>
        </w:rPr>
        <w:t>is</w:t>
      </w:r>
      <w:r w:rsidR="00773DB5">
        <w:rPr>
          <w:rFonts w:eastAsia="TrumpMediaeval-Roman" w:cs="Times New Roman"/>
          <w:szCs w:val="24"/>
        </w:rPr>
        <w:t xml:space="preserve"> the perfect counterexample to </w:t>
      </w:r>
      <w:r>
        <w:rPr>
          <w:rFonts w:eastAsia="TrumpMediaeval-Roman" w:cs="Times New Roman"/>
          <w:szCs w:val="24"/>
        </w:rPr>
        <w:t>a</w:t>
      </w:r>
      <w:r w:rsidR="00773DB5">
        <w:rPr>
          <w:rFonts w:eastAsia="TrumpMediaeval-Roman" w:cs="Times New Roman"/>
          <w:szCs w:val="24"/>
        </w:rPr>
        <w:t xml:space="preserve"> positivist</w:t>
      </w:r>
      <w:r>
        <w:rPr>
          <w:rFonts w:eastAsia="TrumpMediaeval-Roman" w:cs="Times New Roman"/>
          <w:szCs w:val="24"/>
        </w:rPr>
        <w:t xml:space="preserve"> </w:t>
      </w:r>
      <w:r w:rsidR="00773DB5">
        <w:rPr>
          <w:rFonts w:eastAsia="TrumpMediaeval-Roman" w:cs="Times New Roman"/>
          <w:szCs w:val="24"/>
        </w:rPr>
        <w:t>evolutionism</w:t>
      </w:r>
      <w:r w:rsidR="00C467AD">
        <w:rPr>
          <w:rFonts w:eastAsia="TrumpMediaeval-Roman" w:cs="Times New Roman"/>
          <w:szCs w:val="24"/>
        </w:rPr>
        <w:t xml:space="preserve">, </w:t>
      </w:r>
      <w:r w:rsidR="00366B8E">
        <w:rPr>
          <w:rFonts w:eastAsia="TrumpMediaeval-Roman" w:cs="Times New Roman"/>
          <w:szCs w:val="24"/>
        </w:rPr>
        <w:t xml:space="preserve">while </w:t>
      </w:r>
      <w:r w:rsidR="000158C1">
        <w:rPr>
          <w:rFonts w:eastAsia="TrumpMediaeval-Roman" w:cs="Times New Roman"/>
          <w:szCs w:val="24"/>
        </w:rPr>
        <w:t>simultaneously</w:t>
      </w:r>
      <w:r w:rsidR="00C467AD">
        <w:rPr>
          <w:rFonts w:eastAsia="TrumpMediaeval-Roman" w:cs="Times New Roman"/>
          <w:szCs w:val="24"/>
        </w:rPr>
        <w:t xml:space="preserve"> confirming the common origin of all living beings</w:t>
      </w:r>
      <w:r w:rsidR="00773DB5">
        <w:rPr>
          <w:rFonts w:eastAsia="TrumpMediaeval-Roman" w:cs="Times New Roman"/>
          <w:szCs w:val="24"/>
        </w:rPr>
        <w:t xml:space="preserve">. </w:t>
      </w:r>
      <w:r w:rsidR="00D4442E">
        <w:rPr>
          <w:rFonts w:eastAsia="TrumpMediaeval-Roman" w:cs="Times New Roman"/>
          <w:szCs w:val="24"/>
        </w:rPr>
        <w:t>A c</w:t>
      </w:r>
      <w:r w:rsidR="00A864AC">
        <w:rPr>
          <w:rFonts w:eastAsia="TrumpMediaeval-Roman" w:cs="Times New Roman"/>
          <w:szCs w:val="24"/>
        </w:rPr>
        <w:t>reature i</w:t>
      </w:r>
      <w:r w:rsidR="00773DB5">
        <w:rPr>
          <w:rFonts w:eastAsia="TrumpMediaeval-Roman" w:cs="Times New Roman"/>
          <w:szCs w:val="24"/>
        </w:rPr>
        <w:t>n-between two worlds, apparently content with its own imp</w:t>
      </w:r>
      <w:r w:rsidR="009277B7">
        <w:rPr>
          <w:rFonts w:eastAsia="TrumpMediaeval-Roman" w:cs="Times New Roman"/>
          <w:szCs w:val="24"/>
        </w:rPr>
        <w:t>urity</w:t>
      </w:r>
      <w:r w:rsidR="00773DB5">
        <w:rPr>
          <w:rFonts w:eastAsia="TrumpMediaeval-Roman" w:cs="Times New Roman"/>
          <w:szCs w:val="24"/>
        </w:rPr>
        <w:t xml:space="preserve">, </w:t>
      </w:r>
      <w:r w:rsidR="00A864AC">
        <w:rPr>
          <w:rFonts w:eastAsia="TrumpMediaeval-Roman" w:cs="Times New Roman"/>
          <w:szCs w:val="24"/>
        </w:rPr>
        <w:t xml:space="preserve">it resembles </w:t>
      </w:r>
      <w:r w:rsidR="00773DB5">
        <w:rPr>
          <w:rFonts w:eastAsia="TrumpMediaeval-Roman" w:cs="Times New Roman"/>
          <w:szCs w:val="24"/>
        </w:rPr>
        <w:t>Levi</w:t>
      </w:r>
      <w:r w:rsidR="00A864AC">
        <w:rPr>
          <w:rFonts w:eastAsia="TrumpMediaeval-Roman" w:cs="Times New Roman"/>
          <w:szCs w:val="24"/>
        </w:rPr>
        <w:t xml:space="preserve"> himself</w:t>
      </w:r>
      <w:r w:rsidR="00773DB5">
        <w:rPr>
          <w:rFonts w:eastAsia="TrumpMediaeval-Roman" w:cs="Times New Roman"/>
          <w:szCs w:val="24"/>
        </w:rPr>
        <w:t xml:space="preserve"> </w:t>
      </w:r>
      <w:r w:rsidR="000B4F2A">
        <w:rPr>
          <w:rFonts w:eastAsia="TrumpMediaeval-Roman" w:cs="Times New Roman"/>
          <w:szCs w:val="24"/>
        </w:rPr>
        <w:t xml:space="preserve">who liked to </w:t>
      </w:r>
      <w:r w:rsidR="00A864AC">
        <w:rPr>
          <w:rFonts w:eastAsia="TrumpMediaeval-Roman" w:cs="Times New Roman"/>
          <w:szCs w:val="24"/>
        </w:rPr>
        <w:t xml:space="preserve">identify </w:t>
      </w:r>
      <w:r w:rsidR="000B4F2A">
        <w:rPr>
          <w:rFonts w:eastAsia="TrumpMediaeval-Roman" w:cs="Times New Roman"/>
          <w:szCs w:val="24"/>
        </w:rPr>
        <w:t xml:space="preserve">with </w:t>
      </w:r>
      <w:r w:rsidR="00A864AC">
        <w:rPr>
          <w:rFonts w:eastAsia="TrumpMediaeval-Roman" w:cs="Times New Roman"/>
          <w:szCs w:val="24"/>
        </w:rPr>
        <w:t xml:space="preserve">a </w:t>
      </w:r>
      <w:r w:rsidR="00EE02DA">
        <w:rPr>
          <w:rFonts w:eastAsia="TrumpMediaeval-Roman" w:cs="Times New Roman"/>
          <w:szCs w:val="24"/>
        </w:rPr>
        <w:t>hybrid</w:t>
      </w:r>
      <w:r w:rsidR="00A864AC">
        <w:rPr>
          <w:rFonts w:eastAsia="TrumpMediaeval-Roman" w:cs="Times New Roman"/>
          <w:szCs w:val="24"/>
        </w:rPr>
        <w:t xml:space="preserve"> being</w:t>
      </w:r>
      <w:r w:rsidR="000B4F2A">
        <w:rPr>
          <w:rFonts w:eastAsia="TrumpMediaeval-Roman" w:cs="Times New Roman"/>
          <w:szCs w:val="24"/>
        </w:rPr>
        <w:t xml:space="preserve">, </w:t>
      </w:r>
      <w:r w:rsidR="00387B77">
        <w:rPr>
          <w:rFonts w:eastAsia="TrumpMediaeval-Roman" w:cs="Times New Roman"/>
          <w:szCs w:val="24"/>
        </w:rPr>
        <w:t xml:space="preserve">like </w:t>
      </w:r>
      <w:r w:rsidR="000B4F2A">
        <w:rPr>
          <w:rFonts w:eastAsia="TrumpMediaeval-Roman" w:cs="Times New Roman"/>
          <w:szCs w:val="24"/>
        </w:rPr>
        <w:t>a centaur</w:t>
      </w:r>
      <w:r w:rsidR="00387B77">
        <w:rPr>
          <w:rFonts w:eastAsia="TrumpMediaeval-Roman" w:cs="Times New Roman"/>
          <w:szCs w:val="24"/>
        </w:rPr>
        <w:t xml:space="preserve"> </w:t>
      </w:r>
      <w:r w:rsidR="000B4F2A">
        <w:rPr>
          <w:rFonts w:eastAsia="TrumpMediaeval-Roman" w:cs="Times New Roman"/>
          <w:szCs w:val="24"/>
        </w:rPr>
        <w:t>or an amphibian.</w:t>
      </w:r>
      <w:r w:rsidR="00593C1D">
        <w:rPr>
          <w:rStyle w:val="Rimandonotaapidipagina"/>
          <w:rFonts w:eastAsia="TrumpMediaeval-Roman" w:cs="Times New Roman"/>
          <w:szCs w:val="24"/>
        </w:rPr>
        <w:footnoteReference w:id="19"/>
      </w:r>
      <w:r w:rsidR="00EF1A5F">
        <w:rPr>
          <w:rFonts w:eastAsia="TrumpMediaeval-Roman" w:cs="Times New Roman"/>
          <w:szCs w:val="24"/>
        </w:rPr>
        <w:t xml:space="preserve"> It also reflects Levi’s own </w:t>
      </w:r>
      <w:r w:rsidR="00516308">
        <w:rPr>
          <w:rFonts w:eastAsia="TrumpMediaeval-Roman" w:cs="Times New Roman"/>
          <w:szCs w:val="24"/>
        </w:rPr>
        <w:t xml:space="preserve">idea of </w:t>
      </w:r>
      <w:r w:rsidR="00EF1A5F">
        <w:rPr>
          <w:rFonts w:eastAsia="TrumpMediaeval-Roman" w:cs="Times New Roman"/>
          <w:szCs w:val="24"/>
        </w:rPr>
        <w:t>evolutionism, whose anti</w:t>
      </w:r>
      <w:r w:rsidR="00EF1A5F">
        <w:rPr>
          <w:rFonts w:eastAsia="TrumpMediaeval-Roman" w:cs="Times New Roman"/>
          <w:szCs w:val="24"/>
        </w:rPr>
        <w:noBreakHyphen/>
        <w:t xml:space="preserve">anthropocentric character entailed, as </w:t>
      </w:r>
      <w:proofErr w:type="spellStart"/>
      <w:r w:rsidR="00EF1A5F">
        <w:rPr>
          <w:rFonts w:eastAsia="TrumpMediaeval-Roman" w:cs="Times New Roman"/>
          <w:szCs w:val="24"/>
        </w:rPr>
        <w:t>Pierpaolo</w:t>
      </w:r>
      <w:proofErr w:type="spellEnd"/>
      <w:r w:rsidR="00EF1A5F">
        <w:rPr>
          <w:rFonts w:eastAsia="TrumpMediaeval-Roman" w:cs="Times New Roman"/>
          <w:szCs w:val="24"/>
        </w:rPr>
        <w:t xml:space="preserve"> Antonello wrote, a confusion of animal and human</w:t>
      </w:r>
      <w:r w:rsidR="00516308">
        <w:rPr>
          <w:rFonts w:eastAsia="TrumpMediaeval-Roman" w:cs="Times New Roman"/>
          <w:szCs w:val="24"/>
        </w:rPr>
        <w:t>,</w:t>
      </w:r>
      <w:r w:rsidR="00EF1A5F">
        <w:rPr>
          <w:rFonts w:eastAsia="TrumpMediaeval-Roman" w:cs="Times New Roman"/>
          <w:szCs w:val="24"/>
        </w:rPr>
        <w:t xml:space="preserve"> </w:t>
      </w:r>
      <w:r w:rsidR="00516308">
        <w:rPr>
          <w:rFonts w:eastAsia="TrumpMediaeval-Roman" w:cs="Times New Roman"/>
          <w:szCs w:val="24"/>
        </w:rPr>
        <w:t>deriving</w:t>
      </w:r>
      <w:r w:rsidR="00EF1A5F">
        <w:rPr>
          <w:rFonts w:eastAsia="TrumpMediaeval-Roman" w:cs="Times New Roman"/>
          <w:szCs w:val="24"/>
        </w:rPr>
        <w:t xml:space="preserve"> from a common ancestry</w:t>
      </w:r>
      <w:r w:rsidR="005B4E91">
        <w:rPr>
          <w:rFonts w:eastAsia="TrumpMediaeval-Roman" w:cs="Times New Roman"/>
          <w:szCs w:val="24"/>
        </w:rPr>
        <w:t xml:space="preserve">: indeed a </w:t>
      </w:r>
      <w:r w:rsidR="009635F3">
        <w:rPr>
          <w:rFonts w:eastAsia="TrumpMediaeval-Roman" w:cs="Times New Roman"/>
          <w:szCs w:val="24"/>
        </w:rPr>
        <w:t>fertile ground for literary creation.</w:t>
      </w:r>
      <w:r w:rsidR="009635F3">
        <w:rPr>
          <w:rStyle w:val="Rimandonotaapidipagina"/>
          <w:rFonts w:eastAsia="TrumpMediaeval-Roman" w:cs="Times New Roman"/>
          <w:szCs w:val="24"/>
        </w:rPr>
        <w:footnoteReference w:id="20"/>
      </w:r>
    </w:p>
    <w:p w14:paraId="633A1529" w14:textId="4EA5E5C0" w:rsidR="00C33615" w:rsidRDefault="00C467AD" w:rsidP="00DD4F5A">
      <w:pPr>
        <w:pStyle w:val="Nessunaspaziatura"/>
        <w:spacing w:line="240" w:lineRule="auto"/>
        <w:ind w:firstLine="454"/>
      </w:pPr>
      <w:r>
        <w:rPr>
          <w:rFonts w:eastAsia="TrumpMediaeval-Roman" w:cs="Times New Roman"/>
          <w:szCs w:val="24"/>
        </w:rPr>
        <w:lastRenderedPageBreak/>
        <w:t xml:space="preserve"> </w:t>
      </w:r>
      <w:r w:rsidR="00375748">
        <w:rPr>
          <w:rFonts w:eastAsia="TrumpMediaeval-Roman" w:cs="Times New Roman"/>
          <w:szCs w:val="24"/>
        </w:rPr>
        <w:t>Above all</w:t>
      </w:r>
      <w:r w:rsidR="009277B7">
        <w:rPr>
          <w:rFonts w:eastAsia="TrumpMediaeval-Roman" w:cs="Times New Roman"/>
          <w:szCs w:val="24"/>
        </w:rPr>
        <w:t xml:space="preserve">, by furtively quoting Julian Huxley, Levi is referring to a Darwinian scientist who </w:t>
      </w:r>
      <w:r w:rsidR="002F2FAC">
        <w:rPr>
          <w:rFonts w:eastAsia="TrumpMediaeval-Roman" w:cs="Times New Roman"/>
          <w:szCs w:val="24"/>
        </w:rPr>
        <w:t>wrote extensively</w:t>
      </w:r>
      <w:r w:rsidR="009277B7">
        <w:rPr>
          <w:rFonts w:eastAsia="TrumpMediaeval-Roman" w:cs="Times New Roman"/>
          <w:szCs w:val="24"/>
        </w:rPr>
        <w:t xml:space="preserve"> to disprove the Nordic</w:t>
      </w:r>
      <w:r w:rsidR="00F80466">
        <w:rPr>
          <w:rFonts w:eastAsia="TrumpMediaeval-Roman" w:cs="Times New Roman"/>
          <w:szCs w:val="24"/>
        </w:rPr>
        <w:t xml:space="preserve"> and racist</w:t>
      </w:r>
      <w:r w:rsidR="009277B7">
        <w:rPr>
          <w:rFonts w:eastAsia="TrumpMediaeval-Roman" w:cs="Times New Roman"/>
          <w:szCs w:val="24"/>
        </w:rPr>
        <w:t xml:space="preserve"> theor</w:t>
      </w:r>
      <w:r w:rsidR="00F80466">
        <w:rPr>
          <w:rFonts w:eastAsia="TrumpMediaeval-Roman" w:cs="Times New Roman"/>
          <w:szCs w:val="24"/>
        </w:rPr>
        <w:t>ies</w:t>
      </w:r>
      <w:r w:rsidR="00661ABC">
        <w:rPr>
          <w:rFonts w:eastAsia="TrumpMediaeval-Roman" w:cs="Times New Roman"/>
          <w:szCs w:val="24"/>
        </w:rPr>
        <w:t xml:space="preserve"> </w:t>
      </w:r>
      <w:r w:rsidR="00540796">
        <w:rPr>
          <w:rFonts w:eastAsia="TrumpMediaeval-Roman" w:cs="Times New Roman"/>
          <w:szCs w:val="24"/>
        </w:rPr>
        <w:t>fuelling</w:t>
      </w:r>
      <w:r w:rsidR="009277B7">
        <w:rPr>
          <w:rFonts w:eastAsia="TrumpMediaeval-Roman" w:cs="Times New Roman"/>
          <w:szCs w:val="24"/>
        </w:rPr>
        <w:t xml:space="preserve"> Nazi ideology (</w:t>
      </w:r>
      <w:r w:rsidR="00F80466">
        <w:rPr>
          <w:rFonts w:eastAsia="TrumpMediaeval-Roman" w:cs="Times New Roman"/>
          <w:szCs w:val="24"/>
        </w:rPr>
        <w:t>e.g. in his</w:t>
      </w:r>
      <w:r w:rsidR="00373BD3">
        <w:rPr>
          <w:rFonts w:eastAsia="TrumpMediaeval-Roman" w:cs="Times New Roman"/>
          <w:szCs w:val="24"/>
        </w:rPr>
        <w:t xml:space="preserve"> 1939 pamphlet </w:t>
      </w:r>
      <w:r w:rsidR="00E068B4">
        <w:rPr>
          <w:rFonts w:eastAsia="TrumpMediaeval-Roman" w:cs="Times New Roman"/>
          <w:i/>
          <w:iCs/>
          <w:szCs w:val="24"/>
        </w:rPr>
        <w:t>‘</w:t>
      </w:r>
      <w:r w:rsidR="00373BD3">
        <w:rPr>
          <w:rFonts w:eastAsia="TrumpMediaeval-Roman" w:cs="Times New Roman"/>
          <w:i/>
          <w:iCs/>
          <w:szCs w:val="24"/>
        </w:rPr>
        <w:t>Race</w:t>
      </w:r>
      <w:r w:rsidR="00E068B4">
        <w:rPr>
          <w:rFonts w:eastAsia="TrumpMediaeval-Roman" w:cs="Times New Roman"/>
          <w:i/>
          <w:iCs/>
          <w:szCs w:val="24"/>
        </w:rPr>
        <w:t>’</w:t>
      </w:r>
      <w:r w:rsidR="00373BD3">
        <w:rPr>
          <w:rFonts w:eastAsia="TrumpMediaeval-Roman" w:cs="Times New Roman"/>
          <w:i/>
          <w:iCs/>
          <w:szCs w:val="24"/>
        </w:rPr>
        <w:t xml:space="preserve"> in</w:t>
      </w:r>
      <w:r w:rsidR="00661ABC">
        <w:rPr>
          <w:rFonts w:eastAsia="TrumpMediaeval-Roman" w:cs="Times New Roman"/>
          <w:i/>
          <w:iCs/>
          <w:szCs w:val="24"/>
        </w:rPr>
        <w:t xml:space="preserve"> Europe</w:t>
      </w:r>
      <w:r w:rsidR="009277B7">
        <w:rPr>
          <w:rFonts w:eastAsia="TrumpMediaeval-Roman" w:cs="Times New Roman"/>
          <w:szCs w:val="24"/>
        </w:rPr>
        <w:t xml:space="preserve">), </w:t>
      </w:r>
      <w:r w:rsidR="00661ABC">
        <w:rPr>
          <w:rFonts w:eastAsia="TrumpMediaeval-Roman" w:cs="Times New Roman"/>
          <w:szCs w:val="24"/>
        </w:rPr>
        <w:t>and was chosen as</w:t>
      </w:r>
      <w:r w:rsidR="009277B7">
        <w:rPr>
          <w:rFonts w:eastAsia="TrumpMediaeval-Roman" w:cs="Times New Roman"/>
          <w:szCs w:val="24"/>
        </w:rPr>
        <w:t xml:space="preserve"> the first director of UNESCO </w:t>
      </w:r>
      <w:r w:rsidR="00661ABC">
        <w:rPr>
          <w:rFonts w:eastAsia="TrumpMediaeval-Roman" w:cs="Times New Roman"/>
          <w:szCs w:val="24"/>
        </w:rPr>
        <w:t>in</w:t>
      </w:r>
      <w:r w:rsidR="009277B7">
        <w:rPr>
          <w:rFonts w:eastAsia="TrumpMediaeval-Roman" w:cs="Times New Roman"/>
          <w:szCs w:val="24"/>
        </w:rPr>
        <w:t xml:space="preserve"> 1946</w:t>
      </w:r>
      <w:r w:rsidR="00850147">
        <w:rPr>
          <w:rFonts w:eastAsia="TrumpMediaeval-Roman" w:cs="Times New Roman"/>
          <w:szCs w:val="24"/>
        </w:rPr>
        <w:t>–19</w:t>
      </w:r>
      <w:r w:rsidR="00661ABC">
        <w:rPr>
          <w:rFonts w:eastAsia="TrumpMediaeval-Roman" w:cs="Times New Roman"/>
          <w:szCs w:val="24"/>
        </w:rPr>
        <w:t>48. A</w:t>
      </w:r>
      <w:r w:rsidR="002F2FAC">
        <w:rPr>
          <w:rFonts w:eastAsia="TrumpMediaeval-Roman" w:cs="Times New Roman"/>
          <w:szCs w:val="24"/>
        </w:rPr>
        <w:t>s early as</w:t>
      </w:r>
      <w:r w:rsidR="00661ABC">
        <w:rPr>
          <w:rFonts w:eastAsia="TrumpMediaeval-Roman" w:cs="Times New Roman"/>
          <w:szCs w:val="24"/>
        </w:rPr>
        <w:t xml:space="preserve"> 1950</w:t>
      </w:r>
      <w:r w:rsidR="002F2FAC">
        <w:rPr>
          <w:rFonts w:eastAsia="TrumpMediaeval-Roman" w:cs="Times New Roman"/>
          <w:szCs w:val="24"/>
        </w:rPr>
        <w:t>,</w:t>
      </w:r>
      <w:r w:rsidR="00661ABC">
        <w:rPr>
          <w:rFonts w:eastAsia="TrumpMediaeval-Roman" w:cs="Times New Roman"/>
          <w:szCs w:val="24"/>
        </w:rPr>
        <w:t xml:space="preserve"> UNESCO published the first “Statement on Race” to disprove the</w:t>
      </w:r>
      <w:r w:rsidR="00FB25E7">
        <w:rPr>
          <w:rFonts w:eastAsia="TrumpMediaeval-Roman" w:cs="Times New Roman"/>
          <w:szCs w:val="24"/>
        </w:rPr>
        <w:t xml:space="preserve"> notion’s</w:t>
      </w:r>
      <w:r w:rsidR="00661ABC">
        <w:rPr>
          <w:rFonts w:eastAsia="TrumpMediaeval-Roman" w:cs="Times New Roman"/>
          <w:szCs w:val="24"/>
        </w:rPr>
        <w:t xml:space="preserve"> </w:t>
      </w:r>
      <w:r w:rsidR="00AE43F6">
        <w:rPr>
          <w:rFonts w:eastAsia="TrumpMediaeval-Roman" w:cs="Times New Roman"/>
          <w:szCs w:val="24"/>
        </w:rPr>
        <w:t xml:space="preserve">scientific </w:t>
      </w:r>
      <w:r w:rsidR="00661ABC">
        <w:rPr>
          <w:rFonts w:eastAsia="TrumpMediaeval-Roman" w:cs="Times New Roman"/>
          <w:szCs w:val="24"/>
        </w:rPr>
        <w:t xml:space="preserve">validity. </w:t>
      </w:r>
      <w:r w:rsidR="00C86F84">
        <w:t>Clearly, then, Professor Leeb was cherry-picking the information he needed for his own research</w:t>
      </w:r>
      <w:r w:rsidR="00793BA4">
        <w:t xml:space="preserve"> and thwarting the ideals of the people he quoted</w:t>
      </w:r>
      <w:r w:rsidR="00C86F84">
        <w:t xml:space="preserve">. </w:t>
      </w:r>
      <w:proofErr w:type="spellStart"/>
      <w:r w:rsidR="00C86F84" w:rsidRPr="00CF1352">
        <w:rPr>
          <w:lang w:val="it-IT"/>
        </w:rPr>
        <w:t>As</w:t>
      </w:r>
      <w:proofErr w:type="spellEnd"/>
      <w:r w:rsidR="00C86F84" w:rsidRPr="00CF1352">
        <w:rPr>
          <w:lang w:val="it-IT"/>
        </w:rPr>
        <w:t xml:space="preserve"> the </w:t>
      </w:r>
      <w:proofErr w:type="spellStart"/>
      <w:r w:rsidR="00C86F84" w:rsidRPr="00CF1352">
        <w:rPr>
          <w:lang w:val="it-IT"/>
        </w:rPr>
        <w:t>colonel</w:t>
      </w:r>
      <w:proofErr w:type="spellEnd"/>
      <w:r w:rsidR="00C86F84" w:rsidRPr="00CF1352">
        <w:rPr>
          <w:lang w:val="it-IT"/>
        </w:rPr>
        <w:t xml:space="preserve"> </w:t>
      </w:r>
      <w:proofErr w:type="spellStart"/>
      <w:r w:rsidR="00C86F84" w:rsidRPr="00CF1352">
        <w:rPr>
          <w:lang w:val="it-IT"/>
        </w:rPr>
        <w:t>explains</w:t>
      </w:r>
      <w:proofErr w:type="spellEnd"/>
      <w:r w:rsidR="00C86F84" w:rsidRPr="00CF1352">
        <w:rPr>
          <w:lang w:val="it-IT"/>
        </w:rPr>
        <w:t xml:space="preserve">, </w:t>
      </w:r>
      <w:proofErr w:type="spellStart"/>
      <w:r w:rsidR="00C86F84" w:rsidRPr="00CF1352">
        <w:rPr>
          <w:lang w:val="it-IT"/>
        </w:rPr>
        <w:t>his</w:t>
      </w:r>
      <w:proofErr w:type="spellEnd"/>
      <w:r w:rsidR="00C86F84" w:rsidRPr="00CF1352">
        <w:rPr>
          <w:lang w:val="it-IT"/>
        </w:rPr>
        <w:t xml:space="preserve"> </w:t>
      </w:r>
      <w:proofErr w:type="spellStart"/>
      <w:r w:rsidR="00C86F84" w:rsidRPr="00CF1352">
        <w:rPr>
          <w:lang w:val="it-IT"/>
        </w:rPr>
        <w:t>manuscript</w:t>
      </w:r>
      <w:proofErr w:type="spellEnd"/>
      <w:r w:rsidR="00C86F84" w:rsidRPr="00CF1352">
        <w:rPr>
          <w:lang w:val="it-IT"/>
        </w:rPr>
        <w:t xml:space="preserve"> </w:t>
      </w:r>
      <w:proofErr w:type="spellStart"/>
      <w:r w:rsidR="00C86F84" w:rsidRPr="00CF1352">
        <w:rPr>
          <w:lang w:val="it-IT"/>
        </w:rPr>
        <w:t>is</w:t>
      </w:r>
      <w:proofErr w:type="spellEnd"/>
      <w:r w:rsidR="00C86F84" w:rsidRPr="002F3078">
        <w:rPr>
          <w:lang w:val="it-IT"/>
        </w:rPr>
        <w:t xml:space="preserve"> “</w:t>
      </w:r>
      <w:r w:rsidR="00C86F84" w:rsidRPr="000050E0">
        <w:rPr>
          <w:i/>
          <w:iCs/>
          <w:lang w:val="it-IT"/>
        </w:rPr>
        <w:t>una ben curiosa mistura di osservazioni acute, di generalizzazioni temerarie, di teorie stravaganti e fumose, di divagazioni letterarie e mitologich</w:t>
      </w:r>
      <w:r w:rsidR="002D39FC">
        <w:rPr>
          <w:i/>
          <w:iCs/>
          <w:lang w:val="it-IT"/>
        </w:rPr>
        <w:t>e</w:t>
      </w:r>
      <w:r w:rsidR="00C86F84" w:rsidRPr="002F3078">
        <w:rPr>
          <w:lang w:val="it-IT"/>
        </w:rPr>
        <w:t>”</w:t>
      </w:r>
      <w:r w:rsidR="000050E0">
        <w:rPr>
          <w:rStyle w:val="Rimandonotaapidipagina"/>
          <w:lang w:val="it-IT"/>
        </w:rPr>
        <w:footnoteReference w:id="21"/>
      </w:r>
      <w:r w:rsidR="00C86F84" w:rsidRPr="002F3078">
        <w:rPr>
          <w:lang w:val="it-IT"/>
        </w:rPr>
        <w:t xml:space="preserve"> </w:t>
      </w:r>
      <w:r w:rsidR="00C86F84" w:rsidRPr="002D39FC">
        <w:rPr>
          <w:lang w:val="it-IT"/>
        </w:rPr>
        <w:t>(“</w:t>
      </w:r>
      <w:r w:rsidR="00C86F84" w:rsidRPr="00CF1352">
        <w:rPr>
          <w:lang w:val="it-IT"/>
        </w:rPr>
        <w:t xml:space="preserve">a </w:t>
      </w:r>
      <w:proofErr w:type="spellStart"/>
      <w:r w:rsidR="00C86F84" w:rsidRPr="00CF1352">
        <w:rPr>
          <w:lang w:val="it-IT"/>
        </w:rPr>
        <w:t>very</w:t>
      </w:r>
      <w:proofErr w:type="spellEnd"/>
      <w:r w:rsidR="00C86F84" w:rsidRPr="00CF1352">
        <w:rPr>
          <w:lang w:val="it-IT"/>
        </w:rPr>
        <w:t xml:space="preserve"> </w:t>
      </w:r>
      <w:proofErr w:type="spellStart"/>
      <w:r w:rsidR="00C86F84" w:rsidRPr="00CF1352">
        <w:rPr>
          <w:lang w:val="it-IT"/>
        </w:rPr>
        <w:t>curious</w:t>
      </w:r>
      <w:proofErr w:type="spellEnd"/>
      <w:r w:rsidR="00C86F84" w:rsidRPr="00CF1352">
        <w:rPr>
          <w:lang w:val="it-IT"/>
        </w:rPr>
        <w:t xml:space="preserve"> </w:t>
      </w:r>
      <w:proofErr w:type="spellStart"/>
      <w:r w:rsidR="00C86F84" w:rsidRPr="00CF1352">
        <w:rPr>
          <w:lang w:val="it-IT"/>
        </w:rPr>
        <w:t>mixture</w:t>
      </w:r>
      <w:proofErr w:type="spellEnd"/>
      <w:r w:rsidR="00C86F84" w:rsidRPr="00CF1352">
        <w:rPr>
          <w:lang w:val="it-IT"/>
        </w:rPr>
        <w:t xml:space="preserve"> of acute </w:t>
      </w:r>
      <w:proofErr w:type="spellStart"/>
      <w:r w:rsidR="00C86F84" w:rsidRPr="00CF1352">
        <w:rPr>
          <w:lang w:val="it-IT"/>
        </w:rPr>
        <w:t>observations</w:t>
      </w:r>
      <w:proofErr w:type="spellEnd"/>
      <w:r w:rsidR="00C86F84" w:rsidRPr="00CF1352">
        <w:rPr>
          <w:lang w:val="it-IT"/>
        </w:rPr>
        <w:t xml:space="preserve">, </w:t>
      </w:r>
      <w:r w:rsidR="00851F40" w:rsidRPr="00CF1352">
        <w:rPr>
          <w:lang w:val="it-IT"/>
        </w:rPr>
        <w:t>rash</w:t>
      </w:r>
      <w:r w:rsidR="00C86F84" w:rsidRPr="00CF1352">
        <w:rPr>
          <w:lang w:val="it-IT"/>
        </w:rPr>
        <w:t xml:space="preserve"> </w:t>
      </w:r>
      <w:proofErr w:type="spellStart"/>
      <w:r w:rsidR="00C86F84" w:rsidRPr="00CF1352">
        <w:rPr>
          <w:lang w:val="it-IT"/>
        </w:rPr>
        <w:t>generalizations</w:t>
      </w:r>
      <w:proofErr w:type="spellEnd"/>
      <w:r w:rsidR="00C86F84" w:rsidRPr="00CF1352">
        <w:rPr>
          <w:lang w:val="it-IT"/>
        </w:rPr>
        <w:t xml:space="preserve">, </w:t>
      </w:r>
      <w:proofErr w:type="spellStart"/>
      <w:r w:rsidR="00C86F84" w:rsidRPr="00CF1352">
        <w:rPr>
          <w:lang w:val="it-IT"/>
        </w:rPr>
        <w:t>extravagant</w:t>
      </w:r>
      <w:proofErr w:type="spellEnd"/>
      <w:r w:rsidR="00C86F84" w:rsidRPr="00CF1352">
        <w:rPr>
          <w:lang w:val="it-IT"/>
        </w:rPr>
        <w:t xml:space="preserve"> and </w:t>
      </w:r>
      <w:proofErr w:type="spellStart"/>
      <w:r w:rsidR="00851F40" w:rsidRPr="00CF1352">
        <w:rPr>
          <w:lang w:val="it-IT"/>
        </w:rPr>
        <w:t>obscure</w:t>
      </w:r>
      <w:proofErr w:type="spellEnd"/>
      <w:r w:rsidR="00C86F84" w:rsidRPr="00CF1352">
        <w:rPr>
          <w:lang w:val="it-IT"/>
        </w:rPr>
        <w:t xml:space="preserve"> theories, </w:t>
      </w:r>
      <w:proofErr w:type="spellStart"/>
      <w:r w:rsidR="00C86F84" w:rsidRPr="00CF1352">
        <w:rPr>
          <w:lang w:val="it-IT"/>
        </w:rPr>
        <w:t>literary</w:t>
      </w:r>
      <w:proofErr w:type="spellEnd"/>
      <w:r w:rsidR="00C86F84" w:rsidRPr="00CF1352">
        <w:rPr>
          <w:lang w:val="it-IT"/>
        </w:rPr>
        <w:t xml:space="preserve"> and </w:t>
      </w:r>
      <w:proofErr w:type="spellStart"/>
      <w:r w:rsidR="00C86F84" w:rsidRPr="00CF1352">
        <w:rPr>
          <w:lang w:val="it-IT"/>
        </w:rPr>
        <w:t>mythological</w:t>
      </w:r>
      <w:proofErr w:type="spellEnd"/>
      <w:r w:rsidR="00C86F84" w:rsidRPr="00CF1352">
        <w:rPr>
          <w:lang w:val="it-IT"/>
        </w:rPr>
        <w:t xml:space="preserve"> </w:t>
      </w:r>
      <w:proofErr w:type="spellStart"/>
      <w:r w:rsidR="00851F40" w:rsidRPr="00CF1352">
        <w:rPr>
          <w:lang w:val="it-IT"/>
        </w:rPr>
        <w:t>digressions</w:t>
      </w:r>
      <w:proofErr w:type="spellEnd"/>
      <w:r w:rsidR="00C86F84" w:rsidRPr="002D39FC">
        <w:rPr>
          <w:lang w:val="it-IT"/>
        </w:rPr>
        <w:t>”</w:t>
      </w:r>
      <w:r w:rsidR="000050E0">
        <w:rPr>
          <w:rStyle w:val="Rimandonotaapidipagina"/>
        </w:rPr>
        <w:footnoteReference w:id="22"/>
      </w:r>
      <w:r w:rsidR="00C86F84" w:rsidRPr="002D39FC">
        <w:rPr>
          <w:lang w:val="it-IT"/>
        </w:rPr>
        <w:t xml:space="preserve">). </w:t>
      </w:r>
      <w:r w:rsidR="00F80466">
        <w:t>The confusion of recapitulation theory and Empedoclean philosophy is but one example</w:t>
      </w:r>
      <w:r w:rsidR="001D1A17">
        <w:t xml:space="preserve"> of this deliberate distortion</w:t>
      </w:r>
      <w:r w:rsidR="00C86F84">
        <w:t xml:space="preserve">: </w:t>
      </w:r>
      <w:r w:rsidR="00F80466">
        <w:t>another is</w:t>
      </w:r>
      <w:r w:rsidR="001D1A17">
        <w:t xml:space="preserve"> to be found</w:t>
      </w:r>
      <w:r w:rsidR="00F80466">
        <w:t xml:space="preserve"> the </w:t>
      </w:r>
      <w:r w:rsidR="00C86F84">
        <w:t xml:space="preserve">second hint, </w:t>
      </w:r>
      <w:r w:rsidR="001D1A17">
        <w:t xml:space="preserve">that relating to </w:t>
      </w:r>
      <w:r w:rsidR="00C86F84">
        <w:t>Dante.</w:t>
      </w:r>
    </w:p>
    <w:p w14:paraId="6A4D91A9" w14:textId="1988489D" w:rsidR="00C6587D" w:rsidRDefault="00DF6C39" w:rsidP="00452740">
      <w:pPr>
        <w:pStyle w:val="Nessunaspaziatura"/>
        <w:spacing w:line="240" w:lineRule="auto"/>
        <w:ind w:firstLine="454"/>
        <w:rPr>
          <w:rFonts w:cs="Times New Roman"/>
        </w:rPr>
      </w:pPr>
      <w:r>
        <w:t xml:space="preserve">We read that </w:t>
      </w:r>
      <w:r w:rsidR="002B11B1" w:rsidRPr="002B11B1">
        <w:t>Leeb cho</w:t>
      </w:r>
      <w:r w:rsidR="002F3078">
        <w:t>o</w:t>
      </w:r>
      <w:r w:rsidR="002B11B1" w:rsidRPr="002B11B1">
        <w:t xml:space="preserve">ses </w:t>
      </w:r>
      <w:r w:rsidR="002B11B1">
        <w:t xml:space="preserve">to quote </w:t>
      </w:r>
      <w:r w:rsidR="002B11B1" w:rsidRPr="002B11B1">
        <w:t xml:space="preserve">Dante </w:t>
      </w:r>
      <w:r w:rsidR="002B11B1">
        <w:t xml:space="preserve">in </w:t>
      </w:r>
      <w:r w:rsidR="00E90EB7">
        <w:t>his manuscript’s</w:t>
      </w:r>
      <w:r w:rsidR="002B11B1">
        <w:t xml:space="preserve"> epigraph</w:t>
      </w:r>
      <w:r w:rsidR="002F3078">
        <w:t>, but t</w:t>
      </w:r>
      <w:r w:rsidR="002B11B1">
        <w:t xml:space="preserve">he actual verses (like the title of Huxley’s article) are not present in the text. </w:t>
      </w:r>
      <w:r w:rsidR="002B11B1" w:rsidRPr="00851F40">
        <w:t>All we know is that “</w:t>
      </w:r>
      <w:r w:rsidR="002B11B1" w:rsidRPr="00851F40">
        <w:rPr>
          <w:i/>
          <w:iCs/>
        </w:rPr>
        <w:t>è</w:t>
      </w:r>
      <w:r w:rsidR="007758D9">
        <w:rPr>
          <w:i/>
          <w:iCs/>
        </w:rPr>
        <w:t xml:space="preserve"> </w:t>
      </w:r>
      <w:proofErr w:type="spellStart"/>
      <w:r w:rsidR="002B11B1" w:rsidRPr="00851F40">
        <w:rPr>
          <w:i/>
          <w:iCs/>
        </w:rPr>
        <w:t>questione</w:t>
      </w:r>
      <w:proofErr w:type="spellEnd"/>
      <w:r w:rsidR="002B11B1" w:rsidRPr="00851F40">
        <w:rPr>
          <w:i/>
          <w:iCs/>
        </w:rPr>
        <w:t xml:space="preserve"> di </w:t>
      </w:r>
      <w:proofErr w:type="spellStart"/>
      <w:r w:rsidR="002B11B1" w:rsidRPr="00851F40">
        <w:rPr>
          <w:i/>
          <w:iCs/>
        </w:rPr>
        <w:t>vermi</w:t>
      </w:r>
      <w:proofErr w:type="spellEnd"/>
      <w:r w:rsidR="002B11B1" w:rsidRPr="00851F40">
        <w:rPr>
          <w:i/>
          <w:iCs/>
        </w:rPr>
        <w:t xml:space="preserve">, di </w:t>
      </w:r>
      <w:proofErr w:type="spellStart"/>
      <w:r w:rsidR="002B11B1" w:rsidRPr="00851F40">
        <w:rPr>
          <w:i/>
          <w:iCs/>
        </w:rPr>
        <w:t>insetti</w:t>
      </w:r>
      <w:proofErr w:type="spellEnd"/>
      <w:r w:rsidR="002B11B1" w:rsidRPr="00851F40">
        <w:rPr>
          <w:i/>
          <w:iCs/>
        </w:rPr>
        <w:t xml:space="preserve"> </w:t>
      </w:r>
      <w:proofErr w:type="spellStart"/>
      <w:r w:rsidR="002B11B1" w:rsidRPr="00851F40">
        <w:rPr>
          <w:i/>
          <w:iCs/>
        </w:rPr>
        <w:t>lontani</w:t>
      </w:r>
      <w:proofErr w:type="spellEnd"/>
      <w:r w:rsidR="002B11B1" w:rsidRPr="00851F40">
        <w:rPr>
          <w:i/>
          <w:iCs/>
        </w:rPr>
        <w:t xml:space="preserve"> </w:t>
      </w:r>
      <w:proofErr w:type="spellStart"/>
      <w:r w:rsidR="002B11B1" w:rsidRPr="00851F40">
        <w:rPr>
          <w:i/>
          <w:iCs/>
        </w:rPr>
        <w:t>dalla</w:t>
      </w:r>
      <w:proofErr w:type="spellEnd"/>
      <w:r w:rsidR="002B11B1" w:rsidRPr="00851F40">
        <w:rPr>
          <w:i/>
          <w:iCs/>
        </w:rPr>
        <w:t xml:space="preserve"> </w:t>
      </w:r>
      <w:proofErr w:type="spellStart"/>
      <w:r w:rsidR="002B11B1" w:rsidRPr="00851F40">
        <w:rPr>
          <w:i/>
          <w:iCs/>
        </w:rPr>
        <w:t>perfezione</w:t>
      </w:r>
      <w:proofErr w:type="spellEnd"/>
      <w:r w:rsidR="002B11B1" w:rsidRPr="00851F40">
        <w:rPr>
          <w:i/>
          <w:iCs/>
        </w:rPr>
        <w:t xml:space="preserve"> e di «</w:t>
      </w:r>
      <w:proofErr w:type="spellStart"/>
      <w:r w:rsidR="002B11B1" w:rsidRPr="00851F40">
        <w:rPr>
          <w:i/>
          <w:iCs/>
        </w:rPr>
        <w:t>angeliche</w:t>
      </w:r>
      <w:proofErr w:type="spellEnd"/>
      <w:r w:rsidR="002B11B1" w:rsidRPr="00851F40">
        <w:rPr>
          <w:i/>
          <w:iCs/>
        </w:rPr>
        <w:t xml:space="preserve"> farfalle</w:t>
      </w:r>
      <w:r w:rsidR="002B11B1" w:rsidRPr="00851F40">
        <w:rPr>
          <w:rFonts w:cs="Times New Roman"/>
          <w:i/>
          <w:iCs/>
        </w:rPr>
        <w:t>»</w:t>
      </w:r>
      <w:r w:rsidR="000050E0" w:rsidRPr="00851F40">
        <w:rPr>
          <w:rFonts w:cs="Times New Roman"/>
        </w:rPr>
        <w:t>”</w:t>
      </w:r>
      <w:r w:rsidR="000050E0">
        <w:rPr>
          <w:rStyle w:val="Rimandonotaapidipagina"/>
          <w:rFonts w:cs="Times New Roman"/>
        </w:rPr>
        <w:footnoteReference w:id="23"/>
      </w:r>
      <w:r w:rsidR="002B11B1" w:rsidRPr="00851F40">
        <w:rPr>
          <w:rFonts w:cs="Times New Roman"/>
        </w:rPr>
        <w:t xml:space="preserve"> (“[it] </w:t>
      </w:r>
      <w:r w:rsidR="00851F40" w:rsidRPr="00851F40">
        <w:rPr>
          <w:rFonts w:cs="Times New Roman"/>
        </w:rPr>
        <w:t xml:space="preserve">alludes to worms, insects that are far </w:t>
      </w:r>
      <w:r w:rsidR="00851F40">
        <w:rPr>
          <w:rFonts w:cs="Times New Roman"/>
        </w:rPr>
        <w:t>from perfection, and ‘angelic butterflies’</w:t>
      </w:r>
      <w:r w:rsidR="002B11B1" w:rsidRPr="00851F40">
        <w:rPr>
          <w:rFonts w:cs="Times New Roman"/>
        </w:rPr>
        <w:t>”</w:t>
      </w:r>
      <w:r w:rsidR="000050E0">
        <w:rPr>
          <w:rStyle w:val="Rimandonotaapidipagina"/>
          <w:rFonts w:cs="Times New Roman"/>
        </w:rPr>
        <w:footnoteReference w:id="24"/>
      </w:r>
      <w:r w:rsidR="002B11B1" w:rsidRPr="00851F40">
        <w:rPr>
          <w:rFonts w:cs="Times New Roman"/>
        </w:rPr>
        <w:t>).</w:t>
      </w:r>
      <w:r w:rsidR="002F3078" w:rsidRPr="00851F40">
        <w:rPr>
          <w:rFonts w:cs="Times New Roman"/>
        </w:rPr>
        <w:t xml:space="preserve"> </w:t>
      </w:r>
      <w:r w:rsidR="002F3078">
        <w:rPr>
          <w:rFonts w:cs="Times New Roman"/>
        </w:rPr>
        <w:t xml:space="preserve">The </w:t>
      </w:r>
      <w:r w:rsidR="00A11E15">
        <w:rPr>
          <w:rFonts w:cs="Times New Roman"/>
        </w:rPr>
        <w:t>clue</w:t>
      </w:r>
      <w:r w:rsidR="002F3078">
        <w:rPr>
          <w:rFonts w:cs="Times New Roman"/>
        </w:rPr>
        <w:t xml:space="preserve"> </w:t>
      </w:r>
      <w:r w:rsidR="00E90EB7">
        <w:rPr>
          <w:rFonts w:cs="Times New Roman"/>
        </w:rPr>
        <w:t>can be easily</w:t>
      </w:r>
      <w:r w:rsidR="002F3078">
        <w:rPr>
          <w:rFonts w:cs="Times New Roman"/>
        </w:rPr>
        <w:t xml:space="preserve"> traced back to </w:t>
      </w:r>
      <w:r w:rsidR="002F3078">
        <w:rPr>
          <w:rFonts w:cs="Times New Roman"/>
          <w:i/>
          <w:iCs/>
        </w:rPr>
        <w:t>Purgatory</w:t>
      </w:r>
      <w:r w:rsidR="000230AC">
        <w:rPr>
          <w:rFonts w:cs="Times New Roman"/>
        </w:rPr>
        <w:t>’s canto X</w:t>
      </w:r>
      <w:r w:rsidR="00320BE4">
        <w:rPr>
          <w:rFonts w:cs="Times New Roman"/>
        </w:rPr>
        <w:t>,</w:t>
      </w:r>
      <w:r w:rsidR="00F25DCE">
        <w:rPr>
          <w:rFonts w:cs="Times New Roman"/>
        </w:rPr>
        <w:t xml:space="preserve"> set in the first circl</w:t>
      </w:r>
      <w:r w:rsidR="006E1898">
        <w:rPr>
          <w:rFonts w:cs="Times New Roman"/>
        </w:rPr>
        <w:t>e</w:t>
      </w:r>
      <w:r w:rsidR="00320BE4">
        <w:rPr>
          <w:rFonts w:cs="Times New Roman"/>
        </w:rPr>
        <w:t xml:space="preserve"> of the mountain. T</w:t>
      </w:r>
      <w:r w:rsidR="00F25DCE">
        <w:rPr>
          <w:rFonts w:cs="Times New Roman"/>
        </w:rPr>
        <w:t>here</w:t>
      </w:r>
      <w:r w:rsidR="00320BE4">
        <w:rPr>
          <w:rFonts w:cs="Times New Roman"/>
        </w:rPr>
        <w:t>,</w:t>
      </w:r>
      <w:r w:rsidR="00F25DCE">
        <w:rPr>
          <w:rFonts w:cs="Times New Roman"/>
        </w:rPr>
        <w:t xml:space="preserve"> the </w:t>
      </w:r>
      <w:r w:rsidR="007049FC">
        <w:rPr>
          <w:rFonts w:cs="Times New Roman"/>
        </w:rPr>
        <w:t>s</w:t>
      </w:r>
      <w:r w:rsidR="00FB25E7">
        <w:rPr>
          <w:rFonts w:cs="Times New Roman"/>
        </w:rPr>
        <w:t>oul</w:t>
      </w:r>
      <w:r w:rsidR="007049FC">
        <w:rPr>
          <w:rFonts w:cs="Times New Roman"/>
        </w:rPr>
        <w:t xml:space="preserve">s’ </w:t>
      </w:r>
      <w:r w:rsidR="00FB25E7">
        <w:rPr>
          <w:rFonts w:cs="Times New Roman"/>
        </w:rPr>
        <w:t>pride</w:t>
      </w:r>
      <w:r w:rsidR="00F25DCE">
        <w:rPr>
          <w:rFonts w:cs="Times New Roman"/>
        </w:rPr>
        <w:t xml:space="preserve"> </w:t>
      </w:r>
      <w:r w:rsidR="00FB25E7">
        <w:rPr>
          <w:rFonts w:cs="Times New Roman"/>
        </w:rPr>
        <w:t>is</w:t>
      </w:r>
      <w:r w:rsidR="00F25DCE">
        <w:rPr>
          <w:rFonts w:cs="Times New Roman"/>
        </w:rPr>
        <w:t xml:space="preserve"> purified by carrying enormous rocks on their backs. So disfigured are they that</w:t>
      </w:r>
      <w:r w:rsidR="00E225A3">
        <w:rPr>
          <w:rFonts w:cs="Times New Roman"/>
        </w:rPr>
        <w:t>,</w:t>
      </w:r>
      <w:r w:rsidR="00F25DCE">
        <w:rPr>
          <w:rFonts w:cs="Times New Roman"/>
        </w:rPr>
        <w:t xml:space="preserve"> at first</w:t>
      </w:r>
      <w:r w:rsidR="00E225A3">
        <w:rPr>
          <w:rFonts w:cs="Times New Roman"/>
        </w:rPr>
        <w:t>,</w:t>
      </w:r>
      <w:r w:rsidR="00F25DCE">
        <w:rPr>
          <w:rFonts w:cs="Times New Roman"/>
        </w:rPr>
        <w:t xml:space="preserve"> Dante doubts their human nature. His eventual realisation is preceded by a</w:t>
      </w:r>
      <w:r w:rsidR="00F72D0F">
        <w:rPr>
          <w:rFonts w:cs="Times New Roman"/>
        </w:rPr>
        <w:t>n</w:t>
      </w:r>
      <w:r w:rsidR="00AA56F4">
        <w:rPr>
          <w:rFonts w:cs="Times New Roman"/>
        </w:rPr>
        <w:t xml:space="preserve"> invective</w:t>
      </w:r>
      <w:r w:rsidR="00BA4272">
        <w:rPr>
          <w:rFonts w:cs="Times New Roman"/>
        </w:rPr>
        <w:t xml:space="preserve"> against the trust human beings put in earthly glory:</w:t>
      </w:r>
    </w:p>
    <w:p w14:paraId="0DE65257" w14:textId="77777777" w:rsidR="00C6587D" w:rsidRPr="00C6587D" w:rsidRDefault="00C6587D" w:rsidP="00452740">
      <w:pPr>
        <w:pStyle w:val="Nessunaspaziatura"/>
        <w:spacing w:line="240" w:lineRule="auto"/>
        <w:ind w:firstLine="454"/>
        <w:rPr>
          <w:rFonts w:cs="Times New Roman"/>
          <w:sz w:val="20"/>
          <w:szCs w:val="20"/>
        </w:rPr>
      </w:pPr>
    </w:p>
    <w:p w14:paraId="23D2707D" w14:textId="3CD9E300" w:rsidR="00BA4272" w:rsidRPr="00EB26BA" w:rsidRDefault="00BA4272" w:rsidP="00007480">
      <w:pPr>
        <w:pStyle w:val="Nessunaspaziatura"/>
        <w:spacing w:line="240" w:lineRule="auto"/>
        <w:ind w:left="851" w:firstLine="0"/>
        <w:rPr>
          <w:rFonts w:cs="Times New Roman"/>
          <w:i/>
          <w:iCs/>
          <w:lang w:val="it-IT"/>
        </w:rPr>
      </w:pPr>
      <w:r w:rsidRPr="00EB26BA">
        <w:rPr>
          <w:rFonts w:cs="Times New Roman"/>
          <w:i/>
          <w:iCs/>
          <w:sz w:val="20"/>
          <w:szCs w:val="20"/>
          <w:lang w:val="it-IT"/>
        </w:rPr>
        <w:t>non v’accorgete voi che noi siam vermi</w:t>
      </w:r>
    </w:p>
    <w:p w14:paraId="5B323DAE" w14:textId="77777777" w:rsidR="00BA4272" w:rsidRPr="00EB26BA" w:rsidRDefault="00BA4272" w:rsidP="00007480">
      <w:pPr>
        <w:spacing w:after="0" w:line="240" w:lineRule="auto"/>
        <w:ind w:left="851"/>
        <w:jc w:val="both"/>
        <w:rPr>
          <w:rFonts w:ascii="Times New Roman" w:hAnsi="Times New Roman" w:cs="Times New Roman"/>
          <w:i/>
          <w:iCs/>
          <w:sz w:val="20"/>
          <w:szCs w:val="20"/>
          <w:lang w:val="it-IT"/>
        </w:rPr>
      </w:pPr>
      <w:r w:rsidRPr="00EB26BA">
        <w:rPr>
          <w:rFonts w:ascii="Times New Roman" w:hAnsi="Times New Roman" w:cs="Times New Roman"/>
          <w:i/>
          <w:iCs/>
          <w:sz w:val="20"/>
          <w:szCs w:val="20"/>
          <w:lang w:val="it-IT"/>
        </w:rPr>
        <w:t>nati a formar l’angelica farfalla,</w:t>
      </w:r>
    </w:p>
    <w:p w14:paraId="317526FC" w14:textId="77777777" w:rsidR="00BA4272" w:rsidRPr="00EB26BA" w:rsidRDefault="00BA4272" w:rsidP="00007480">
      <w:pPr>
        <w:spacing w:after="0" w:line="240" w:lineRule="auto"/>
        <w:ind w:left="851"/>
        <w:jc w:val="both"/>
        <w:rPr>
          <w:rFonts w:ascii="Times New Roman" w:hAnsi="Times New Roman" w:cs="Times New Roman"/>
          <w:i/>
          <w:iCs/>
          <w:sz w:val="20"/>
          <w:szCs w:val="20"/>
          <w:lang w:val="it-IT"/>
        </w:rPr>
      </w:pPr>
      <w:r w:rsidRPr="00EB26BA">
        <w:rPr>
          <w:rFonts w:ascii="Times New Roman" w:hAnsi="Times New Roman" w:cs="Times New Roman"/>
          <w:i/>
          <w:iCs/>
          <w:sz w:val="20"/>
          <w:szCs w:val="20"/>
          <w:lang w:val="it-IT"/>
        </w:rPr>
        <w:t xml:space="preserve">che vola </w:t>
      </w:r>
      <w:proofErr w:type="gramStart"/>
      <w:r w:rsidRPr="00EB26BA">
        <w:rPr>
          <w:rFonts w:ascii="Times New Roman" w:hAnsi="Times New Roman" w:cs="Times New Roman"/>
          <w:i/>
          <w:iCs/>
          <w:sz w:val="20"/>
          <w:szCs w:val="20"/>
          <w:lang w:val="it-IT"/>
        </w:rPr>
        <w:t>a la</w:t>
      </w:r>
      <w:proofErr w:type="gramEnd"/>
      <w:r w:rsidRPr="00EB26BA">
        <w:rPr>
          <w:rFonts w:ascii="Times New Roman" w:hAnsi="Times New Roman" w:cs="Times New Roman"/>
          <w:i/>
          <w:iCs/>
          <w:sz w:val="20"/>
          <w:szCs w:val="20"/>
          <w:lang w:val="it-IT"/>
        </w:rPr>
        <w:t xml:space="preserve"> giustizia sanza schermi?</w:t>
      </w:r>
    </w:p>
    <w:p w14:paraId="7665652A" w14:textId="77777777" w:rsidR="00BA4272" w:rsidRPr="00EB26BA" w:rsidRDefault="00BA4272" w:rsidP="00007480">
      <w:pPr>
        <w:spacing w:after="0" w:line="240" w:lineRule="auto"/>
        <w:ind w:left="851"/>
        <w:jc w:val="both"/>
        <w:rPr>
          <w:rFonts w:ascii="Times New Roman" w:hAnsi="Times New Roman" w:cs="Times New Roman"/>
          <w:i/>
          <w:iCs/>
          <w:sz w:val="20"/>
          <w:szCs w:val="20"/>
          <w:lang w:val="it-IT"/>
        </w:rPr>
      </w:pPr>
      <w:r w:rsidRPr="00EB26BA">
        <w:rPr>
          <w:rFonts w:ascii="Times New Roman" w:hAnsi="Times New Roman" w:cs="Times New Roman"/>
          <w:i/>
          <w:iCs/>
          <w:sz w:val="20"/>
          <w:szCs w:val="20"/>
          <w:lang w:val="it-IT"/>
        </w:rPr>
        <w:t>Di che l’animo vostro in alto galla,</w:t>
      </w:r>
    </w:p>
    <w:p w14:paraId="2AE6F15F" w14:textId="77777777" w:rsidR="00BA4272" w:rsidRPr="00EB26BA" w:rsidRDefault="00BA4272" w:rsidP="00007480">
      <w:pPr>
        <w:spacing w:after="0" w:line="240" w:lineRule="auto"/>
        <w:ind w:left="851"/>
        <w:jc w:val="both"/>
        <w:rPr>
          <w:rFonts w:ascii="Times New Roman" w:hAnsi="Times New Roman" w:cs="Times New Roman"/>
          <w:i/>
          <w:iCs/>
          <w:sz w:val="20"/>
          <w:szCs w:val="20"/>
          <w:lang w:val="it-IT"/>
        </w:rPr>
      </w:pPr>
      <w:r w:rsidRPr="00EB26BA">
        <w:rPr>
          <w:rFonts w:ascii="Times New Roman" w:hAnsi="Times New Roman" w:cs="Times New Roman"/>
          <w:i/>
          <w:iCs/>
          <w:sz w:val="20"/>
          <w:szCs w:val="20"/>
          <w:lang w:val="it-IT"/>
        </w:rPr>
        <w:t xml:space="preserve">poi siete quasi </w:t>
      </w:r>
      <w:proofErr w:type="spellStart"/>
      <w:r w:rsidRPr="00EB26BA">
        <w:rPr>
          <w:rFonts w:ascii="Times New Roman" w:hAnsi="Times New Roman" w:cs="Times New Roman"/>
          <w:i/>
          <w:iCs/>
          <w:sz w:val="20"/>
          <w:szCs w:val="20"/>
          <w:lang w:val="it-IT"/>
        </w:rPr>
        <w:t>antomata</w:t>
      </w:r>
      <w:proofErr w:type="spellEnd"/>
      <w:r w:rsidRPr="00EB26BA">
        <w:rPr>
          <w:rFonts w:ascii="Times New Roman" w:hAnsi="Times New Roman" w:cs="Times New Roman"/>
          <w:i/>
          <w:iCs/>
          <w:sz w:val="20"/>
          <w:szCs w:val="20"/>
          <w:lang w:val="it-IT"/>
        </w:rPr>
        <w:t xml:space="preserve"> in difetto</w:t>
      </w:r>
    </w:p>
    <w:p w14:paraId="78C69FC0" w14:textId="164909BD" w:rsidR="00BA4272" w:rsidRPr="007C5F31" w:rsidRDefault="00BA4272" w:rsidP="00007480">
      <w:pPr>
        <w:spacing w:after="0" w:line="240" w:lineRule="auto"/>
        <w:ind w:left="851"/>
        <w:jc w:val="both"/>
        <w:rPr>
          <w:rFonts w:ascii="Times New Roman" w:hAnsi="Times New Roman" w:cs="Times New Roman"/>
          <w:sz w:val="20"/>
          <w:szCs w:val="20"/>
          <w:lang w:val="it-IT"/>
        </w:rPr>
      </w:pPr>
      <w:r w:rsidRPr="00EB26BA">
        <w:rPr>
          <w:rFonts w:ascii="Times New Roman" w:hAnsi="Times New Roman" w:cs="Times New Roman"/>
          <w:i/>
          <w:iCs/>
          <w:sz w:val="20"/>
          <w:szCs w:val="20"/>
          <w:lang w:val="it-IT"/>
        </w:rPr>
        <w:t>sì come vermo in cui formazion falla?</w:t>
      </w:r>
      <w:r w:rsidR="000050E0" w:rsidRPr="000050E0">
        <w:rPr>
          <w:rStyle w:val="Rimandonotaapidipagina"/>
          <w:rFonts w:ascii="Times New Roman" w:hAnsi="Times New Roman" w:cs="Times New Roman"/>
          <w:sz w:val="20"/>
          <w:szCs w:val="20"/>
          <w:lang w:val="it-IT"/>
        </w:rPr>
        <w:footnoteReference w:id="25"/>
      </w:r>
    </w:p>
    <w:p w14:paraId="49014F99" w14:textId="62C72215" w:rsidR="00BA4272" w:rsidRPr="007C5F31" w:rsidRDefault="00BA4272" w:rsidP="00007480">
      <w:pPr>
        <w:pStyle w:val="Nessunaspaziatura"/>
        <w:spacing w:line="240" w:lineRule="auto"/>
        <w:ind w:left="851" w:firstLine="0"/>
        <w:rPr>
          <w:sz w:val="20"/>
          <w:szCs w:val="20"/>
          <w:lang w:val="it-IT"/>
        </w:rPr>
      </w:pPr>
    </w:p>
    <w:p w14:paraId="2CAD5468" w14:textId="66E9C342" w:rsidR="005F74B7" w:rsidRPr="00C6587D" w:rsidRDefault="00EB26BA" w:rsidP="00007480">
      <w:pPr>
        <w:pStyle w:val="Nessunaspaziatura"/>
        <w:spacing w:line="240" w:lineRule="auto"/>
        <w:ind w:left="851" w:firstLine="0"/>
        <w:rPr>
          <w:sz w:val="20"/>
          <w:szCs w:val="20"/>
        </w:rPr>
      </w:pPr>
      <w:r>
        <w:rPr>
          <w:sz w:val="20"/>
          <w:szCs w:val="20"/>
        </w:rPr>
        <w:t>“</w:t>
      </w:r>
      <w:r w:rsidR="005F74B7" w:rsidRPr="00C6587D">
        <w:rPr>
          <w:sz w:val="20"/>
          <w:szCs w:val="20"/>
        </w:rPr>
        <w:t>can you not see that we are worms, each one</w:t>
      </w:r>
    </w:p>
    <w:p w14:paraId="084E4CA5" w14:textId="77777777" w:rsidR="005F74B7" w:rsidRPr="00C6587D" w:rsidRDefault="005F74B7" w:rsidP="00007480">
      <w:pPr>
        <w:pStyle w:val="Nessunaspaziatura"/>
        <w:spacing w:line="240" w:lineRule="auto"/>
        <w:ind w:left="851" w:firstLine="0"/>
        <w:rPr>
          <w:sz w:val="20"/>
          <w:szCs w:val="20"/>
        </w:rPr>
      </w:pPr>
      <w:r w:rsidRPr="00C6587D">
        <w:rPr>
          <w:sz w:val="20"/>
          <w:szCs w:val="20"/>
        </w:rPr>
        <w:t>born to become the Angelic butterfly</w:t>
      </w:r>
    </w:p>
    <w:p w14:paraId="35A7BE5A" w14:textId="77777777" w:rsidR="005F74B7" w:rsidRPr="00C6587D" w:rsidRDefault="005F74B7" w:rsidP="00007480">
      <w:pPr>
        <w:pStyle w:val="Nessunaspaziatura"/>
        <w:spacing w:line="240" w:lineRule="auto"/>
        <w:ind w:left="851" w:firstLine="0"/>
        <w:rPr>
          <w:sz w:val="20"/>
          <w:szCs w:val="20"/>
        </w:rPr>
      </w:pPr>
      <w:r w:rsidRPr="00C6587D">
        <w:rPr>
          <w:sz w:val="20"/>
          <w:szCs w:val="20"/>
        </w:rPr>
        <w:t>that flies defenseless to the Judgement Throne?</w:t>
      </w:r>
    </w:p>
    <w:p w14:paraId="5C81DD9C" w14:textId="77777777" w:rsidR="005F74B7" w:rsidRPr="00C6587D" w:rsidRDefault="005F74B7" w:rsidP="00007480">
      <w:pPr>
        <w:pStyle w:val="Nessunaspaziatura"/>
        <w:spacing w:line="240" w:lineRule="auto"/>
        <w:ind w:left="851" w:firstLine="0"/>
        <w:rPr>
          <w:sz w:val="20"/>
          <w:szCs w:val="20"/>
        </w:rPr>
      </w:pPr>
      <w:r w:rsidRPr="00C6587D">
        <w:rPr>
          <w:sz w:val="20"/>
          <w:szCs w:val="20"/>
        </w:rPr>
        <w:t>What have your souls to boast of and be proud?</w:t>
      </w:r>
    </w:p>
    <w:p w14:paraId="7D992B59" w14:textId="77777777" w:rsidR="005F74B7" w:rsidRPr="00C6587D" w:rsidRDefault="005F74B7" w:rsidP="00007480">
      <w:pPr>
        <w:pStyle w:val="Nessunaspaziatura"/>
        <w:spacing w:line="240" w:lineRule="auto"/>
        <w:ind w:left="851" w:firstLine="0"/>
        <w:rPr>
          <w:sz w:val="20"/>
          <w:szCs w:val="20"/>
        </w:rPr>
      </w:pPr>
      <w:r w:rsidRPr="00C6587D">
        <w:rPr>
          <w:sz w:val="20"/>
          <w:szCs w:val="20"/>
        </w:rPr>
        <w:t>You are no more than insects, incomplete</w:t>
      </w:r>
    </w:p>
    <w:p w14:paraId="0C7379D7" w14:textId="0B075EFF" w:rsidR="00BA4272" w:rsidRPr="00C6587D" w:rsidRDefault="005F74B7" w:rsidP="00007480">
      <w:pPr>
        <w:pStyle w:val="Nessunaspaziatura"/>
        <w:spacing w:line="240" w:lineRule="auto"/>
        <w:ind w:left="851" w:firstLine="0"/>
        <w:rPr>
          <w:sz w:val="20"/>
          <w:szCs w:val="20"/>
        </w:rPr>
      </w:pPr>
      <w:r w:rsidRPr="00C6587D">
        <w:rPr>
          <w:sz w:val="20"/>
          <w:szCs w:val="20"/>
        </w:rPr>
        <w:t>As any grub until it bursts the shroud.</w:t>
      </w:r>
      <w:r w:rsidR="00EB26BA">
        <w:rPr>
          <w:sz w:val="20"/>
          <w:szCs w:val="20"/>
        </w:rPr>
        <w:t>”</w:t>
      </w:r>
      <w:r w:rsidR="000050E0">
        <w:rPr>
          <w:rStyle w:val="Rimandonotaapidipagina"/>
          <w:sz w:val="20"/>
          <w:szCs w:val="20"/>
        </w:rPr>
        <w:footnoteReference w:id="26"/>
      </w:r>
    </w:p>
    <w:p w14:paraId="22701F45" w14:textId="34299ACB" w:rsidR="005F74B7" w:rsidRPr="00C6587D" w:rsidRDefault="005F74B7" w:rsidP="00452740">
      <w:pPr>
        <w:pStyle w:val="Nessunaspaziatura"/>
        <w:spacing w:line="240" w:lineRule="auto"/>
        <w:ind w:firstLine="454"/>
        <w:rPr>
          <w:sz w:val="20"/>
          <w:szCs w:val="20"/>
        </w:rPr>
      </w:pPr>
    </w:p>
    <w:p w14:paraId="706C1CDE" w14:textId="1AC83FB6" w:rsidR="00347ED0" w:rsidRDefault="009D56E2" w:rsidP="002F5DDB">
      <w:pPr>
        <w:pStyle w:val="Nessunaspaziatura"/>
        <w:spacing w:line="240" w:lineRule="auto"/>
        <w:ind w:firstLine="454"/>
      </w:pPr>
      <w:r>
        <w:t>These verses will</w:t>
      </w:r>
      <w:r w:rsidR="006E7CEB">
        <w:t xml:space="preserve"> root </w:t>
      </w:r>
      <w:r>
        <w:t xml:space="preserve">in Levi’s mind and </w:t>
      </w:r>
      <w:r w:rsidR="00F80466">
        <w:t xml:space="preserve">be </w:t>
      </w:r>
      <w:r>
        <w:t>reproposed in 1981 in “</w:t>
      </w:r>
      <w:r w:rsidR="001C3883" w:rsidRPr="00B2016A">
        <w:t>Le f</w:t>
      </w:r>
      <w:r w:rsidRPr="00B2016A">
        <w:t>arfalle</w:t>
      </w:r>
      <w:r>
        <w:t xml:space="preserve">” (“Butterflies”) </w:t>
      </w:r>
      <w:r w:rsidR="00732FDE">
        <w:t>in</w:t>
      </w:r>
      <w:r>
        <w:t xml:space="preserve"> </w:t>
      </w:r>
      <w:r>
        <w:rPr>
          <w:i/>
          <w:iCs/>
        </w:rPr>
        <w:t xml:space="preserve">Other </w:t>
      </w:r>
      <w:r w:rsidR="00F80466">
        <w:rPr>
          <w:i/>
          <w:iCs/>
        </w:rPr>
        <w:t>P</w:t>
      </w:r>
      <w:r>
        <w:rPr>
          <w:i/>
          <w:iCs/>
        </w:rPr>
        <w:t xml:space="preserve">eople’s </w:t>
      </w:r>
      <w:r w:rsidR="00F80466">
        <w:rPr>
          <w:i/>
          <w:iCs/>
        </w:rPr>
        <w:t>T</w:t>
      </w:r>
      <w:r>
        <w:rPr>
          <w:i/>
          <w:iCs/>
        </w:rPr>
        <w:t>rades</w:t>
      </w:r>
      <w:r>
        <w:t xml:space="preserve">, </w:t>
      </w:r>
      <w:r w:rsidR="002E1B8C">
        <w:t xml:space="preserve">a brief essay </w:t>
      </w:r>
      <w:r w:rsidR="00397092">
        <w:t>opposing</w:t>
      </w:r>
      <w:r>
        <w:t xml:space="preserve"> Darwin’s </w:t>
      </w:r>
      <w:r w:rsidR="00F72D0F">
        <w:t>evolutionism</w:t>
      </w:r>
      <w:r>
        <w:t xml:space="preserve"> to the anthropocentric illusion that </w:t>
      </w:r>
      <w:r w:rsidR="00F80466">
        <w:t>butterflies</w:t>
      </w:r>
      <w:r w:rsidR="000915C2">
        <w:t xml:space="preserve"> are beautiful to please humans</w:t>
      </w:r>
      <w:r w:rsidR="00F80466">
        <w:t>. I</w:t>
      </w:r>
      <w:r w:rsidR="00704491">
        <w:t>n fact, i</w:t>
      </w:r>
      <w:r w:rsidR="000915C2">
        <w:t xml:space="preserve">f observed </w:t>
      </w:r>
      <w:r w:rsidR="00E225A3">
        <w:t>under</w:t>
      </w:r>
      <w:r w:rsidR="000915C2">
        <w:t xml:space="preserve"> a microscope, “</w:t>
      </w:r>
      <w:proofErr w:type="spellStart"/>
      <w:r w:rsidR="000915C2" w:rsidRPr="00547448">
        <w:rPr>
          <w:i/>
          <w:iCs/>
        </w:rPr>
        <w:t>gli</w:t>
      </w:r>
      <w:proofErr w:type="spellEnd"/>
      <w:r w:rsidR="000915C2" w:rsidRPr="00547448">
        <w:rPr>
          <w:i/>
          <w:iCs/>
        </w:rPr>
        <w:t xml:space="preserve"> </w:t>
      </w:r>
      <w:proofErr w:type="spellStart"/>
      <w:r w:rsidR="000915C2" w:rsidRPr="00547448">
        <w:rPr>
          <w:i/>
          <w:iCs/>
        </w:rPr>
        <w:t>occhi</w:t>
      </w:r>
      <w:proofErr w:type="spellEnd"/>
      <w:r w:rsidR="000915C2" w:rsidRPr="00547448">
        <w:rPr>
          <w:i/>
          <w:iCs/>
        </w:rPr>
        <w:t xml:space="preserve"> </w:t>
      </w:r>
      <w:proofErr w:type="spellStart"/>
      <w:r w:rsidR="000915C2" w:rsidRPr="00547448">
        <w:rPr>
          <w:i/>
          <w:iCs/>
        </w:rPr>
        <w:t>enormi</w:t>
      </w:r>
      <w:proofErr w:type="spellEnd"/>
      <w:r w:rsidR="000915C2" w:rsidRPr="00547448">
        <w:rPr>
          <w:i/>
          <w:iCs/>
        </w:rPr>
        <w:t xml:space="preserve"> e senza </w:t>
      </w:r>
      <w:proofErr w:type="spellStart"/>
      <w:r w:rsidR="000915C2" w:rsidRPr="00547448">
        <w:rPr>
          <w:i/>
          <w:iCs/>
        </w:rPr>
        <w:t>pupille</w:t>
      </w:r>
      <w:proofErr w:type="spellEnd"/>
      <w:r w:rsidR="000915C2" w:rsidRPr="00547448">
        <w:rPr>
          <w:i/>
          <w:iCs/>
        </w:rPr>
        <w:t xml:space="preserve">, le </w:t>
      </w:r>
      <w:proofErr w:type="spellStart"/>
      <w:r w:rsidR="000915C2" w:rsidRPr="00547448">
        <w:rPr>
          <w:i/>
          <w:iCs/>
        </w:rPr>
        <w:t>antenne</w:t>
      </w:r>
      <w:proofErr w:type="spellEnd"/>
      <w:r w:rsidR="000915C2" w:rsidRPr="00547448">
        <w:rPr>
          <w:i/>
          <w:iCs/>
        </w:rPr>
        <w:t xml:space="preserve"> </w:t>
      </w:r>
      <w:proofErr w:type="spellStart"/>
      <w:r w:rsidR="000915C2" w:rsidRPr="00547448">
        <w:rPr>
          <w:i/>
          <w:iCs/>
        </w:rPr>
        <w:t>simili</w:t>
      </w:r>
      <w:proofErr w:type="spellEnd"/>
      <w:r w:rsidR="000915C2" w:rsidRPr="00547448">
        <w:rPr>
          <w:i/>
          <w:iCs/>
        </w:rPr>
        <w:t xml:space="preserve"> a </w:t>
      </w:r>
      <w:proofErr w:type="spellStart"/>
      <w:r w:rsidR="000915C2" w:rsidRPr="00547448">
        <w:rPr>
          <w:i/>
          <w:iCs/>
        </w:rPr>
        <w:t>corna</w:t>
      </w:r>
      <w:proofErr w:type="spellEnd"/>
      <w:r w:rsidR="000915C2" w:rsidRPr="00547448">
        <w:rPr>
          <w:i/>
          <w:iCs/>
        </w:rPr>
        <w:t xml:space="preserve">, </w:t>
      </w:r>
      <w:proofErr w:type="spellStart"/>
      <w:r w:rsidR="000915C2" w:rsidRPr="00547448">
        <w:rPr>
          <w:i/>
          <w:iCs/>
        </w:rPr>
        <w:t>l’apparato</w:t>
      </w:r>
      <w:proofErr w:type="spellEnd"/>
      <w:r w:rsidR="000915C2" w:rsidRPr="00547448">
        <w:rPr>
          <w:i/>
          <w:iCs/>
        </w:rPr>
        <w:t xml:space="preserve"> </w:t>
      </w:r>
      <w:proofErr w:type="spellStart"/>
      <w:r w:rsidR="000915C2" w:rsidRPr="00547448">
        <w:rPr>
          <w:i/>
          <w:iCs/>
        </w:rPr>
        <w:t>boccale</w:t>
      </w:r>
      <w:proofErr w:type="spellEnd"/>
      <w:r w:rsidR="000915C2" w:rsidRPr="00547448">
        <w:rPr>
          <w:i/>
          <w:iCs/>
        </w:rPr>
        <w:t xml:space="preserve"> </w:t>
      </w:r>
      <w:proofErr w:type="spellStart"/>
      <w:r w:rsidR="000915C2" w:rsidRPr="00547448">
        <w:rPr>
          <w:i/>
          <w:iCs/>
        </w:rPr>
        <w:t>mostruoso</w:t>
      </w:r>
      <w:proofErr w:type="spellEnd"/>
      <w:r w:rsidR="00EA3AFA">
        <w:rPr>
          <w:i/>
          <w:iCs/>
        </w:rPr>
        <w:t xml:space="preserve"> </w:t>
      </w:r>
      <w:r w:rsidR="000915C2" w:rsidRPr="00547448">
        <w:rPr>
          <w:i/>
          <w:iCs/>
        </w:rPr>
        <w:t xml:space="preserve">ci </w:t>
      </w:r>
      <w:proofErr w:type="spellStart"/>
      <w:r w:rsidR="000915C2" w:rsidRPr="00547448">
        <w:rPr>
          <w:i/>
          <w:iCs/>
        </w:rPr>
        <w:t>appaiono</w:t>
      </w:r>
      <w:proofErr w:type="spellEnd"/>
      <w:r w:rsidR="000915C2" w:rsidRPr="00547448">
        <w:rPr>
          <w:i/>
          <w:iCs/>
        </w:rPr>
        <w:t xml:space="preserve"> come </w:t>
      </w:r>
      <w:proofErr w:type="spellStart"/>
      <w:r w:rsidR="000915C2" w:rsidRPr="00547448">
        <w:rPr>
          <w:i/>
          <w:iCs/>
        </w:rPr>
        <w:t>una</w:t>
      </w:r>
      <w:proofErr w:type="spellEnd"/>
      <w:r w:rsidR="000915C2" w:rsidRPr="00547448">
        <w:rPr>
          <w:i/>
          <w:iCs/>
        </w:rPr>
        <w:t xml:space="preserve"> </w:t>
      </w:r>
      <w:proofErr w:type="spellStart"/>
      <w:r w:rsidR="000915C2" w:rsidRPr="00547448">
        <w:rPr>
          <w:i/>
          <w:iCs/>
        </w:rPr>
        <w:t>maschera</w:t>
      </w:r>
      <w:proofErr w:type="spellEnd"/>
      <w:r w:rsidR="000915C2" w:rsidRPr="00547448">
        <w:rPr>
          <w:i/>
          <w:iCs/>
        </w:rPr>
        <w:t xml:space="preserve"> </w:t>
      </w:r>
      <w:proofErr w:type="spellStart"/>
      <w:r w:rsidR="000915C2" w:rsidRPr="00547448">
        <w:rPr>
          <w:i/>
          <w:iCs/>
        </w:rPr>
        <w:t>diabolica</w:t>
      </w:r>
      <w:proofErr w:type="spellEnd"/>
      <w:r w:rsidR="000915C2" w:rsidRPr="00547448">
        <w:rPr>
          <w:i/>
          <w:iCs/>
        </w:rPr>
        <w:t xml:space="preserve">, </w:t>
      </w:r>
      <w:proofErr w:type="spellStart"/>
      <w:r w:rsidR="000915C2" w:rsidRPr="00547448">
        <w:rPr>
          <w:i/>
          <w:iCs/>
        </w:rPr>
        <w:t>una</w:t>
      </w:r>
      <w:proofErr w:type="spellEnd"/>
      <w:r w:rsidR="000915C2" w:rsidRPr="00547448">
        <w:rPr>
          <w:i/>
          <w:iCs/>
        </w:rPr>
        <w:t xml:space="preserve"> </w:t>
      </w:r>
      <w:proofErr w:type="spellStart"/>
      <w:r w:rsidR="000915C2" w:rsidRPr="00547448">
        <w:rPr>
          <w:i/>
          <w:iCs/>
        </w:rPr>
        <w:t>parodia</w:t>
      </w:r>
      <w:proofErr w:type="spellEnd"/>
      <w:r w:rsidR="000915C2" w:rsidRPr="00547448">
        <w:rPr>
          <w:i/>
          <w:iCs/>
        </w:rPr>
        <w:t xml:space="preserve"> </w:t>
      </w:r>
      <w:proofErr w:type="spellStart"/>
      <w:r w:rsidR="000915C2" w:rsidRPr="00547448">
        <w:rPr>
          <w:i/>
          <w:iCs/>
        </w:rPr>
        <w:t>distorta</w:t>
      </w:r>
      <w:proofErr w:type="spellEnd"/>
      <w:r w:rsidR="000915C2" w:rsidRPr="00547448">
        <w:rPr>
          <w:i/>
          <w:iCs/>
        </w:rPr>
        <w:t xml:space="preserve"> del </w:t>
      </w:r>
      <w:proofErr w:type="spellStart"/>
      <w:r w:rsidR="000915C2" w:rsidRPr="00547448">
        <w:rPr>
          <w:i/>
          <w:iCs/>
        </w:rPr>
        <w:t>v</w:t>
      </w:r>
      <w:r w:rsidR="007049FC">
        <w:rPr>
          <w:i/>
          <w:iCs/>
        </w:rPr>
        <w:t>iso</w:t>
      </w:r>
      <w:proofErr w:type="spellEnd"/>
      <w:r w:rsidR="000915C2" w:rsidRPr="00547448">
        <w:rPr>
          <w:i/>
          <w:iCs/>
        </w:rPr>
        <w:t xml:space="preserve"> </w:t>
      </w:r>
      <w:proofErr w:type="spellStart"/>
      <w:r w:rsidR="000915C2" w:rsidRPr="00547448">
        <w:rPr>
          <w:i/>
          <w:iCs/>
        </w:rPr>
        <w:t>umano</w:t>
      </w:r>
      <w:proofErr w:type="spellEnd"/>
      <w:r w:rsidR="000915C2">
        <w:t>”</w:t>
      </w:r>
      <w:r w:rsidR="00547448">
        <w:rPr>
          <w:rStyle w:val="Rimandonotaapidipagina"/>
        </w:rPr>
        <w:footnoteReference w:id="27"/>
      </w:r>
      <w:r w:rsidR="000915C2">
        <w:t xml:space="preserve"> (“the enormous eyes without pupils, the </w:t>
      </w:r>
      <w:r w:rsidR="003926BC">
        <w:t>hornlike antennae</w:t>
      </w:r>
      <w:r w:rsidR="000915C2">
        <w:t xml:space="preserve">, the monstrous </w:t>
      </w:r>
      <w:r w:rsidR="003926BC">
        <w:t>buccal apparatus</w:t>
      </w:r>
      <w:r w:rsidR="000915C2">
        <w:t xml:space="preserve"> </w:t>
      </w:r>
      <w:r w:rsidR="003926BC">
        <w:t>all appear</w:t>
      </w:r>
      <w:r w:rsidR="000915C2">
        <w:t xml:space="preserve"> to us </w:t>
      </w:r>
      <w:r w:rsidR="00452A01">
        <w:t xml:space="preserve">as </w:t>
      </w:r>
      <w:r w:rsidR="000915C2">
        <w:t xml:space="preserve">a diabolical mask, a </w:t>
      </w:r>
      <w:r w:rsidR="003926BC">
        <w:t>twisted</w:t>
      </w:r>
      <w:r w:rsidR="000915C2">
        <w:t xml:space="preserve"> parody of the </w:t>
      </w:r>
      <w:r w:rsidR="000915C2">
        <w:lastRenderedPageBreak/>
        <w:t>human face”</w:t>
      </w:r>
      <w:r w:rsidR="00547448">
        <w:rPr>
          <w:rStyle w:val="Rimandonotaapidipagina"/>
        </w:rPr>
        <w:footnoteReference w:id="28"/>
      </w:r>
      <w:r w:rsidR="000915C2">
        <w:t xml:space="preserve">). </w:t>
      </w:r>
      <w:r w:rsidR="00155079">
        <w:t>Retrospectively, t</w:t>
      </w:r>
      <w:r w:rsidR="003619BE">
        <w:t>he disconcerting appearance could be paired with the human</w:t>
      </w:r>
      <w:r w:rsidR="00704491">
        <w:t>-birds</w:t>
      </w:r>
      <w:r w:rsidR="003619BE">
        <w:t xml:space="preserve"> of “</w:t>
      </w:r>
      <w:r w:rsidR="003619BE" w:rsidRPr="00D620E9">
        <w:t xml:space="preserve">Angelica </w:t>
      </w:r>
      <w:proofErr w:type="spellStart"/>
      <w:r w:rsidR="003619BE" w:rsidRPr="00D620E9">
        <w:t>farfalla</w:t>
      </w:r>
      <w:proofErr w:type="spellEnd"/>
      <w:r w:rsidR="003619BE">
        <w:t xml:space="preserve">” </w:t>
      </w:r>
      <w:r w:rsidR="00FA51F1">
        <w:t xml:space="preserve">whose </w:t>
      </w:r>
      <w:r w:rsidR="003619BE">
        <w:t>faces resemble, in the words of Gertrude Enk, “</w:t>
      </w:r>
      <w:r w:rsidR="003619BE" w:rsidRPr="00547448">
        <w:rPr>
          <w:i/>
          <w:iCs/>
        </w:rPr>
        <w:t xml:space="preserve">le teste </w:t>
      </w:r>
      <w:proofErr w:type="spellStart"/>
      <w:r w:rsidR="003619BE" w:rsidRPr="00547448">
        <w:rPr>
          <w:i/>
          <w:iCs/>
        </w:rPr>
        <w:t>delle</w:t>
      </w:r>
      <w:proofErr w:type="spellEnd"/>
      <w:r w:rsidR="003619BE" w:rsidRPr="00547448">
        <w:rPr>
          <w:i/>
          <w:iCs/>
        </w:rPr>
        <w:t xml:space="preserve"> </w:t>
      </w:r>
      <w:proofErr w:type="spellStart"/>
      <w:r w:rsidR="003619BE" w:rsidRPr="00547448">
        <w:rPr>
          <w:i/>
          <w:iCs/>
        </w:rPr>
        <w:t>mummie</w:t>
      </w:r>
      <w:proofErr w:type="spellEnd"/>
      <w:r w:rsidR="003619BE" w:rsidRPr="00547448">
        <w:rPr>
          <w:i/>
          <w:iCs/>
        </w:rPr>
        <w:t xml:space="preserve"> </w:t>
      </w:r>
      <w:proofErr w:type="spellStart"/>
      <w:r w:rsidR="003619BE" w:rsidRPr="00547448">
        <w:rPr>
          <w:i/>
          <w:iCs/>
        </w:rPr>
        <w:t>che</w:t>
      </w:r>
      <w:proofErr w:type="spellEnd"/>
      <w:r w:rsidR="003619BE" w:rsidRPr="00547448">
        <w:rPr>
          <w:i/>
          <w:iCs/>
        </w:rPr>
        <w:t xml:space="preserve"> </w:t>
      </w:r>
      <w:proofErr w:type="spellStart"/>
      <w:r w:rsidR="003619BE" w:rsidRPr="00547448">
        <w:rPr>
          <w:i/>
          <w:iCs/>
        </w:rPr>
        <w:t>si</w:t>
      </w:r>
      <w:proofErr w:type="spellEnd"/>
      <w:r w:rsidR="003619BE" w:rsidRPr="00547448">
        <w:rPr>
          <w:i/>
          <w:iCs/>
        </w:rPr>
        <w:t xml:space="preserve"> </w:t>
      </w:r>
      <w:proofErr w:type="spellStart"/>
      <w:r w:rsidR="003619BE" w:rsidRPr="00547448">
        <w:rPr>
          <w:i/>
          <w:iCs/>
        </w:rPr>
        <w:t>vedono</w:t>
      </w:r>
      <w:proofErr w:type="spellEnd"/>
      <w:r w:rsidR="003619BE" w:rsidRPr="00547448">
        <w:rPr>
          <w:i/>
          <w:iCs/>
        </w:rPr>
        <w:t xml:space="preserve"> </w:t>
      </w:r>
      <w:proofErr w:type="spellStart"/>
      <w:r w:rsidR="003619BE" w:rsidRPr="00547448">
        <w:rPr>
          <w:i/>
          <w:iCs/>
        </w:rPr>
        <w:t>nei</w:t>
      </w:r>
      <w:proofErr w:type="spellEnd"/>
      <w:r w:rsidR="003619BE" w:rsidRPr="00547448">
        <w:rPr>
          <w:i/>
          <w:iCs/>
        </w:rPr>
        <w:t xml:space="preserve"> </w:t>
      </w:r>
      <w:proofErr w:type="spellStart"/>
      <w:r w:rsidR="003619BE" w:rsidRPr="00547448">
        <w:rPr>
          <w:i/>
          <w:iCs/>
        </w:rPr>
        <w:t>musei</w:t>
      </w:r>
      <w:proofErr w:type="spellEnd"/>
      <w:r w:rsidR="003619BE">
        <w:t>”</w:t>
      </w:r>
      <w:r w:rsidR="00547448">
        <w:rPr>
          <w:rStyle w:val="Rimandonotaapidipagina"/>
        </w:rPr>
        <w:footnoteReference w:id="29"/>
      </w:r>
      <w:r w:rsidR="003619BE">
        <w:t xml:space="preserve"> (“the heads </w:t>
      </w:r>
      <w:r w:rsidR="0052129B">
        <w:t xml:space="preserve">of mummies </w:t>
      </w:r>
      <w:r w:rsidR="003619BE">
        <w:t>you see in museums”</w:t>
      </w:r>
      <w:r w:rsidR="00547448">
        <w:rPr>
          <w:rStyle w:val="Rimandonotaapidipagina"/>
        </w:rPr>
        <w:footnoteReference w:id="30"/>
      </w:r>
      <w:r w:rsidR="003619BE">
        <w:t>).</w:t>
      </w:r>
      <w:r w:rsidR="005D2B4C">
        <w:t xml:space="preserve"> </w:t>
      </w:r>
      <w:r w:rsidR="00155079">
        <w:t>Yet, more importantly</w:t>
      </w:r>
      <w:r w:rsidR="003619BE">
        <w:t xml:space="preserve">, Dante’s tercets in the </w:t>
      </w:r>
      <w:r w:rsidR="003619BE">
        <w:rPr>
          <w:i/>
          <w:iCs/>
        </w:rPr>
        <w:t>Purgatory</w:t>
      </w:r>
      <w:r w:rsidR="00095ACC">
        <w:t xml:space="preserve"> </w:t>
      </w:r>
      <w:r w:rsidR="00F80466">
        <w:t>respond</w:t>
      </w:r>
      <w:r w:rsidR="003619BE">
        <w:t xml:space="preserve"> to other verses </w:t>
      </w:r>
      <w:r w:rsidR="006949FD">
        <w:t xml:space="preserve">in </w:t>
      </w:r>
      <w:r w:rsidR="00FB25E7">
        <w:rPr>
          <w:i/>
          <w:iCs/>
        </w:rPr>
        <w:t>Inferno</w:t>
      </w:r>
      <w:r w:rsidR="00FB25E7">
        <w:t xml:space="preserve">’s </w:t>
      </w:r>
      <w:r w:rsidR="003619BE">
        <w:t>canto</w:t>
      </w:r>
      <w:r w:rsidR="000230AC">
        <w:t xml:space="preserve"> XXVI</w:t>
      </w:r>
      <w:r w:rsidR="003619BE">
        <w:t xml:space="preserve"> </w:t>
      </w:r>
      <w:r w:rsidR="00095ACC">
        <w:t>–</w:t>
      </w:r>
      <w:r w:rsidR="003619BE">
        <w:t xml:space="preserve"> the words pronounced by the proud Ulysses to his companions</w:t>
      </w:r>
      <w:r w:rsidR="00095ACC">
        <w:t xml:space="preserve">, which Levi </w:t>
      </w:r>
      <w:r w:rsidR="00F80466">
        <w:t>recounts reciting</w:t>
      </w:r>
      <w:r w:rsidR="00095ACC">
        <w:t xml:space="preserve"> in Auschwitz in </w:t>
      </w:r>
      <w:r w:rsidR="00095ACC">
        <w:rPr>
          <w:i/>
          <w:iCs/>
        </w:rPr>
        <w:t xml:space="preserve">Se </w:t>
      </w:r>
      <w:proofErr w:type="spellStart"/>
      <w:r w:rsidR="00095ACC">
        <w:rPr>
          <w:i/>
          <w:iCs/>
        </w:rPr>
        <w:t>questo</w:t>
      </w:r>
      <w:proofErr w:type="spellEnd"/>
      <w:r w:rsidR="00095ACC">
        <w:rPr>
          <w:i/>
          <w:iCs/>
        </w:rPr>
        <w:t xml:space="preserve"> è un </w:t>
      </w:r>
      <w:proofErr w:type="spellStart"/>
      <w:r w:rsidR="00095ACC">
        <w:rPr>
          <w:i/>
          <w:iCs/>
        </w:rPr>
        <w:t>uomo</w:t>
      </w:r>
      <w:proofErr w:type="spellEnd"/>
      <w:r w:rsidR="00095ACC">
        <w:t xml:space="preserve"> (</w:t>
      </w:r>
      <w:r w:rsidR="00B13D70">
        <w:rPr>
          <w:i/>
          <w:iCs/>
        </w:rPr>
        <w:t>If This is a Man</w:t>
      </w:r>
      <w:r w:rsidR="00095ACC">
        <w:t>)</w:t>
      </w:r>
      <w:r w:rsidR="003619BE">
        <w:t>: “</w:t>
      </w:r>
      <w:r w:rsidR="003619BE" w:rsidRPr="00547448">
        <w:rPr>
          <w:i/>
          <w:iCs/>
        </w:rPr>
        <w:t xml:space="preserve">Considerate la </w:t>
      </w:r>
      <w:proofErr w:type="spellStart"/>
      <w:r w:rsidR="003619BE" w:rsidRPr="00547448">
        <w:rPr>
          <w:i/>
          <w:iCs/>
        </w:rPr>
        <w:t>vostra</w:t>
      </w:r>
      <w:proofErr w:type="spellEnd"/>
      <w:r w:rsidR="003619BE" w:rsidRPr="00547448">
        <w:rPr>
          <w:i/>
          <w:iCs/>
        </w:rPr>
        <w:t xml:space="preserve"> </w:t>
      </w:r>
      <w:proofErr w:type="spellStart"/>
      <w:r w:rsidR="003619BE" w:rsidRPr="00547448">
        <w:rPr>
          <w:i/>
          <w:iCs/>
        </w:rPr>
        <w:t>semenza</w:t>
      </w:r>
      <w:proofErr w:type="spellEnd"/>
      <w:r w:rsidR="003619BE" w:rsidRPr="00547448">
        <w:rPr>
          <w:i/>
          <w:iCs/>
        </w:rPr>
        <w:t xml:space="preserve">: / </w:t>
      </w:r>
      <w:proofErr w:type="spellStart"/>
      <w:r w:rsidR="003619BE" w:rsidRPr="00547448">
        <w:rPr>
          <w:i/>
          <w:iCs/>
        </w:rPr>
        <w:t>fatti</w:t>
      </w:r>
      <w:proofErr w:type="spellEnd"/>
      <w:r w:rsidR="003619BE" w:rsidRPr="00547448">
        <w:rPr>
          <w:i/>
          <w:iCs/>
        </w:rPr>
        <w:t xml:space="preserve"> non </w:t>
      </w:r>
      <w:proofErr w:type="spellStart"/>
      <w:r w:rsidR="003619BE" w:rsidRPr="00547448">
        <w:rPr>
          <w:i/>
          <w:iCs/>
        </w:rPr>
        <w:t>foste</w:t>
      </w:r>
      <w:proofErr w:type="spellEnd"/>
      <w:r w:rsidR="003619BE" w:rsidRPr="00547448">
        <w:rPr>
          <w:i/>
          <w:iCs/>
        </w:rPr>
        <w:t xml:space="preserve"> a </w:t>
      </w:r>
      <w:proofErr w:type="spellStart"/>
      <w:r w:rsidR="003619BE" w:rsidRPr="00547448">
        <w:rPr>
          <w:i/>
          <w:iCs/>
        </w:rPr>
        <w:t>viver</w:t>
      </w:r>
      <w:proofErr w:type="spellEnd"/>
      <w:r w:rsidR="003619BE" w:rsidRPr="00547448">
        <w:rPr>
          <w:i/>
          <w:iCs/>
        </w:rPr>
        <w:t xml:space="preserve"> come </w:t>
      </w:r>
      <w:proofErr w:type="spellStart"/>
      <w:r w:rsidR="003619BE" w:rsidRPr="00547448">
        <w:rPr>
          <w:i/>
          <w:iCs/>
        </w:rPr>
        <w:t>bruti</w:t>
      </w:r>
      <w:proofErr w:type="spellEnd"/>
      <w:r w:rsidR="003619BE" w:rsidRPr="00547448">
        <w:rPr>
          <w:i/>
          <w:iCs/>
        </w:rPr>
        <w:t xml:space="preserve">, / ma per </w:t>
      </w:r>
      <w:proofErr w:type="spellStart"/>
      <w:r w:rsidR="003619BE" w:rsidRPr="00547448">
        <w:rPr>
          <w:i/>
          <w:iCs/>
        </w:rPr>
        <w:t>seguir</w:t>
      </w:r>
      <w:proofErr w:type="spellEnd"/>
      <w:r w:rsidR="003619BE" w:rsidRPr="00547448">
        <w:rPr>
          <w:i/>
          <w:iCs/>
        </w:rPr>
        <w:t xml:space="preserve"> </w:t>
      </w:r>
      <w:proofErr w:type="spellStart"/>
      <w:r w:rsidR="003619BE" w:rsidRPr="00547448">
        <w:rPr>
          <w:i/>
          <w:iCs/>
        </w:rPr>
        <w:t>virtute</w:t>
      </w:r>
      <w:proofErr w:type="spellEnd"/>
      <w:r w:rsidR="003619BE" w:rsidRPr="00547448">
        <w:rPr>
          <w:i/>
          <w:iCs/>
        </w:rPr>
        <w:t xml:space="preserve"> e </w:t>
      </w:r>
      <w:proofErr w:type="spellStart"/>
      <w:r w:rsidR="003619BE" w:rsidRPr="00547448">
        <w:rPr>
          <w:i/>
          <w:iCs/>
        </w:rPr>
        <w:t>canoscenza</w:t>
      </w:r>
      <w:proofErr w:type="spellEnd"/>
      <w:r w:rsidR="003619BE">
        <w:t>”</w:t>
      </w:r>
      <w:r w:rsidR="00547448">
        <w:rPr>
          <w:rStyle w:val="Rimandonotaapidipagina"/>
        </w:rPr>
        <w:footnoteReference w:id="31"/>
      </w:r>
      <w:r w:rsidR="003619BE">
        <w:t xml:space="preserve"> (</w:t>
      </w:r>
      <w:r w:rsidR="00095ACC">
        <w:t>“Consider your sowing: you were not made to live / like brutes, but to follow virtue and knowledge”</w:t>
      </w:r>
      <w:r w:rsidR="0056500C">
        <w:rPr>
          <w:rStyle w:val="Rimandonotaapidipagina"/>
        </w:rPr>
        <w:footnoteReference w:id="32"/>
      </w:r>
      <w:r w:rsidR="00095ACC">
        <w:t xml:space="preserve">). </w:t>
      </w:r>
      <w:r w:rsidR="00FC761C" w:rsidRPr="00FF3FF7">
        <w:t xml:space="preserve">As Piero </w:t>
      </w:r>
      <w:proofErr w:type="spellStart"/>
      <w:r w:rsidR="00FC761C" w:rsidRPr="00FF3FF7">
        <w:t>Boitani</w:t>
      </w:r>
      <w:proofErr w:type="spellEnd"/>
      <w:r w:rsidR="00FC761C" w:rsidRPr="00FF3FF7">
        <w:t xml:space="preserve"> commented</w:t>
      </w:r>
      <w:r w:rsidR="00FF3FF7" w:rsidRPr="00FF3FF7">
        <w:t xml:space="preserve">, in </w:t>
      </w:r>
      <w:r w:rsidR="00B13D70">
        <w:rPr>
          <w:i/>
          <w:iCs/>
        </w:rPr>
        <w:t>If This is a Man</w:t>
      </w:r>
      <w:r w:rsidR="00FF3FF7" w:rsidRPr="00FF3FF7">
        <w:t xml:space="preserve"> Levi subverted the </w:t>
      </w:r>
      <w:r w:rsidR="000D3083">
        <w:t>f</w:t>
      </w:r>
      <w:r w:rsidR="00CA7BB8">
        <w:t xml:space="preserve">ascist </w:t>
      </w:r>
      <w:r w:rsidR="00FF3FF7" w:rsidRPr="00FF3FF7">
        <w:t xml:space="preserve">interpretation </w:t>
      </w:r>
      <w:r w:rsidR="00CA7BB8">
        <w:t xml:space="preserve">of </w:t>
      </w:r>
      <w:r w:rsidR="00FF3FF7">
        <w:t>the canto (a nationalist and idealist one), and rediscovered Ulysses as both a modern hero and a</w:t>
      </w:r>
      <w:r w:rsidR="00F06D2D">
        <w:t xml:space="preserve">n </w:t>
      </w:r>
      <w:r w:rsidR="00481C43">
        <w:t>image</w:t>
      </w:r>
      <w:r w:rsidR="00F06D2D">
        <w:t xml:space="preserve"> </w:t>
      </w:r>
      <w:r w:rsidR="00481C43">
        <w:t>of</w:t>
      </w:r>
      <w:r w:rsidR="00F06D2D">
        <w:t xml:space="preserve"> the </w:t>
      </w:r>
      <w:r w:rsidR="002F5080" w:rsidRPr="00862D9A">
        <w:rPr>
          <w:i/>
          <w:iCs/>
        </w:rPr>
        <w:t>lager</w:t>
      </w:r>
      <w:r w:rsidR="00862D9A">
        <w:t>’s</w:t>
      </w:r>
      <w:r w:rsidR="002F5080">
        <w:t xml:space="preserve"> </w:t>
      </w:r>
      <w:r w:rsidR="00F06D2D">
        <w:t>prisoners, defeated by an overpowering force.</w:t>
      </w:r>
      <w:r w:rsidR="005D7E17">
        <w:rPr>
          <w:rStyle w:val="Rimandonotaapidipagina"/>
        </w:rPr>
        <w:footnoteReference w:id="33"/>
      </w:r>
    </w:p>
    <w:p w14:paraId="0FDBD3BA" w14:textId="435C9AC6" w:rsidR="00DD2A58" w:rsidRDefault="00F06D2D" w:rsidP="002F5DDB">
      <w:pPr>
        <w:pStyle w:val="Nessunaspaziatura"/>
        <w:spacing w:line="240" w:lineRule="auto"/>
        <w:ind w:firstLine="454"/>
      </w:pPr>
      <w:r>
        <w:t xml:space="preserve">As a Christian </w:t>
      </w:r>
      <w:r w:rsidR="006E1898">
        <w:t>depiction</w:t>
      </w:r>
      <w:r>
        <w:t xml:space="preserve"> </w:t>
      </w:r>
      <w:r w:rsidR="000140E3">
        <w:t xml:space="preserve">of </w:t>
      </w:r>
      <w:r w:rsidR="009245CC">
        <w:t>human</w:t>
      </w:r>
      <w:r w:rsidR="000140E3">
        <w:t xml:space="preserve"> </w:t>
      </w:r>
      <w:r>
        <w:t xml:space="preserve">destiny, Dante’s invective in the </w:t>
      </w:r>
      <w:r>
        <w:rPr>
          <w:i/>
          <w:iCs/>
        </w:rPr>
        <w:t>Purgatory</w:t>
      </w:r>
      <w:r>
        <w:t xml:space="preserve"> stands in complete opposition to Ulysses’ words</w:t>
      </w:r>
      <w:r w:rsidR="008023AB">
        <w:t>, preaching</w:t>
      </w:r>
      <w:r>
        <w:t xml:space="preserve"> </w:t>
      </w:r>
      <w:r w:rsidR="00226ECB">
        <w:t>confidence</w:t>
      </w:r>
      <w:r>
        <w:t xml:space="preserve"> in a</w:t>
      </w:r>
      <w:r w:rsidR="002D4643">
        <w:t xml:space="preserve"> foreordained</w:t>
      </w:r>
      <w:r>
        <w:t xml:space="preserve"> </w:t>
      </w:r>
      <w:r w:rsidR="000140E3">
        <w:t>fa</w:t>
      </w:r>
      <w:r w:rsidR="002D4643">
        <w:t>te</w:t>
      </w:r>
      <w:r>
        <w:t xml:space="preserve"> instead of doubt and discovery. Even more effectively, the </w:t>
      </w:r>
      <w:r>
        <w:rPr>
          <w:i/>
          <w:iCs/>
        </w:rPr>
        <w:t>Comedy</w:t>
      </w:r>
      <w:r w:rsidR="00FB25E7">
        <w:t>’s</w:t>
      </w:r>
      <w:r>
        <w:t xml:space="preserve"> </w:t>
      </w:r>
      <w:r w:rsidR="00FB25E7">
        <w:t xml:space="preserve">words </w:t>
      </w:r>
      <w:r>
        <w:t xml:space="preserve">are </w:t>
      </w:r>
      <w:r w:rsidR="00CF6EF0">
        <w:t xml:space="preserve">stripped from the victims and appropriated by the executioner. Once again, Leeb’s </w:t>
      </w:r>
      <w:r w:rsidR="00CA7BB8">
        <w:t>readin</w:t>
      </w:r>
      <w:r w:rsidR="000327FC">
        <w:t>g</w:t>
      </w:r>
      <w:r w:rsidR="00CF6EF0">
        <w:t xml:space="preserve"> is biased, as he decides to ignore the reproach against pride</w:t>
      </w:r>
      <w:r w:rsidR="00714F5A">
        <w:t xml:space="preserve"> to feed </w:t>
      </w:r>
      <w:r w:rsidR="00CA7BB8">
        <w:t>his</w:t>
      </w:r>
      <w:r w:rsidR="00CF6EF0">
        <w:t xml:space="preserve"> </w:t>
      </w:r>
      <w:r w:rsidR="00714F5A">
        <w:t xml:space="preserve">own </w:t>
      </w:r>
      <w:r w:rsidR="006E1898">
        <w:t xml:space="preserve">analysis </w:t>
      </w:r>
      <w:r w:rsidR="00CF6EF0">
        <w:t>of the axolotl</w:t>
      </w:r>
      <w:r w:rsidR="00714F5A">
        <w:t>’s case</w:t>
      </w:r>
      <w:r w:rsidR="00CF6EF0">
        <w:t xml:space="preserve">: if humans are “born” to become butterflies, it means their destiny is already in their origin, etched in their genes. </w:t>
      </w:r>
      <w:r w:rsidR="001E62C0">
        <w:t xml:space="preserve">Enrico </w:t>
      </w:r>
      <w:r w:rsidR="00DD2A58">
        <w:t>Mattioda</w:t>
      </w:r>
      <w:r w:rsidR="0062624B">
        <w:t xml:space="preserve"> </w:t>
      </w:r>
      <w:r w:rsidR="00DD2A58">
        <w:t xml:space="preserve">proposed a reading of Levi’s work based on the refusal of the circle as a static model of perfection, to be substituted by the dynamic notion of feedback loop: the maintenance of an input-output stability in a system, that can be schematised as an up/down movement. This </w:t>
      </w:r>
      <w:r w:rsidR="0048389D">
        <w:t>is found</w:t>
      </w:r>
      <w:r w:rsidR="00DD2A58">
        <w:t xml:space="preserve"> both in biologic life, which for Levi can be described through the movement of a carbon atom in a graph, reaching a peak of energy to then fall down towards death, and in the descent/ascent of Dante’s </w:t>
      </w:r>
      <w:r w:rsidR="00DD2A58">
        <w:rPr>
          <w:i/>
          <w:iCs/>
        </w:rPr>
        <w:t>Comedy</w:t>
      </w:r>
      <w:r w:rsidR="00DD2A58">
        <w:t>: “</w:t>
      </w:r>
      <w:r w:rsidR="00DD2A58" w:rsidRPr="005D7E17">
        <w:rPr>
          <w:i/>
          <w:iCs/>
        </w:rPr>
        <w:t xml:space="preserve">Se non </w:t>
      </w:r>
      <w:proofErr w:type="spellStart"/>
      <w:r w:rsidR="00DD2A58" w:rsidRPr="005D7E17">
        <w:rPr>
          <w:i/>
          <w:iCs/>
        </w:rPr>
        <w:t>teniamo</w:t>
      </w:r>
      <w:proofErr w:type="spellEnd"/>
      <w:r w:rsidR="00DD2A58" w:rsidRPr="005D7E17">
        <w:rPr>
          <w:i/>
          <w:iCs/>
        </w:rPr>
        <w:t xml:space="preserve"> </w:t>
      </w:r>
      <w:proofErr w:type="spellStart"/>
      <w:r w:rsidR="00DD2A58" w:rsidRPr="005D7E17">
        <w:rPr>
          <w:i/>
          <w:iCs/>
        </w:rPr>
        <w:t>conto</w:t>
      </w:r>
      <w:proofErr w:type="spellEnd"/>
      <w:r w:rsidR="00DD2A58" w:rsidRPr="005D7E17">
        <w:rPr>
          <w:i/>
          <w:iCs/>
        </w:rPr>
        <w:t xml:space="preserve"> del principio di </w:t>
      </w:r>
      <w:proofErr w:type="spellStart"/>
      <w:r w:rsidR="00DD2A58" w:rsidRPr="005D7E17">
        <w:rPr>
          <w:i/>
          <w:iCs/>
        </w:rPr>
        <w:t>retroazione</w:t>
      </w:r>
      <w:proofErr w:type="spellEnd"/>
      <w:r w:rsidR="00DD2A58" w:rsidRPr="005D7E17">
        <w:rPr>
          <w:i/>
          <w:iCs/>
        </w:rPr>
        <w:t xml:space="preserve">” </w:t>
      </w:r>
      <w:r w:rsidR="00DD2A58" w:rsidRPr="001213CD">
        <w:t>writes Mattioda</w:t>
      </w:r>
      <w:r w:rsidR="00DD2A58" w:rsidRPr="005D7E17">
        <w:rPr>
          <w:i/>
          <w:iCs/>
        </w:rPr>
        <w:t xml:space="preserve">, “non </w:t>
      </w:r>
      <w:proofErr w:type="spellStart"/>
      <w:r w:rsidR="00DD2A58" w:rsidRPr="005D7E17">
        <w:rPr>
          <w:i/>
          <w:iCs/>
        </w:rPr>
        <w:t>potremo</w:t>
      </w:r>
      <w:proofErr w:type="spellEnd"/>
      <w:r w:rsidR="00DD2A58" w:rsidRPr="005D7E17">
        <w:rPr>
          <w:i/>
          <w:iCs/>
        </w:rPr>
        <w:t xml:space="preserve"> </w:t>
      </w:r>
      <w:proofErr w:type="spellStart"/>
      <w:r w:rsidR="00DD2A58" w:rsidRPr="005D7E17">
        <w:rPr>
          <w:i/>
          <w:iCs/>
        </w:rPr>
        <w:t>capire</w:t>
      </w:r>
      <w:proofErr w:type="spellEnd"/>
      <w:r w:rsidR="00DD2A58" w:rsidRPr="005D7E17">
        <w:rPr>
          <w:i/>
          <w:iCs/>
        </w:rPr>
        <w:t xml:space="preserve"> </w:t>
      </w:r>
      <w:proofErr w:type="spellStart"/>
      <w:r w:rsidR="00DD2A58" w:rsidRPr="005D7E17">
        <w:rPr>
          <w:i/>
          <w:iCs/>
        </w:rPr>
        <w:t>perché</w:t>
      </w:r>
      <w:proofErr w:type="spellEnd"/>
      <w:r w:rsidR="00DD2A58" w:rsidRPr="005D7E17">
        <w:rPr>
          <w:i/>
          <w:iCs/>
        </w:rPr>
        <w:t xml:space="preserve"> a Levi </w:t>
      </w:r>
      <w:proofErr w:type="spellStart"/>
      <w:r w:rsidR="00DD2A58" w:rsidRPr="005D7E17">
        <w:rPr>
          <w:i/>
          <w:iCs/>
        </w:rPr>
        <w:t>interessasse</w:t>
      </w:r>
      <w:proofErr w:type="spellEnd"/>
      <w:r w:rsidR="00DD2A58" w:rsidRPr="005D7E17">
        <w:rPr>
          <w:i/>
          <w:iCs/>
        </w:rPr>
        <w:t xml:space="preserve"> tanto Dante</w:t>
      </w:r>
      <w:r w:rsidR="00DD2A58">
        <w:t xml:space="preserve">” (“If we do not keep into account the feedback loop principle, we will never understand why Levi </w:t>
      </w:r>
      <w:r w:rsidR="0057236C">
        <w:t>was</w:t>
      </w:r>
      <w:r w:rsidR="00DD2A58">
        <w:t xml:space="preserve"> so interested in Dante”).</w:t>
      </w:r>
      <w:r w:rsidR="00DD2A58">
        <w:rPr>
          <w:rStyle w:val="Rimandonotaapidipagina"/>
        </w:rPr>
        <w:footnoteReference w:id="34"/>
      </w:r>
      <w:r w:rsidR="00DD2A58">
        <w:t xml:space="preserve"> This very opposition between circle and feedback loop is present in Leeb’s partial judgement, which transforms the souls’ ascension (up) after their sinful fall (down), re-establishing the equilibrium, </w:t>
      </w:r>
      <w:r w:rsidR="00DD2A58" w:rsidRPr="002B5898">
        <w:t>into</w:t>
      </w:r>
      <w:r w:rsidR="00DD2A58">
        <w:t xml:space="preserve"> an earthly circular return to a predetermined original prerogative.</w:t>
      </w:r>
    </w:p>
    <w:p w14:paraId="7E7C6FDF" w14:textId="7F564CC6" w:rsidR="00BA4272" w:rsidRDefault="00BA4272" w:rsidP="00452740">
      <w:pPr>
        <w:pStyle w:val="Nessunaspaziatura"/>
        <w:spacing w:line="240" w:lineRule="auto"/>
        <w:ind w:firstLine="454"/>
      </w:pPr>
    </w:p>
    <w:p w14:paraId="1591AA45" w14:textId="77777777" w:rsidR="002F5080" w:rsidRDefault="002F5080" w:rsidP="00452740">
      <w:pPr>
        <w:pStyle w:val="Nessunaspaziatura"/>
        <w:spacing w:line="240" w:lineRule="auto"/>
        <w:ind w:firstLine="454"/>
      </w:pPr>
    </w:p>
    <w:p w14:paraId="59FDE0B5" w14:textId="2CE666FC" w:rsidR="00863DCC" w:rsidRDefault="002F5080" w:rsidP="00452740">
      <w:pPr>
        <w:pStyle w:val="Nessunaspaziatura"/>
        <w:spacing w:line="240" w:lineRule="auto"/>
        <w:ind w:firstLine="454"/>
        <w:jc w:val="center"/>
        <w:rPr>
          <w:caps/>
        </w:rPr>
      </w:pPr>
      <w:r w:rsidRPr="00452740">
        <w:rPr>
          <w:caps/>
        </w:rPr>
        <w:t>Nazis and Maenads</w:t>
      </w:r>
    </w:p>
    <w:p w14:paraId="1E099030" w14:textId="77777777" w:rsidR="00452740" w:rsidRPr="00452740" w:rsidRDefault="00452740" w:rsidP="00452740">
      <w:pPr>
        <w:pStyle w:val="Nessunaspaziatura"/>
        <w:spacing w:line="240" w:lineRule="auto"/>
        <w:ind w:firstLine="454"/>
        <w:jc w:val="center"/>
        <w:rPr>
          <w:caps/>
        </w:rPr>
      </w:pPr>
    </w:p>
    <w:p w14:paraId="5813FF05" w14:textId="6DE2A737" w:rsidR="00594E75" w:rsidRPr="00594E75" w:rsidRDefault="00863DCC" w:rsidP="00452740">
      <w:pPr>
        <w:pStyle w:val="Nessunaspaziatura"/>
        <w:spacing w:line="240" w:lineRule="auto"/>
        <w:ind w:firstLine="454"/>
      </w:pPr>
      <w:r>
        <w:t xml:space="preserve">Two hints remain to be analysed. I </w:t>
      </w:r>
      <w:r w:rsidR="007D6895">
        <w:t>shall begin with</w:t>
      </w:r>
      <w:r>
        <w:t xml:space="preserve"> the</w:t>
      </w:r>
      <w:r w:rsidR="008B7245">
        <w:t xml:space="preserve"> butchering and</w:t>
      </w:r>
      <w:r>
        <w:t xml:space="preserve"> eating of the </w:t>
      </w:r>
      <w:r w:rsidR="007C5F31">
        <w:t xml:space="preserve">raw </w:t>
      </w:r>
      <w:r>
        <w:t xml:space="preserve">human-birds. </w:t>
      </w:r>
      <w:r w:rsidR="00771549">
        <w:t>T</w:t>
      </w:r>
      <w:r>
        <w:t xml:space="preserve">his motif </w:t>
      </w:r>
      <w:r w:rsidR="00F33634">
        <w:t xml:space="preserve">is not </w:t>
      </w:r>
      <w:r w:rsidR="00C5799B">
        <w:t>transparen</w:t>
      </w:r>
      <w:r w:rsidR="00C55BF3">
        <w:t>t</w:t>
      </w:r>
      <w:r w:rsidR="00F33634">
        <w:t>:</w:t>
      </w:r>
      <w:r>
        <w:t xml:space="preserve"> </w:t>
      </w:r>
      <w:r w:rsidR="00AB40E8">
        <w:t>the reader has to</w:t>
      </w:r>
      <w:r w:rsidR="008B7245">
        <w:t xml:space="preserve"> reconstruct</w:t>
      </w:r>
      <w:r w:rsidR="00AB40E8">
        <w:t xml:space="preserve"> it </w:t>
      </w:r>
      <w:r w:rsidR="007103D2">
        <w:t>by</w:t>
      </w:r>
      <w:r w:rsidR="008B7245">
        <w:t xml:space="preserve"> following the </w:t>
      </w:r>
      <w:r w:rsidR="001C0128">
        <w:t>clue</w:t>
      </w:r>
      <w:r w:rsidR="008B7245">
        <w:t xml:space="preserve">s that Levi </w:t>
      </w:r>
      <w:r w:rsidR="003A2DE0">
        <w:t xml:space="preserve">lists </w:t>
      </w:r>
      <w:r w:rsidR="008B7245">
        <w:t xml:space="preserve">with utmost care. Gertrude </w:t>
      </w:r>
      <w:proofErr w:type="spellStart"/>
      <w:r w:rsidR="008B7245">
        <w:t>Enk’s</w:t>
      </w:r>
      <w:proofErr w:type="spellEnd"/>
      <w:r w:rsidR="008B7245">
        <w:t xml:space="preserve"> testimony is crucial in its incompleteness. </w:t>
      </w:r>
      <w:r w:rsidR="008E0CC6">
        <w:t>She alone</w:t>
      </w:r>
      <w:r w:rsidR="008B7245">
        <w:t xml:space="preserve"> breaks the </w:t>
      </w:r>
      <w:r w:rsidR="003904B5">
        <w:t>code</w:t>
      </w:r>
      <w:r w:rsidR="008B7245">
        <w:t xml:space="preserve"> of silence: differently from her father, for whom “</w:t>
      </w:r>
      <w:r w:rsidR="007C5F31">
        <w:rPr>
          <w:i/>
          <w:iCs/>
        </w:rPr>
        <w:t>[</w:t>
      </w:r>
      <w:r w:rsidR="008B7245" w:rsidRPr="00EB26BA">
        <w:rPr>
          <w:i/>
          <w:iCs/>
        </w:rPr>
        <w:t>n</w:t>
      </w:r>
      <w:r w:rsidR="007C5F31">
        <w:rPr>
          <w:i/>
          <w:iCs/>
        </w:rPr>
        <w:t>]</w:t>
      </w:r>
      <w:r w:rsidR="008B7245" w:rsidRPr="00EB26BA">
        <w:rPr>
          <w:i/>
          <w:iCs/>
        </w:rPr>
        <w:t xml:space="preserve">oi </w:t>
      </w:r>
      <w:proofErr w:type="spellStart"/>
      <w:r w:rsidR="008B7245" w:rsidRPr="00EB26BA">
        <w:rPr>
          <w:i/>
          <w:iCs/>
        </w:rPr>
        <w:t>tedeschi</w:t>
      </w:r>
      <w:proofErr w:type="spellEnd"/>
      <w:r w:rsidR="008B7245" w:rsidRPr="00EB26BA">
        <w:rPr>
          <w:i/>
          <w:iCs/>
        </w:rPr>
        <w:t xml:space="preserve">, </w:t>
      </w:r>
      <w:proofErr w:type="spellStart"/>
      <w:r w:rsidR="008B7245" w:rsidRPr="00EB26BA">
        <w:rPr>
          <w:i/>
          <w:iCs/>
        </w:rPr>
        <w:t>meno</w:t>
      </w:r>
      <w:proofErr w:type="spellEnd"/>
      <w:r w:rsidR="008B7245" w:rsidRPr="00EB26BA">
        <w:rPr>
          <w:i/>
          <w:iCs/>
        </w:rPr>
        <w:t xml:space="preserve"> </w:t>
      </w:r>
      <w:proofErr w:type="spellStart"/>
      <w:r w:rsidR="008B7245" w:rsidRPr="00EB26BA">
        <w:rPr>
          <w:i/>
          <w:iCs/>
        </w:rPr>
        <w:t>cose</w:t>
      </w:r>
      <w:proofErr w:type="spellEnd"/>
      <w:r w:rsidR="008B7245" w:rsidRPr="00EB26BA">
        <w:rPr>
          <w:i/>
          <w:iCs/>
        </w:rPr>
        <w:t xml:space="preserve"> </w:t>
      </w:r>
      <w:proofErr w:type="spellStart"/>
      <w:r w:rsidR="008B7245" w:rsidRPr="00EB26BA">
        <w:rPr>
          <w:i/>
          <w:iCs/>
        </w:rPr>
        <w:t>sappiamo</w:t>
      </w:r>
      <w:proofErr w:type="spellEnd"/>
      <w:r w:rsidR="008B7245" w:rsidRPr="00EB26BA">
        <w:rPr>
          <w:i/>
          <w:iCs/>
        </w:rPr>
        <w:t xml:space="preserve">, </w:t>
      </w:r>
      <w:proofErr w:type="spellStart"/>
      <w:r w:rsidR="008B7245" w:rsidRPr="00EB26BA">
        <w:rPr>
          <w:i/>
          <w:iCs/>
        </w:rPr>
        <w:t>meglio</w:t>
      </w:r>
      <w:proofErr w:type="spellEnd"/>
      <w:r w:rsidR="008B7245" w:rsidRPr="00EB26BA">
        <w:rPr>
          <w:i/>
          <w:iCs/>
        </w:rPr>
        <w:t xml:space="preserve"> è</w:t>
      </w:r>
      <w:r w:rsidR="008B7245">
        <w:t>”</w:t>
      </w:r>
      <w:r w:rsidR="007C5F31">
        <w:rPr>
          <w:rStyle w:val="Rimandonotaapidipagina"/>
        </w:rPr>
        <w:footnoteReference w:id="35"/>
      </w:r>
      <w:r w:rsidR="008B7245">
        <w:t xml:space="preserve"> (</w:t>
      </w:r>
      <w:r w:rsidR="008458EF">
        <w:t>“</w:t>
      </w:r>
      <w:r w:rsidR="0052129B">
        <w:t xml:space="preserve">[w]e </w:t>
      </w:r>
      <w:r w:rsidR="008458EF">
        <w:t>Germans</w:t>
      </w:r>
      <w:r w:rsidR="0052129B">
        <w:t>,</w:t>
      </w:r>
      <w:r w:rsidR="008458EF">
        <w:t xml:space="preserve"> the less we </w:t>
      </w:r>
      <w:r w:rsidR="008458EF">
        <w:lastRenderedPageBreak/>
        <w:t>know, the better”</w:t>
      </w:r>
      <w:r w:rsidR="007C5F31">
        <w:rPr>
          <w:rStyle w:val="Rimandonotaapidipagina"/>
        </w:rPr>
        <w:footnoteReference w:id="36"/>
      </w:r>
      <w:r w:rsidR="008458EF">
        <w:t>)</w:t>
      </w:r>
      <w:r w:rsidR="00295D92">
        <w:t xml:space="preserve">, she </w:t>
      </w:r>
      <w:r w:rsidR="00670F8A">
        <w:t>resolves</w:t>
      </w:r>
      <w:r w:rsidR="00295D92">
        <w:t xml:space="preserve"> to talk</w:t>
      </w:r>
      <w:r w:rsidR="00A83B21">
        <w:t xml:space="preserve">, </w:t>
      </w:r>
      <w:r w:rsidR="003904B5">
        <w:t>describing</w:t>
      </w:r>
      <w:r w:rsidR="00A83B21">
        <w:t xml:space="preserve"> </w:t>
      </w:r>
      <w:r w:rsidR="009B370D">
        <w:t>not only what</w:t>
      </w:r>
      <w:r w:rsidR="007D6895">
        <w:t>ever</w:t>
      </w:r>
      <w:r w:rsidR="009B370D">
        <w:t xml:space="preserve"> peek</w:t>
      </w:r>
      <w:r w:rsidR="007D6895">
        <w:t xml:space="preserve"> she could have</w:t>
      </w:r>
      <w:r w:rsidR="009B370D">
        <w:t xml:space="preserve"> of the experiment, but also </w:t>
      </w:r>
      <w:r w:rsidR="003904B5">
        <w:t>the actions of her fellow countrymen</w:t>
      </w:r>
      <w:r w:rsidR="00A83B21">
        <w:t>:</w:t>
      </w:r>
    </w:p>
    <w:p w14:paraId="21A894D9" w14:textId="77777777" w:rsidR="00594E75" w:rsidRPr="00C6587D" w:rsidRDefault="00594E75" w:rsidP="00452740">
      <w:pPr>
        <w:pStyle w:val="Nessunaspaziatura"/>
        <w:spacing w:line="240" w:lineRule="auto"/>
        <w:ind w:firstLine="454"/>
        <w:rPr>
          <w:sz w:val="20"/>
          <w:szCs w:val="20"/>
        </w:rPr>
      </w:pPr>
    </w:p>
    <w:p w14:paraId="64369936" w14:textId="361E56E5" w:rsidR="00594E75" w:rsidRPr="001213CD" w:rsidRDefault="00C53800" w:rsidP="00C53800">
      <w:pPr>
        <w:pStyle w:val="Nessunaspaziatura"/>
        <w:spacing w:line="240" w:lineRule="auto"/>
        <w:ind w:left="851" w:firstLine="284"/>
        <w:rPr>
          <w:sz w:val="20"/>
          <w:szCs w:val="20"/>
          <w:lang w:val="it-IT"/>
        </w:rPr>
      </w:pPr>
      <w:r>
        <w:rPr>
          <w:i/>
          <w:iCs/>
          <w:sz w:val="20"/>
          <w:szCs w:val="20"/>
          <w:lang w:val="it-IT"/>
        </w:rPr>
        <w:softHyphen/>
        <w:t xml:space="preserve">– </w:t>
      </w:r>
      <w:r w:rsidR="00295D92" w:rsidRPr="00EB26BA">
        <w:rPr>
          <w:i/>
          <w:iCs/>
          <w:sz w:val="20"/>
          <w:szCs w:val="20"/>
          <w:lang w:val="it-IT"/>
        </w:rPr>
        <w:t xml:space="preserve">Gli avevano fatto la festa, con dei bastoni e dei coltelli, e li avevano già fatti a pezzi. Quello che era in testa a tutti doveva essere l’infermiere </w:t>
      </w:r>
      <w:r w:rsidR="00065140">
        <w:rPr>
          <w:sz w:val="20"/>
          <w:szCs w:val="20"/>
          <w:lang w:val="it-IT"/>
        </w:rPr>
        <w:t>[</w:t>
      </w:r>
      <w:r w:rsidR="00295D92" w:rsidRPr="00EB26BA">
        <w:rPr>
          <w:i/>
          <w:iCs/>
          <w:sz w:val="20"/>
          <w:szCs w:val="20"/>
          <w:lang w:val="it-IT"/>
        </w:rPr>
        <w:t>…</w:t>
      </w:r>
      <w:r w:rsidR="00065140">
        <w:rPr>
          <w:sz w:val="20"/>
          <w:szCs w:val="20"/>
          <w:lang w:val="it-IT"/>
        </w:rPr>
        <w:t>]</w:t>
      </w:r>
      <w:r w:rsidR="00295D92" w:rsidRPr="00EB26BA">
        <w:rPr>
          <w:i/>
          <w:iCs/>
          <w:sz w:val="20"/>
          <w:szCs w:val="20"/>
          <w:lang w:val="it-IT"/>
        </w:rPr>
        <w:t xml:space="preserve"> Anzi, </w:t>
      </w:r>
      <w:r w:rsidR="00DD296B">
        <w:rPr>
          <w:i/>
          <w:iCs/>
          <w:sz w:val="20"/>
          <w:szCs w:val="20"/>
          <w:lang w:val="it-IT"/>
        </w:rPr>
        <w:t xml:space="preserve">mi </w:t>
      </w:r>
      <w:r w:rsidR="00295D92" w:rsidRPr="00EB26BA">
        <w:rPr>
          <w:i/>
          <w:iCs/>
          <w:sz w:val="20"/>
          <w:szCs w:val="20"/>
          <w:lang w:val="it-IT"/>
        </w:rPr>
        <w:t>ricordo che a cose finite si prese la briga di richiudere tutte le porte, chissà perché: tanto dentro non c’era pi</w:t>
      </w:r>
      <w:r w:rsidR="00DD296B">
        <w:rPr>
          <w:rFonts w:cs="Times New Roman"/>
          <w:i/>
          <w:iCs/>
          <w:sz w:val="20"/>
          <w:szCs w:val="20"/>
          <w:lang w:val="it-IT"/>
        </w:rPr>
        <w:t>ú</w:t>
      </w:r>
      <w:r w:rsidR="00295D92" w:rsidRPr="00EB26BA">
        <w:rPr>
          <w:i/>
          <w:iCs/>
          <w:sz w:val="20"/>
          <w:szCs w:val="20"/>
          <w:lang w:val="it-IT"/>
        </w:rPr>
        <w:t xml:space="preserve"> niente</w:t>
      </w:r>
      <w:r w:rsidR="00594E75" w:rsidRPr="00EB26BA">
        <w:rPr>
          <w:i/>
          <w:iCs/>
          <w:sz w:val="20"/>
          <w:szCs w:val="20"/>
          <w:lang w:val="it-IT"/>
        </w:rPr>
        <w:t>.</w:t>
      </w:r>
      <w:r w:rsidR="007C5F31" w:rsidRPr="007C5F31">
        <w:rPr>
          <w:rStyle w:val="Rimandonotaapidipagina"/>
          <w:sz w:val="20"/>
          <w:szCs w:val="20"/>
          <w:lang w:val="it-IT"/>
        </w:rPr>
        <w:footnoteReference w:id="37"/>
      </w:r>
      <w:r w:rsidR="00594E75" w:rsidRPr="007C5F31">
        <w:rPr>
          <w:sz w:val="20"/>
          <w:szCs w:val="20"/>
          <w:lang w:val="it-IT"/>
        </w:rPr>
        <w:t xml:space="preserve"> </w:t>
      </w:r>
    </w:p>
    <w:p w14:paraId="374F4EC2" w14:textId="77777777" w:rsidR="00594E75" w:rsidRPr="001213CD" w:rsidRDefault="00594E75" w:rsidP="00007480">
      <w:pPr>
        <w:pStyle w:val="Nessunaspaziatura"/>
        <w:spacing w:line="240" w:lineRule="auto"/>
        <w:ind w:left="851" w:firstLine="0"/>
        <w:rPr>
          <w:sz w:val="20"/>
          <w:szCs w:val="20"/>
          <w:lang w:val="it-IT"/>
        </w:rPr>
      </w:pPr>
    </w:p>
    <w:p w14:paraId="21D1E5AC" w14:textId="08696F03" w:rsidR="00863DCC" w:rsidRPr="00C6587D" w:rsidRDefault="00EB26BA" w:rsidP="00C53800">
      <w:pPr>
        <w:pStyle w:val="Nessunaspaziatura"/>
        <w:spacing w:line="240" w:lineRule="auto"/>
        <w:ind w:left="851" w:firstLine="284"/>
        <w:rPr>
          <w:sz w:val="20"/>
          <w:szCs w:val="20"/>
        </w:rPr>
      </w:pPr>
      <w:r>
        <w:rPr>
          <w:sz w:val="20"/>
          <w:szCs w:val="20"/>
        </w:rPr>
        <w:t>“</w:t>
      </w:r>
      <w:r w:rsidR="00295D92" w:rsidRPr="00C6587D">
        <w:rPr>
          <w:sz w:val="20"/>
          <w:szCs w:val="20"/>
        </w:rPr>
        <w:t>They</w:t>
      </w:r>
      <w:r w:rsidR="0052129B">
        <w:rPr>
          <w:sz w:val="20"/>
          <w:szCs w:val="20"/>
        </w:rPr>
        <w:t xml:space="preserve"> had</w:t>
      </w:r>
      <w:r w:rsidR="00295D92" w:rsidRPr="00C6587D">
        <w:rPr>
          <w:sz w:val="20"/>
          <w:szCs w:val="20"/>
        </w:rPr>
        <w:t xml:space="preserve"> </w:t>
      </w:r>
      <w:r w:rsidR="0052129B">
        <w:rPr>
          <w:sz w:val="20"/>
          <w:szCs w:val="20"/>
        </w:rPr>
        <w:t>kill</w:t>
      </w:r>
      <w:r w:rsidR="00295D92" w:rsidRPr="00C6587D">
        <w:rPr>
          <w:sz w:val="20"/>
          <w:szCs w:val="20"/>
        </w:rPr>
        <w:t>ed them</w:t>
      </w:r>
      <w:r w:rsidR="0052129B">
        <w:rPr>
          <w:sz w:val="20"/>
          <w:szCs w:val="20"/>
        </w:rPr>
        <w:t>,</w:t>
      </w:r>
      <w:r w:rsidR="00295D92" w:rsidRPr="00C6587D">
        <w:rPr>
          <w:sz w:val="20"/>
          <w:szCs w:val="20"/>
        </w:rPr>
        <w:t xml:space="preserve"> with clubs and knives</w:t>
      </w:r>
      <w:r w:rsidR="0052129B">
        <w:rPr>
          <w:sz w:val="20"/>
          <w:szCs w:val="20"/>
        </w:rPr>
        <w:t>,</w:t>
      </w:r>
      <w:r w:rsidR="00295D92" w:rsidRPr="00C6587D">
        <w:rPr>
          <w:sz w:val="20"/>
          <w:szCs w:val="20"/>
        </w:rPr>
        <w:t xml:space="preserve"> and </w:t>
      </w:r>
      <w:r w:rsidR="00C53800">
        <w:rPr>
          <w:sz w:val="20"/>
          <w:szCs w:val="20"/>
        </w:rPr>
        <w:t xml:space="preserve">they </w:t>
      </w:r>
      <w:r w:rsidR="00295D92" w:rsidRPr="00C6587D">
        <w:rPr>
          <w:sz w:val="20"/>
          <w:szCs w:val="20"/>
        </w:rPr>
        <w:t>had already c</w:t>
      </w:r>
      <w:r w:rsidR="0052129B">
        <w:rPr>
          <w:sz w:val="20"/>
          <w:szCs w:val="20"/>
        </w:rPr>
        <w:t>hopped</w:t>
      </w:r>
      <w:r w:rsidR="00295D92" w:rsidRPr="00C6587D">
        <w:rPr>
          <w:sz w:val="20"/>
          <w:szCs w:val="20"/>
        </w:rPr>
        <w:t xml:space="preserve"> them</w:t>
      </w:r>
      <w:r w:rsidR="0052129B">
        <w:rPr>
          <w:sz w:val="20"/>
          <w:szCs w:val="20"/>
        </w:rPr>
        <w:t xml:space="preserve"> </w:t>
      </w:r>
      <w:r w:rsidR="00295D92" w:rsidRPr="00C6587D">
        <w:rPr>
          <w:sz w:val="20"/>
          <w:szCs w:val="20"/>
        </w:rPr>
        <w:t xml:space="preserve">to pieces. </w:t>
      </w:r>
      <w:r w:rsidR="0052129B">
        <w:rPr>
          <w:sz w:val="20"/>
          <w:szCs w:val="20"/>
        </w:rPr>
        <w:t>I thought I recognized the leader as the attendant;</w:t>
      </w:r>
      <w:r w:rsidR="00594E75" w:rsidRPr="00C6587D">
        <w:rPr>
          <w:sz w:val="20"/>
          <w:szCs w:val="20"/>
        </w:rPr>
        <w:t xml:space="preserve"> </w:t>
      </w:r>
      <w:r w:rsidR="00065140">
        <w:rPr>
          <w:sz w:val="20"/>
          <w:szCs w:val="20"/>
        </w:rPr>
        <w:t>[</w:t>
      </w:r>
      <w:r w:rsidR="00594E75" w:rsidRPr="00C6587D">
        <w:rPr>
          <w:sz w:val="20"/>
          <w:szCs w:val="20"/>
        </w:rPr>
        <w:t>…</w:t>
      </w:r>
      <w:r w:rsidR="00065140">
        <w:rPr>
          <w:sz w:val="20"/>
          <w:szCs w:val="20"/>
        </w:rPr>
        <w:t>]</w:t>
      </w:r>
      <w:r w:rsidR="00594E75" w:rsidRPr="00C6587D">
        <w:rPr>
          <w:sz w:val="20"/>
          <w:szCs w:val="20"/>
        </w:rPr>
        <w:t xml:space="preserve"> </w:t>
      </w:r>
      <w:r w:rsidR="0052129B">
        <w:rPr>
          <w:sz w:val="20"/>
          <w:szCs w:val="20"/>
        </w:rPr>
        <w:t>In fact</w:t>
      </w:r>
      <w:r w:rsidR="00594E75" w:rsidRPr="00C6587D">
        <w:rPr>
          <w:sz w:val="20"/>
          <w:szCs w:val="20"/>
        </w:rPr>
        <w:t xml:space="preserve">, I remember that when </w:t>
      </w:r>
      <w:r w:rsidR="0052129B">
        <w:rPr>
          <w:sz w:val="20"/>
          <w:szCs w:val="20"/>
        </w:rPr>
        <w:t>it was all over</w:t>
      </w:r>
      <w:r w:rsidR="00594E75" w:rsidRPr="00C6587D">
        <w:rPr>
          <w:sz w:val="20"/>
          <w:szCs w:val="20"/>
        </w:rPr>
        <w:t xml:space="preserve"> he </w:t>
      </w:r>
      <w:r w:rsidR="0052129B">
        <w:rPr>
          <w:sz w:val="20"/>
          <w:szCs w:val="20"/>
        </w:rPr>
        <w:t>took</w:t>
      </w:r>
      <w:r w:rsidR="00594E75" w:rsidRPr="00C6587D">
        <w:rPr>
          <w:sz w:val="20"/>
          <w:szCs w:val="20"/>
        </w:rPr>
        <w:t xml:space="preserve"> the trouble </w:t>
      </w:r>
      <w:r w:rsidR="0052129B">
        <w:rPr>
          <w:sz w:val="20"/>
          <w:szCs w:val="20"/>
        </w:rPr>
        <w:t>to close</w:t>
      </w:r>
      <w:r w:rsidR="00594E75" w:rsidRPr="00C6587D">
        <w:rPr>
          <w:sz w:val="20"/>
          <w:szCs w:val="20"/>
        </w:rPr>
        <w:t xml:space="preserve"> the doors</w:t>
      </w:r>
      <w:r w:rsidR="0052129B">
        <w:rPr>
          <w:sz w:val="20"/>
          <w:szCs w:val="20"/>
        </w:rPr>
        <w:t>,</w:t>
      </w:r>
      <w:r w:rsidR="00594E75" w:rsidRPr="00C6587D">
        <w:rPr>
          <w:sz w:val="20"/>
          <w:szCs w:val="20"/>
        </w:rPr>
        <w:t xml:space="preserve"> who knows why, </w:t>
      </w:r>
      <w:r w:rsidR="00E20902">
        <w:rPr>
          <w:sz w:val="20"/>
          <w:szCs w:val="20"/>
        </w:rPr>
        <w:t>since</w:t>
      </w:r>
      <w:r w:rsidR="00594E75" w:rsidRPr="00C6587D">
        <w:rPr>
          <w:sz w:val="20"/>
          <w:szCs w:val="20"/>
        </w:rPr>
        <w:t xml:space="preserve"> nothing</w:t>
      </w:r>
      <w:r w:rsidR="00E20902">
        <w:rPr>
          <w:sz w:val="20"/>
          <w:szCs w:val="20"/>
        </w:rPr>
        <w:t xml:space="preserve"> was</w:t>
      </w:r>
      <w:r w:rsidR="00594E75" w:rsidRPr="00C6587D">
        <w:rPr>
          <w:sz w:val="20"/>
          <w:szCs w:val="20"/>
        </w:rPr>
        <w:t xml:space="preserve"> left inside.</w:t>
      </w:r>
      <w:r>
        <w:rPr>
          <w:sz w:val="20"/>
          <w:szCs w:val="20"/>
        </w:rPr>
        <w:t>”</w:t>
      </w:r>
      <w:r w:rsidR="007C5F31">
        <w:rPr>
          <w:rStyle w:val="Rimandonotaapidipagina"/>
          <w:sz w:val="20"/>
          <w:szCs w:val="20"/>
        </w:rPr>
        <w:footnoteReference w:id="38"/>
      </w:r>
    </w:p>
    <w:p w14:paraId="2B66CF08" w14:textId="77777777" w:rsidR="002B5898" w:rsidRPr="00C6587D" w:rsidRDefault="002B5898" w:rsidP="00452740">
      <w:pPr>
        <w:pStyle w:val="Nessunaspaziatura"/>
        <w:spacing w:line="240" w:lineRule="auto"/>
        <w:ind w:firstLine="454"/>
        <w:rPr>
          <w:sz w:val="20"/>
          <w:szCs w:val="20"/>
        </w:rPr>
      </w:pPr>
    </w:p>
    <w:p w14:paraId="4A86EC6C" w14:textId="7F631E64" w:rsidR="00AA56F4" w:rsidRDefault="00594E75" w:rsidP="002F5DDB">
      <w:pPr>
        <w:pStyle w:val="Nessunaspaziatura"/>
        <w:spacing w:line="240" w:lineRule="auto"/>
        <w:ind w:firstLine="454"/>
        <w:rPr>
          <w:rFonts w:cs="Times New Roman"/>
        </w:rPr>
      </w:pPr>
      <w:r w:rsidRPr="00594E75">
        <w:rPr>
          <w:rFonts w:cs="Times New Roman"/>
        </w:rPr>
        <w:t xml:space="preserve">The </w:t>
      </w:r>
      <w:r w:rsidR="00FB493E">
        <w:rPr>
          <w:rFonts w:cs="Times New Roman"/>
        </w:rPr>
        <w:t xml:space="preserve">euphemistic </w:t>
      </w:r>
      <w:r w:rsidRPr="00594E75">
        <w:rPr>
          <w:rFonts w:cs="Times New Roman"/>
        </w:rPr>
        <w:t>expression</w:t>
      </w:r>
      <w:r>
        <w:rPr>
          <w:rFonts w:cs="Times New Roman"/>
        </w:rPr>
        <w:t>s</w:t>
      </w:r>
      <w:r w:rsidRPr="00594E75">
        <w:rPr>
          <w:rFonts w:cs="Times New Roman"/>
        </w:rPr>
        <w:t xml:space="preserve"> “</w:t>
      </w:r>
      <w:r w:rsidRPr="00BB4B5A">
        <w:rPr>
          <w:rFonts w:cs="Times New Roman"/>
          <w:i/>
          <w:iCs/>
        </w:rPr>
        <w:t>fare la festa</w:t>
      </w:r>
      <w:r w:rsidRPr="00594E75">
        <w:rPr>
          <w:rFonts w:cs="Times New Roman"/>
        </w:rPr>
        <w:t xml:space="preserve">” </w:t>
      </w:r>
      <w:r>
        <w:rPr>
          <w:rFonts w:cs="Times New Roman"/>
        </w:rPr>
        <w:t>and</w:t>
      </w:r>
      <w:r w:rsidR="007D6895">
        <w:rPr>
          <w:rFonts w:cs="Times New Roman"/>
        </w:rPr>
        <w:t>,</w:t>
      </w:r>
      <w:r w:rsidRPr="00594E75">
        <w:rPr>
          <w:rFonts w:cs="Times New Roman"/>
        </w:rPr>
        <w:t xml:space="preserve"> </w:t>
      </w:r>
      <w:r w:rsidR="00DD06CE">
        <w:rPr>
          <w:rFonts w:cs="Times New Roman"/>
        </w:rPr>
        <w:t>especially</w:t>
      </w:r>
      <w:r w:rsidR="007D6895">
        <w:rPr>
          <w:rFonts w:cs="Times New Roman"/>
        </w:rPr>
        <w:t>,</w:t>
      </w:r>
      <w:r w:rsidR="00DD06CE">
        <w:rPr>
          <w:rFonts w:cs="Times New Roman"/>
        </w:rPr>
        <w:t xml:space="preserve"> </w:t>
      </w:r>
      <w:r w:rsidRPr="00594E75">
        <w:rPr>
          <w:rFonts w:cs="Times New Roman"/>
        </w:rPr>
        <w:t>“</w:t>
      </w:r>
      <w:r w:rsidRPr="00BB4B5A">
        <w:rPr>
          <w:rFonts w:cs="Times New Roman"/>
          <w:i/>
          <w:iCs/>
        </w:rPr>
        <w:t xml:space="preserve">a </w:t>
      </w:r>
      <w:proofErr w:type="spellStart"/>
      <w:r w:rsidRPr="00BB4B5A">
        <w:rPr>
          <w:rFonts w:cs="Times New Roman"/>
          <w:i/>
          <w:iCs/>
        </w:rPr>
        <w:t>cose</w:t>
      </w:r>
      <w:proofErr w:type="spellEnd"/>
      <w:r w:rsidRPr="00BB4B5A">
        <w:rPr>
          <w:rFonts w:cs="Times New Roman"/>
          <w:i/>
          <w:iCs/>
        </w:rPr>
        <w:t xml:space="preserve"> finite</w:t>
      </w:r>
      <w:r w:rsidRPr="00594E75">
        <w:rPr>
          <w:rFonts w:cs="Times New Roman"/>
        </w:rPr>
        <w:t xml:space="preserve">” </w:t>
      </w:r>
      <w:r w:rsidR="001C0128">
        <w:rPr>
          <w:rFonts w:cs="Times New Roman"/>
        </w:rPr>
        <w:t>suggest</w:t>
      </w:r>
      <w:r>
        <w:rPr>
          <w:rFonts w:cs="Times New Roman"/>
        </w:rPr>
        <w:t xml:space="preserve"> Gertrude’s reticence to describe the gruesome events</w:t>
      </w:r>
      <w:r w:rsidR="003A2DE0">
        <w:rPr>
          <w:rFonts w:cs="Times New Roman"/>
        </w:rPr>
        <w:t>, but</w:t>
      </w:r>
      <w:r>
        <w:rPr>
          <w:rFonts w:cs="Times New Roman"/>
        </w:rPr>
        <w:t xml:space="preserve"> </w:t>
      </w:r>
      <w:r w:rsidR="003A2DE0">
        <w:rPr>
          <w:rFonts w:cs="Times New Roman"/>
        </w:rPr>
        <w:t>the</w:t>
      </w:r>
      <w:r>
        <w:rPr>
          <w:rFonts w:cs="Times New Roman"/>
        </w:rPr>
        <w:t xml:space="preserve"> reader can </w:t>
      </w:r>
      <w:r w:rsidR="003A2DE0">
        <w:rPr>
          <w:rFonts w:cs="Times New Roman"/>
        </w:rPr>
        <w:t>work</w:t>
      </w:r>
      <w:r>
        <w:rPr>
          <w:rFonts w:cs="Times New Roman"/>
        </w:rPr>
        <w:t xml:space="preserve"> them</w:t>
      </w:r>
      <w:r w:rsidR="003A2DE0">
        <w:rPr>
          <w:rFonts w:cs="Times New Roman"/>
        </w:rPr>
        <w:t xml:space="preserve"> out</w:t>
      </w:r>
      <w:r>
        <w:rPr>
          <w:rFonts w:cs="Times New Roman"/>
        </w:rPr>
        <w:t xml:space="preserve"> by </w:t>
      </w:r>
      <w:r w:rsidR="00DD06CE">
        <w:rPr>
          <w:rFonts w:cs="Times New Roman"/>
        </w:rPr>
        <w:t>going</w:t>
      </w:r>
      <w:r>
        <w:rPr>
          <w:rFonts w:cs="Times New Roman"/>
        </w:rPr>
        <w:t xml:space="preserve"> back to the</w:t>
      </w:r>
      <w:r w:rsidR="00892C0C">
        <w:rPr>
          <w:rFonts w:cs="Times New Roman"/>
        </w:rPr>
        <w:t xml:space="preserve"> story’s</w:t>
      </w:r>
      <w:r>
        <w:rPr>
          <w:rFonts w:cs="Times New Roman"/>
        </w:rPr>
        <w:t xml:space="preserve"> beginning. </w:t>
      </w:r>
      <w:r w:rsidR="003904B5">
        <w:rPr>
          <w:rFonts w:cs="Times New Roman"/>
        </w:rPr>
        <w:t xml:space="preserve">The </w:t>
      </w:r>
      <w:r w:rsidR="00DD296B">
        <w:rPr>
          <w:rFonts w:cs="Times New Roman"/>
        </w:rPr>
        <w:t xml:space="preserve">investigators find the </w:t>
      </w:r>
      <w:r w:rsidR="003904B5">
        <w:rPr>
          <w:rFonts w:cs="Times New Roman"/>
        </w:rPr>
        <w:t>room</w:t>
      </w:r>
      <w:r w:rsidR="00DD296B">
        <w:rPr>
          <w:rFonts w:cs="Times New Roman"/>
        </w:rPr>
        <w:t xml:space="preserve"> </w:t>
      </w:r>
      <w:r w:rsidR="003904B5">
        <w:rPr>
          <w:rFonts w:cs="Times New Roman"/>
        </w:rPr>
        <w:t>locked</w:t>
      </w:r>
      <w:r w:rsidR="00A83B21">
        <w:rPr>
          <w:rFonts w:cs="Times New Roman"/>
        </w:rPr>
        <w:t xml:space="preserve"> (i.e. nobody broke in</w:t>
      </w:r>
      <w:r w:rsidR="0091139D">
        <w:rPr>
          <w:rFonts w:cs="Times New Roman"/>
        </w:rPr>
        <w:t xml:space="preserve"> after the butchering</w:t>
      </w:r>
      <w:r w:rsidR="00A83B21">
        <w:rPr>
          <w:rFonts w:cs="Times New Roman"/>
        </w:rPr>
        <w:t>)</w:t>
      </w:r>
      <w:r w:rsidR="00E20902">
        <w:rPr>
          <w:rFonts w:cs="Times New Roman"/>
        </w:rPr>
        <w:t>.</w:t>
      </w:r>
      <w:r w:rsidR="00A83B21">
        <w:rPr>
          <w:rFonts w:cs="Times New Roman"/>
        </w:rPr>
        <w:t xml:space="preserve"> </w:t>
      </w:r>
      <w:r w:rsidR="00E20902">
        <w:rPr>
          <w:rFonts w:cs="Times New Roman"/>
        </w:rPr>
        <w:t>I</w:t>
      </w:r>
      <w:r w:rsidR="00A83B21">
        <w:rPr>
          <w:rFonts w:cs="Times New Roman"/>
        </w:rPr>
        <w:t xml:space="preserve">nside, </w:t>
      </w:r>
      <w:r w:rsidR="003904B5">
        <w:rPr>
          <w:rFonts w:cs="Times New Roman"/>
        </w:rPr>
        <w:t>it</w:t>
      </w:r>
      <w:r w:rsidR="00A83B21">
        <w:rPr>
          <w:rFonts w:cs="Times New Roman"/>
        </w:rPr>
        <w:t xml:space="preserve"> is “</w:t>
      </w:r>
      <w:proofErr w:type="spellStart"/>
      <w:r w:rsidR="00A83B21" w:rsidRPr="00EB26BA">
        <w:rPr>
          <w:rFonts w:cs="Times New Roman"/>
          <w:i/>
          <w:iCs/>
        </w:rPr>
        <w:t>vuota</w:t>
      </w:r>
      <w:proofErr w:type="spellEnd"/>
      <w:r w:rsidR="00A83B21" w:rsidRPr="00EB26BA">
        <w:rPr>
          <w:rFonts w:cs="Times New Roman"/>
          <w:i/>
          <w:iCs/>
        </w:rPr>
        <w:t>: non un mobile</w:t>
      </w:r>
      <w:r w:rsidR="00A83B21">
        <w:rPr>
          <w:rFonts w:cs="Times New Roman"/>
        </w:rPr>
        <w:t xml:space="preserve">” (“empty: not a </w:t>
      </w:r>
      <w:r w:rsidR="00E20902">
        <w:rPr>
          <w:rFonts w:cs="Times New Roman"/>
        </w:rPr>
        <w:t xml:space="preserve">single </w:t>
      </w:r>
      <w:r w:rsidR="00A83B21">
        <w:rPr>
          <w:rFonts w:cs="Times New Roman"/>
        </w:rPr>
        <w:t>piece of furniture”) save for “</w:t>
      </w:r>
      <w:r w:rsidR="002921D3" w:rsidRPr="00EB26BA">
        <w:rPr>
          <w:rFonts w:cs="Times New Roman"/>
          <w:i/>
          <w:iCs/>
        </w:rPr>
        <w:t xml:space="preserve">due </w:t>
      </w:r>
      <w:proofErr w:type="spellStart"/>
      <w:r w:rsidR="002921D3" w:rsidRPr="00EB26BA">
        <w:rPr>
          <w:rFonts w:cs="Times New Roman"/>
          <w:i/>
          <w:iCs/>
        </w:rPr>
        <w:t>pali</w:t>
      </w:r>
      <w:proofErr w:type="spellEnd"/>
      <w:r w:rsidR="002921D3" w:rsidRPr="00EB26BA">
        <w:rPr>
          <w:rFonts w:cs="Times New Roman"/>
          <w:i/>
          <w:iCs/>
        </w:rPr>
        <w:t xml:space="preserve"> </w:t>
      </w:r>
      <w:proofErr w:type="spellStart"/>
      <w:r w:rsidR="002921D3" w:rsidRPr="00EB26BA">
        <w:rPr>
          <w:rFonts w:cs="Times New Roman"/>
          <w:i/>
          <w:iCs/>
        </w:rPr>
        <w:t>robusti</w:t>
      </w:r>
      <w:proofErr w:type="spellEnd"/>
      <w:r w:rsidR="002921D3" w:rsidRPr="00EB26BA">
        <w:rPr>
          <w:rFonts w:cs="Times New Roman"/>
          <w:i/>
          <w:iCs/>
        </w:rPr>
        <w:t xml:space="preserve">, </w:t>
      </w:r>
      <w:proofErr w:type="spellStart"/>
      <w:r w:rsidR="002921D3" w:rsidRPr="00EB26BA">
        <w:rPr>
          <w:rFonts w:cs="Times New Roman"/>
          <w:i/>
          <w:iCs/>
        </w:rPr>
        <w:t>paralleli</w:t>
      </w:r>
      <w:proofErr w:type="spellEnd"/>
      <w:r w:rsidR="002921D3">
        <w:rPr>
          <w:rFonts w:cs="Times New Roman"/>
        </w:rPr>
        <w:t xml:space="preserve">” (“two </w:t>
      </w:r>
      <w:r w:rsidR="00E20902">
        <w:rPr>
          <w:rFonts w:cs="Times New Roman"/>
        </w:rPr>
        <w:t>large</w:t>
      </w:r>
      <w:r w:rsidR="002921D3">
        <w:rPr>
          <w:rFonts w:cs="Times New Roman"/>
        </w:rPr>
        <w:t xml:space="preserve"> parallel poles”) </w:t>
      </w:r>
      <w:r w:rsidR="002934FF">
        <w:rPr>
          <w:rFonts w:cs="Times New Roman"/>
        </w:rPr>
        <w:t xml:space="preserve">– </w:t>
      </w:r>
      <w:r w:rsidR="00242E5E">
        <w:rPr>
          <w:rFonts w:cs="Times New Roman"/>
        </w:rPr>
        <w:t>to which, as</w:t>
      </w:r>
      <w:r w:rsidR="002934FF">
        <w:rPr>
          <w:rFonts w:cs="Times New Roman"/>
        </w:rPr>
        <w:t xml:space="preserve"> later discover</w:t>
      </w:r>
      <w:r w:rsidR="00242E5E">
        <w:rPr>
          <w:rFonts w:cs="Times New Roman"/>
        </w:rPr>
        <w:t>ed,</w:t>
      </w:r>
      <w:r w:rsidR="002934FF">
        <w:rPr>
          <w:rFonts w:cs="Times New Roman"/>
        </w:rPr>
        <w:t xml:space="preserve"> the birds had been chained</w:t>
      </w:r>
      <w:r w:rsidR="00242E5E">
        <w:rPr>
          <w:rFonts w:cs="Times New Roman"/>
        </w:rPr>
        <w:t xml:space="preserve"> </w:t>
      </w:r>
      <w:r w:rsidR="002934FF">
        <w:rPr>
          <w:rFonts w:cs="Times New Roman"/>
        </w:rPr>
        <w:t xml:space="preserve">– </w:t>
      </w:r>
      <w:r w:rsidR="00E20902">
        <w:rPr>
          <w:rFonts w:cs="Times New Roman"/>
        </w:rPr>
        <w:t xml:space="preserve">while on </w:t>
      </w:r>
      <w:r w:rsidR="002921D3">
        <w:rPr>
          <w:rFonts w:cs="Times New Roman"/>
        </w:rPr>
        <w:t>the floor,</w:t>
      </w:r>
      <w:r w:rsidR="00A83B21">
        <w:rPr>
          <w:rFonts w:cs="Times New Roman"/>
        </w:rPr>
        <w:t xml:space="preserve"> </w:t>
      </w:r>
      <w:r w:rsidR="00E20902">
        <w:rPr>
          <w:rFonts w:cs="Times New Roman"/>
        </w:rPr>
        <w:t>among the rubbish</w:t>
      </w:r>
      <w:r w:rsidR="00A83B21">
        <w:rPr>
          <w:rFonts w:cs="Times New Roman"/>
        </w:rPr>
        <w:t xml:space="preserve">, </w:t>
      </w:r>
      <w:r w:rsidR="00E20902">
        <w:rPr>
          <w:rFonts w:cs="Times New Roman"/>
        </w:rPr>
        <w:t xml:space="preserve">are </w:t>
      </w:r>
      <w:r w:rsidR="00A83B21">
        <w:rPr>
          <w:rFonts w:cs="Times New Roman"/>
        </w:rPr>
        <w:t>“</w:t>
      </w:r>
      <w:r w:rsidR="00A83B21" w:rsidRPr="00EB26BA">
        <w:rPr>
          <w:rFonts w:cs="Times New Roman"/>
          <w:i/>
          <w:iCs/>
        </w:rPr>
        <w:t>ossa, penne</w:t>
      </w:r>
      <w:r w:rsidR="00A83B21">
        <w:rPr>
          <w:rFonts w:cs="Times New Roman"/>
        </w:rPr>
        <w:t>” (</w:t>
      </w:r>
      <w:r w:rsidR="009B370D">
        <w:rPr>
          <w:rFonts w:cs="Times New Roman"/>
        </w:rPr>
        <w:t>“</w:t>
      </w:r>
      <w:r w:rsidR="00A83B21">
        <w:rPr>
          <w:rFonts w:cs="Times New Roman"/>
        </w:rPr>
        <w:t xml:space="preserve">bones, </w:t>
      </w:r>
      <w:r w:rsidR="009B370D">
        <w:rPr>
          <w:rFonts w:cs="Times New Roman"/>
        </w:rPr>
        <w:t>feathers”) and what will be identified as blood and guano.</w:t>
      </w:r>
      <w:r w:rsidR="00E20902">
        <w:rPr>
          <w:rStyle w:val="Rimandonotaapidipagina"/>
          <w:rFonts w:cs="Times New Roman"/>
        </w:rPr>
        <w:footnoteReference w:id="39"/>
      </w:r>
      <w:r w:rsidR="009B370D">
        <w:rPr>
          <w:rFonts w:cs="Times New Roman"/>
        </w:rPr>
        <w:t xml:space="preserve"> The bones are </w:t>
      </w:r>
      <w:r w:rsidR="00AD4008">
        <w:rPr>
          <w:rFonts w:cs="Times New Roman"/>
        </w:rPr>
        <w:t xml:space="preserve">found </w:t>
      </w:r>
      <w:r w:rsidR="009B370D">
        <w:rPr>
          <w:rFonts w:cs="Times New Roman"/>
        </w:rPr>
        <w:t xml:space="preserve">scattered, and </w:t>
      </w:r>
      <w:r w:rsidR="007D486D">
        <w:rPr>
          <w:rFonts w:cs="Times New Roman"/>
        </w:rPr>
        <w:t>are collected</w:t>
      </w:r>
      <w:r w:rsidR="009B370D">
        <w:rPr>
          <w:rFonts w:cs="Times New Roman"/>
        </w:rPr>
        <w:t xml:space="preserve"> in a bag. Th</w:t>
      </w:r>
      <w:r w:rsidR="007103D2">
        <w:rPr>
          <w:rFonts w:cs="Times New Roman"/>
        </w:rPr>
        <w:t>ese</w:t>
      </w:r>
      <w:r w:rsidR="009B370D">
        <w:rPr>
          <w:rFonts w:cs="Times New Roman"/>
        </w:rPr>
        <w:t xml:space="preserve"> particular</w:t>
      </w:r>
      <w:r w:rsidR="003904B5">
        <w:rPr>
          <w:rFonts w:cs="Times New Roman"/>
        </w:rPr>
        <w:t>s</w:t>
      </w:r>
      <w:r w:rsidR="009B370D">
        <w:rPr>
          <w:rFonts w:cs="Times New Roman"/>
        </w:rPr>
        <w:t xml:space="preserve">, along with the </w:t>
      </w:r>
      <w:r w:rsidR="00FB25E7">
        <w:rPr>
          <w:rFonts w:cs="Times New Roman"/>
        </w:rPr>
        <w:t xml:space="preserve">mob’s </w:t>
      </w:r>
      <w:r w:rsidR="002811AB">
        <w:rPr>
          <w:rFonts w:cs="Times New Roman"/>
        </w:rPr>
        <w:t>vehemence,</w:t>
      </w:r>
      <w:r w:rsidR="009B370D">
        <w:rPr>
          <w:rFonts w:cs="Times New Roman"/>
        </w:rPr>
        <w:t xml:space="preserve"> lead to believe that the </w:t>
      </w:r>
      <w:r w:rsidR="002811AB">
        <w:rPr>
          <w:rFonts w:cs="Times New Roman"/>
        </w:rPr>
        <w:t>human-</w:t>
      </w:r>
      <w:r w:rsidR="009B370D">
        <w:rPr>
          <w:rFonts w:cs="Times New Roman"/>
        </w:rPr>
        <w:t xml:space="preserve">birds were eaten on the spot, and </w:t>
      </w:r>
      <w:r w:rsidR="0091139D">
        <w:rPr>
          <w:rFonts w:cs="Times New Roman"/>
        </w:rPr>
        <w:t xml:space="preserve">the </w:t>
      </w:r>
      <w:r w:rsidR="0057664F">
        <w:rPr>
          <w:rFonts w:cs="Times New Roman"/>
        </w:rPr>
        <w:t xml:space="preserve">lack of </w:t>
      </w:r>
      <w:r w:rsidR="002811AB">
        <w:rPr>
          <w:rFonts w:cs="Times New Roman"/>
        </w:rPr>
        <w:t>source</w:t>
      </w:r>
      <w:r w:rsidR="0091139D">
        <w:rPr>
          <w:rFonts w:cs="Times New Roman"/>
        </w:rPr>
        <w:t>s</w:t>
      </w:r>
      <w:r w:rsidR="0057664F">
        <w:rPr>
          <w:rFonts w:cs="Times New Roman"/>
        </w:rPr>
        <w:t>, and of traces,</w:t>
      </w:r>
      <w:r w:rsidR="002811AB">
        <w:rPr>
          <w:rFonts w:cs="Times New Roman"/>
        </w:rPr>
        <w:t xml:space="preserve"> of fire </w:t>
      </w:r>
      <w:r w:rsidR="0057664F">
        <w:rPr>
          <w:rFonts w:cs="Times New Roman"/>
        </w:rPr>
        <w:t>in the room</w:t>
      </w:r>
      <w:r w:rsidR="002811AB">
        <w:rPr>
          <w:rFonts w:cs="Times New Roman"/>
        </w:rPr>
        <w:t xml:space="preserve"> indicates that they were eaten raw: these are the terrible “</w:t>
      </w:r>
      <w:proofErr w:type="spellStart"/>
      <w:r w:rsidR="002811AB" w:rsidRPr="002E1BFD">
        <w:rPr>
          <w:rFonts w:cs="Times New Roman"/>
          <w:i/>
          <w:iCs/>
        </w:rPr>
        <w:t>cose</w:t>
      </w:r>
      <w:proofErr w:type="spellEnd"/>
      <w:r w:rsidR="002811AB">
        <w:rPr>
          <w:rFonts w:cs="Times New Roman"/>
        </w:rPr>
        <w:t xml:space="preserve">” to which Enk is referring. While the mob was unaware of eating former humans, the </w:t>
      </w:r>
      <w:r w:rsidR="00CC0ED0">
        <w:rPr>
          <w:rFonts w:cs="Times New Roman"/>
        </w:rPr>
        <w:t>attendant</w:t>
      </w:r>
      <w:r w:rsidR="002811AB">
        <w:rPr>
          <w:rFonts w:cs="Times New Roman"/>
        </w:rPr>
        <w:t xml:space="preserve">, </w:t>
      </w:r>
      <w:r w:rsidR="00CC0ED0">
        <w:rPr>
          <w:rFonts w:cs="Times New Roman"/>
        </w:rPr>
        <w:t>having</w:t>
      </w:r>
      <w:r w:rsidR="002811AB">
        <w:rPr>
          <w:rFonts w:cs="Times New Roman"/>
        </w:rPr>
        <w:t xml:space="preserve"> supervised the experiment, certainly knew what he was doing.</w:t>
      </w:r>
    </w:p>
    <w:p w14:paraId="417A8BFB" w14:textId="05D6C173" w:rsidR="008D7FAB" w:rsidRDefault="00ED1403" w:rsidP="002F5DDB">
      <w:pPr>
        <w:pStyle w:val="Nessunaspaziatura"/>
        <w:spacing w:line="240" w:lineRule="auto"/>
        <w:ind w:firstLine="454"/>
        <w:rPr>
          <w:rFonts w:cs="Times New Roman"/>
        </w:rPr>
      </w:pPr>
      <w:r>
        <w:rPr>
          <w:rFonts w:cs="Times New Roman"/>
        </w:rPr>
        <w:t xml:space="preserve">It is easy to argue for a mythological background of </w:t>
      </w:r>
      <w:r w:rsidR="00C44B58">
        <w:rPr>
          <w:rFonts w:cs="Times New Roman"/>
        </w:rPr>
        <w:t>many</w:t>
      </w:r>
      <w:r>
        <w:rPr>
          <w:rFonts w:cs="Times New Roman"/>
        </w:rPr>
        <w:t xml:space="preserve"> of Levi’s </w:t>
      </w:r>
      <w:proofErr w:type="spellStart"/>
      <w:r>
        <w:rPr>
          <w:rFonts w:cs="Times New Roman"/>
          <w:i/>
          <w:iCs/>
        </w:rPr>
        <w:t>Storie</w:t>
      </w:r>
      <w:proofErr w:type="spellEnd"/>
      <w:r>
        <w:rPr>
          <w:rFonts w:cs="Times New Roman"/>
          <w:i/>
          <w:iCs/>
        </w:rPr>
        <w:t xml:space="preserve"> </w:t>
      </w:r>
      <w:proofErr w:type="spellStart"/>
      <w:r>
        <w:rPr>
          <w:rFonts w:cs="Times New Roman"/>
          <w:i/>
          <w:iCs/>
        </w:rPr>
        <w:t>naturali</w:t>
      </w:r>
      <w:proofErr w:type="spellEnd"/>
      <w:r>
        <w:rPr>
          <w:rFonts w:cs="Times New Roman"/>
        </w:rPr>
        <w:t xml:space="preserve">: indeed, the already quoted “literary and mythological </w:t>
      </w:r>
      <w:r w:rsidR="00E20902">
        <w:rPr>
          <w:rFonts w:cs="Times New Roman"/>
        </w:rPr>
        <w:t>digressions</w:t>
      </w:r>
      <w:r>
        <w:rPr>
          <w:rFonts w:cs="Times New Roman"/>
        </w:rPr>
        <w:t>” of Leeb’s research</w:t>
      </w:r>
      <w:r w:rsidR="0091139D">
        <w:rPr>
          <w:rFonts w:cs="Times New Roman"/>
        </w:rPr>
        <w:t xml:space="preserve"> </w:t>
      </w:r>
      <w:r w:rsidR="001D7D71">
        <w:rPr>
          <w:rFonts w:cs="Times New Roman"/>
        </w:rPr>
        <w:t>invite</w:t>
      </w:r>
      <w:r>
        <w:rPr>
          <w:rFonts w:cs="Times New Roman"/>
        </w:rPr>
        <w:t xml:space="preserve"> us to do so. </w:t>
      </w:r>
      <w:r w:rsidR="005D2B4C">
        <w:rPr>
          <w:rFonts w:cs="Times New Roman"/>
        </w:rPr>
        <w:t xml:space="preserve">Federico </w:t>
      </w:r>
      <w:proofErr w:type="spellStart"/>
      <w:r w:rsidR="005D2B4C">
        <w:rPr>
          <w:rFonts w:cs="Times New Roman"/>
        </w:rPr>
        <w:t>Pianzola</w:t>
      </w:r>
      <w:proofErr w:type="spellEnd"/>
      <w:r w:rsidR="00FD5278">
        <w:rPr>
          <w:rFonts w:cs="Times New Roman"/>
        </w:rPr>
        <w:t>, for example,</w:t>
      </w:r>
      <w:r w:rsidR="005D2B4C">
        <w:rPr>
          <w:rFonts w:cs="Times New Roman"/>
        </w:rPr>
        <w:t xml:space="preserve"> </w:t>
      </w:r>
      <w:r w:rsidR="001F6E08">
        <w:rPr>
          <w:rFonts w:cs="Times New Roman"/>
        </w:rPr>
        <w:t>sees</w:t>
      </w:r>
      <w:r w:rsidR="00FD5278">
        <w:rPr>
          <w:rFonts w:cs="Times New Roman"/>
        </w:rPr>
        <w:t xml:space="preserve"> Leeb as part Prometheus, part</w:t>
      </w:r>
      <w:r w:rsidR="00315BDF">
        <w:rPr>
          <w:rFonts w:cs="Times New Roman"/>
        </w:rPr>
        <w:t xml:space="preserve"> </w:t>
      </w:r>
      <w:proofErr w:type="spellStart"/>
      <w:r w:rsidR="00315BDF">
        <w:rPr>
          <w:rFonts w:cs="Times New Roman"/>
        </w:rPr>
        <w:t>Dr.</w:t>
      </w:r>
      <w:proofErr w:type="spellEnd"/>
      <w:r w:rsidR="00315BDF">
        <w:rPr>
          <w:rFonts w:cs="Times New Roman"/>
        </w:rPr>
        <w:t xml:space="preserve"> Frankenstein, and consider</w:t>
      </w:r>
      <w:r w:rsidR="008A7746">
        <w:rPr>
          <w:rFonts w:cs="Times New Roman"/>
        </w:rPr>
        <w:t>s</w:t>
      </w:r>
      <w:r w:rsidR="00315BDF">
        <w:rPr>
          <w:rFonts w:cs="Times New Roman"/>
        </w:rPr>
        <w:t xml:space="preserve"> him as a</w:t>
      </w:r>
      <w:r w:rsidR="008A7746">
        <w:rPr>
          <w:rFonts w:cs="Times New Roman"/>
        </w:rPr>
        <w:t xml:space="preserve">n </w:t>
      </w:r>
      <w:r w:rsidR="00315BDF">
        <w:rPr>
          <w:rFonts w:cs="Times New Roman"/>
        </w:rPr>
        <w:t>example of the risks of a theoretical science without any pragmatical basis.</w:t>
      </w:r>
      <w:r w:rsidR="00122958">
        <w:rPr>
          <w:rFonts w:cs="Times New Roman"/>
        </w:rPr>
        <w:t xml:space="preserve"> While this is certainly correct, not Prometheus but the vultures are eaten, and not by Prometheus, but by a hungry mob.</w:t>
      </w:r>
      <w:r w:rsidR="00122958">
        <w:rPr>
          <w:rStyle w:val="Rimandonotaapidipagina"/>
          <w:rFonts w:cs="Times New Roman"/>
        </w:rPr>
        <w:footnoteReference w:id="40"/>
      </w:r>
      <w:r w:rsidR="00122958" w:rsidRPr="00122958">
        <w:rPr>
          <w:rFonts w:cs="Times New Roman"/>
        </w:rPr>
        <w:t xml:space="preserve"> </w:t>
      </w:r>
      <w:r w:rsidR="00122958">
        <w:rPr>
          <w:rFonts w:cs="Times New Roman"/>
        </w:rPr>
        <w:t>At the same time, cannibalism, and the reference in Leeb’s diaries to the planned “</w:t>
      </w:r>
      <w:r w:rsidR="00122958" w:rsidRPr="00EB26BA">
        <w:rPr>
          <w:rFonts w:cs="Times New Roman"/>
          <w:i/>
          <w:iCs/>
        </w:rPr>
        <w:t>[o]</w:t>
      </w:r>
      <w:proofErr w:type="spellStart"/>
      <w:r w:rsidR="00122958" w:rsidRPr="00EB26BA">
        <w:rPr>
          <w:rFonts w:cs="Times New Roman"/>
          <w:i/>
          <w:iCs/>
        </w:rPr>
        <w:t>pferung</w:t>
      </w:r>
      <w:proofErr w:type="spellEnd"/>
      <w:r w:rsidR="00122958">
        <w:rPr>
          <w:rFonts w:cs="Times New Roman"/>
        </w:rPr>
        <w:t>”</w:t>
      </w:r>
      <w:r w:rsidR="00122958">
        <w:rPr>
          <w:rStyle w:val="Rimandonotaapidipagina"/>
          <w:rFonts w:cs="Times New Roman"/>
        </w:rPr>
        <w:footnoteReference w:id="41"/>
      </w:r>
      <w:r w:rsidR="00122958">
        <w:rPr>
          <w:rFonts w:cs="Times New Roman"/>
        </w:rPr>
        <w:t xml:space="preserve"> (i.e. sacrifice) of the human samples, conjure a distinct anthropological shade. </w:t>
      </w:r>
      <w:r w:rsidR="004C22F6">
        <w:rPr>
          <w:rFonts w:cs="Times New Roman"/>
        </w:rPr>
        <w:t>I</w:t>
      </w:r>
      <w:r w:rsidR="009D4270">
        <w:rPr>
          <w:rFonts w:cs="Times New Roman"/>
        </w:rPr>
        <w:t>f we</w:t>
      </w:r>
      <w:r w:rsidR="004C22F6">
        <w:rPr>
          <w:rFonts w:cs="Times New Roman"/>
        </w:rPr>
        <w:t xml:space="preserve"> connect</w:t>
      </w:r>
      <w:r w:rsidR="009D4270">
        <w:rPr>
          <w:rFonts w:cs="Times New Roman"/>
        </w:rPr>
        <w:t xml:space="preserve"> sacrifice, metamorphosis, and what in Greek were called </w:t>
      </w:r>
      <w:r w:rsidR="009D4270">
        <w:rPr>
          <w:rFonts w:cs="Times New Roman"/>
          <w:i/>
          <w:iCs/>
        </w:rPr>
        <w:t>sparagmos</w:t>
      </w:r>
      <w:r w:rsidR="009D4270">
        <w:rPr>
          <w:rFonts w:cs="Times New Roman"/>
        </w:rPr>
        <w:t xml:space="preserve"> (the tearing or cutting of a victim into pieces) and </w:t>
      </w:r>
      <w:r w:rsidR="009D4270">
        <w:rPr>
          <w:rFonts w:cs="Times New Roman"/>
          <w:i/>
          <w:iCs/>
        </w:rPr>
        <w:t>omophagia</w:t>
      </w:r>
      <w:r w:rsidR="009D4270">
        <w:rPr>
          <w:rFonts w:cs="Times New Roman"/>
        </w:rPr>
        <w:t xml:space="preserve"> (the eating of raw flesh), </w:t>
      </w:r>
      <w:r w:rsidR="004C22F6">
        <w:rPr>
          <w:rFonts w:cs="Times New Roman"/>
        </w:rPr>
        <w:t>one figure seems to stand alone: the Greek god Dionysus</w:t>
      </w:r>
      <w:r w:rsidR="009D4270">
        <w:rPr>
          <w:rFonts w:cs="Times New Roman"/>
        </w:rPr>
        <w:t>.</w:t>
      </w:r>
      <w:r w:rsidR="004C22F6">
        <w:rPr>
          <w:rFonts w:cs="Times New Roman"/>
        </w:rPr>
        <w:t xml:space="preserve"> Known especially through Euripides’ </w:t>
      </w:r>
      <w:r w:rsidR="004C22F6">
        <w:rPr>
          <w:rFonts w:cs="Times New Roman"/>
          <w:i/>
          <w:iCs/>
        </w:rPr>
        <w:t>Bacchae</w:t>
      </w:r>
      <w:r w:rsidR="004C22F6">
        <w:rPr>
          <w:rFonts w:cs="Times New Roman"/>
        </w:rPr>
        <w:t xml:space="preserve">, </w:t>
      </w:r>
      <w:r w:rsidR="00B1191B">
        <w:rPr>
          <w:rFonts w:cs="Times New Roman"/>
        </w:rPr>
        <w:t xml:space="preserve">and </w:t>
      </w:r>
      <w:r w:rsidR="000E4FA0">
        <w:rPr>
          <w:rFonts w:cs="Times New Roman"/>
        </w:rPr>
        <w:t>made famous by Nietzsche,</w:t>
      </w:r>
      <w:r w:rsidR="00274386">
        <w:rPr>
          <w:rFonts w:cs="Times New Roman"/>
        </w:rPr>
        <w:t xml:space="preserve"> </w:t>
      </w:r>
      <w:r w:rsidR="004C22F6">
        <w:rPr>
          <w:rFonts w:cs="Times New Roman"/>
        </w:rPr>
        <w:t xml:space="preserve">his myth and cult had become an issue of cultural anthropology through James Frazer’s </w:t>
      </w:r>
      <w:r w:rsidR="004C22F6">
        <w:rPr>
          <w:rFonts w:cs="Times New Roman"/>
          <w:i/>
          <w:iCs/>
        </w:rPr>
        <w:t>The Golden Bough</w:t>
      </w:r>
      <w:r w:rsidR="007D152A">
        <w:rPr>
          <w:rFonts w:cs="Times New Roman"/>
        </w:rPr>
        <w:t xml:space="preserve"> (1890, first Italian edition in 1925)</w:t>
      </w:r>
      <w:r w:rsidR="004C22F6">
        <w:rPr>
          <w:rFonts w:cs="Times New Roman"/>
        </w:rPr>
        <w:t>.</w:t>
      </w:r>
      <w:r w:rsidR="00B1191B">
        <w:rPr>
          <w:rFonts w:cs="Times New Roman"/>
        </w:rPr>
        <w:t xml:space="preserve"> Levi mentioned him, </w:t>
      </w:r>
      <w:r w:rsidR="00E858CD">
        <w:rPr>
          <w:rFonts w:cs="Times New Roman"/>
        </w:rPr>
        <w:t>quoting</w:t>
      </w:r>
      <w:r w:rsidR="00B1191B">
        <w:rPr>
          <w:rFonts w:cs="Times New Roman"/>
        </w:rPr>
        <w:t xml:space="preserve"> Rabelais, as an example of wondrous birth in the epigraph of </w:t>
      </w:r>
      <w:proofErr w:type="spellStart"/>
      <w:r w:rsidR="00B1191B">
        <w:rPr>
          <w:rFonts w:cs="Times New Roman"/>
          <w:i/>
          <w:iCs/>
        </w:rPr>
        <w:t>Storie</w:t>
      </w:r>
      <w:proofErr w:type="spellEnd"/>
      <w:r w:rsidR="00B1191B">
        <w:rPr>
          <w:rFonts w:cs="Times New Roman"/>
          <w:i/>
          <w:iCs/>
        </w:rPr>
        <w:t xml:space="preserve"> </w:t>
      </w:r>
      <w:proofErr w:type="spellStart"/>
      <w:r w:rsidR="00B1191B" w:rsidRPr="00274386">
        <w:rPr>
          <w:rFonts w:cs="Times New Roman"/>
          <w:i/>
          <w:iCs/>
        </w:rPr>
        <w:t>naturali</w:t>
      </w:r>
      <w:proofErr w:type="spellEnd"/>
      <w:r w:rsidR="00B1191B">
        <w:rPr>
          <w:rFonts w:cs="Times New Roman"/>
        </w:rPr>
        <w:t>.</w:t>
      </w:r>
      <w:r w:rsidR="00B1191B">
        <w:rPr>
          <w:rStyle w:val="Rimandonotaapidipagina"/>
          <w:rFonts w:cs="Times New Roman"/>
        </w:rPr>
        <w:footnoteReference w:id="42"/>
      </w:r>
    </w:p>
    <w:p w14:paraId="0152F166" w14:textId="6ED00FDB" w:rsidR="007D152A" w:rsidRDefault="004C22F6" w:rsidP="002F5DDB">
      <w:pPr>
        <w:pStyle w:val="Nessunaspaziatura"/>
        <w:spacing w:line="240" w:lineRule="auto"/>
        <w:ind w:firstLine="454"/>
        <w:rPr>
          <w:rFonts w:cs="Times New Roman"/>
        </w:rPr>
      </w:pPr>
      <w:r>
        <w:rPr>
          <w:rFonts w:cs="Times New Roman"/>
        </w:rPr>
        <w:t xml:space="preserve">The relation between Levi and anthropology </w:t>
      </w:r>
      <w:r w:rsidR="00406F61">
        <w:rPr>
          <w:rFonts w:cs="Times New Roman"/>
        </w:rPr>
        <w:t xml:space="preserve">is being increasingly recognised in its importance. Not only had </w:t>
      </w:r>
      <w:r w:rsidR="00F152F4">
        <w:rPr>
          <w:rFonts w:cs="Times New Roman"/>
        </w:rPr>
        <w:t>he</w:t>
      </w:r>
      <w:r w:rsidR="00406F61">
        <w:rPr>
          <w:rFonts w:cs="Times New Roman"/>
        </w:rPr>
        <w:t xml:space="preserve"> been in contact with </w:t>
      </w:r>
      <w:r w:rsidR="005317C8">
        <w:rPr>
          <w:rFonts w:cs="Times New Roman"/>
        </w:rPr>
        <w:t xml:space="preserve">Claude </w:t>
      </w:r>
      <w:r w:rsidR="00406F61">
        <w:rPr>
          <w:rFonts w:cs="Times New Roman"/>
        </w:rPr>
        <w:t>Lévi-Strauss in his later years,</w:t>
      </w:r>
      <w:r w:rsidR="00375DD9">
        <w:rPr>
          <w:rFonts w:cs="Times New Roman"/>
        </w:rPr>
        <w:t xml:space="preserve"> but he also translated </w:t>
      </w:r>
      <w:r w:rsidR="003904B5">
        <w:rPr>
          <w:rFonts w:cs="Times New Roman"/>
        </w:rPr>
        <w:t>two</w:t>
      </w:r>
      <w:r w:rsidR="00375DD9">
        <w:rPr>
          <w:rFonts w:cs="Times New Roman"/>
        </w:rPr>
        <w:t xml:space="preserve"> works</w:t>
      </w:r>
      <w:r w:rsidR="003904B5">
        <w:rPr>
          <w:rFonts w:cs="Times New Roman"/>
        </w:rPr>
        <w:t xml:space="preserve"> by him</w:t>
      </w:r>
      <w:r w:rsidR="00406F61">
        <w:rPr>
          <w:rFonts w:cs="Times New Roman"/>
        </w:rPr>
        <w:t xml:space="preserve"> and </w:t>
      </w:r>
      <w:r w:rsidR="00375DD9">
        <w:rPr>
          <w:rFonts w:cs="Times New Roman"/>
        </w:rPr>
        <w:t xml:space="preserve">one by </w:t>
      </w:r>
      <w:r w:rsidR="00406F61">
        <w:rPr>
          <w:rFonts w:cs="Times New Roman"/>
        </w:rPr>
        <w:t>Mary Douglas</w:t>
      </w:r>
      <w:r w:rsidR="003904B5">
        <w:rPr>
          <w:rFonts w:cs="Times New Roman"/>
        </w:rPr>
        <w:t>.</w:t>
      </w:r>
      <w:r w:rsidR="005936EE">
        <w:rPr>
          <w:rStyle w:val="Rimandonotaapidipagina"/>
          <w:rFonts w:cs="Times New Roman"/>
        </w:rPr>
        <w:footnoteReference w:id="43"/>
      </w:r>
      <w:r w:rsidR="003904B5">
        <w:rPr>
          <w:rFonts w:cs="Times New Roman"/>
        </w:rPr>
        <w:t xml:space="preserve"> A</w:t>
      </w:r>
      <w:r w:rsidR="008D7FAB">
        <w:rPr>
          <w:rFonts w:cs="Times New Roman"/>
        </w:rPr>
        <w:t xml:space="preserve">dditionally, </w:t>
      </w:r>
      <w:r w:rsidR="008D7FAB">
        <w:rPr>
          <w:rFonts w:cs="Times New Roman"/>
        </w:rPr>
        <w:lastRenderedPageBreak/>
        <w:t>a</w:t>
      </w:r>
      <w:r w:rsidR="00406F61">
        <w:rPr>
          <w:rFonts w:cs="Times New Roman"/>
        </w:rPr>
        <w:t xml:space="preserve">nthropology was, with mythology, </w:t>
      </w:r>
      <w:r w:rsidR="00892C0C">
        <w:rPr>
          <w:rFonts w:cs="Times New Roman"/>
        </w:rPr>
        <w:t>a</w:t>
      </w:r>
      <w:r w:rsidR="00406F61">
        <w:rPr>
          <w:rFonts w:cs="Times New Roman"/>
        </w:rPr>
        <w:t xml:space="preserve"> source of his reflections </w:t>
      </w:r>
      <w:r w:rsidR="007103D2">
        <w:rPr>
          <w:rFonts w:cs="Times New Roman"/>
        </w:rPr>
        <w:t>on</w:t>
      </w:r>
      <w:r w:rsidR="00406F61">
        <w:rPr>
          <w:rFonts w:cs="Times New Roman"/>
        </w:rPr>
        <w:t xml:space="preserve"> magic. Robert Gordon, in particular, has linked</w:t>
      </w:r>
      <w:r w:rsidR="00375DD9">
        <w:rPr>
          <w:rFonts w:cs="Times New Roman"/>
        </w:rPr>
        <w:t xml:space="preserve"> magic</w:t>
      </w:r>
      <w:r w:rsidR="003D68BB">
        <w:rPr>
          <w:rFonts w:cs="Times New Roman"/>
        </w:rPr>
        <w:t xml:space="preserve"> in Levi’s</w:t>
      </w:r>
      <w:r w:rsidR="00E603D2">
        <w:rPr>
          <w:rFonts w:cs="Times New Roman"/>
        </w:rPr>
        <w:t xml:space="preserve"> works</w:t>
      </w:r>
      <w:r w:rsidR="00375DD9">
        <w:rPr>
          <w:rFonts w:cs="Times New Roman"/>
        </w:rPr>
        <w:t xml:space="preserve"> with its </w:t>
      </w:r>
      <w:r w:rsidR="00427456">
        <w:rPr>
          <w:rFonts w:cs="Times New Roman"/>
        </w:rPr>
        <w:t xml:space="preserve">anthropological </w:t>
      </w:r>
      <w:r w:rsidR="00375DD9">
        <w:rPr>
          <w:rFonts w:cs="Times New Roman"/>
        </w:rPr>
        <w:t>study</w:t>
      </w:r>
      <w:r w:rsidR="00406F61">
        <w:rPr>
          <w:rFonts w:cs="Times New Roman"/>
        </w:rPr>
        <w:t xml:space="preserve"> </w:t>
      </w:r>
      <w:r w:rsidR="00427456">
        <w:rPr>
          <w:rFonts w:cs="Times New Roman"/>
        </w:rPr>
        <w:t xml:space="preserve">by figures such as </w:t>
      </w:r>
      <w:r w:rsidR="00375DD9">
        <w:rPr>
          <w:rFonts w:cs="Times New Roman"/>
        </w:rPr>
        <w:t>Tylor</w:t>
      </w:r>
      <w:r w:rsidR="00427456">
        <w:rPr>
          <w:rFonts w:cs="Times New Roman"/>
        </w:rPr>
        <w:t>,</w:t>
      </w:r>
      <w:r w:rsidR="00375DD9">
        <w:rPr>
          <w:rFonts w:cs="Times New Roman"/>
        </w:rPr>
        <w:t xml:space="preserve"> Frazer</w:t>
      </w:r>
      <w:r w:rsidR="00427456">
        <w:rPr>
          <w:rFonts w:cs="Times New Roman"/>
        </w:rPr>
        <w:t>,</w:t>
      </w:r>
      <w:r w:rsidR="00375DD9">
        <w:rPr>
          <w:rFonts w:cs="Times New Roman"/>
        </w:rPr>
        <w:t xml:space="preserve"> Malinowski and De Martino</w:t>
      </w:r>
      <w:r w:rsidR="00E52DC9">
        <w:rPr>
          <w:rFonts w:cs="Times New Roman"/>
        </w:rPr>
        <w:t>, and</w:t>
      </w:r>
      <w:r w:rsidR="00375DD9">
        <w:rPr>
          <w:rFonts w:cs="Times New Roman"/>
        </w:rPr>
        <w:t xml:space="preserve"> </w:t>
      </w:r>
      <w:r w:rsidR="00E52DC9">
        <w:rPr>
          <w:rFonts w:cs="Times New Roman"/>
        </w:rPr>
        <w:t xml:space="preserve">has </w:t>
      </w:r>
      <w:r w:rsidR="00375DD9">
        <w:rPr>
          <w:rFonts w:cs="Times New Roman"/>
        </w:rPr>
        <w:t xml:space="preserve">described metamorphosis as the main theme </w:t>
      </w:r>
      <w:r w:rsidR="003904B5">
        <w:rPr>
          <w:rFonts w:cs="Times New Roman"/>
        </w:rPr>
        <w:t>through</w:t>
      </w:r>
      <w:r w:rsidR="00375DD9">
        <w:rPr>
          <w:rFonts w:cs="Times New Roman"/>
        </w:rPr>
        <w:t xml:space="preserve"> which magic is channe</w:t>
      </w:r>
      <w:r w:rsidR="00E603D2">
        <w:rPr>
          <w:rFonts w:cs="Times New Roman"/>
        </w:rPr>
        <w:t>lled in the narrative</w:t>
      </w:r>
      <w:r w:rsidR="00375DD9">
        <w:rPr>
          <w:rFonts w:cs="Times New Roman"/>
        </w:rPr>
        <w:t xml:space="preserve">. </w:t>
      </w:r>
      <w:r w:rsidR="00375DD9" w:rsidRPr="008452D5">
        <w:rPr>
          <w:rFonts w:cs="Times New Roman"/>
        </w:rPr>
        <w:t xml:space="preserve">As he aptly affirmed, “[è] </w:t>
      </w:r>
      <w:proofErr w:type="spellStart"/>
      <w:r w:rsidR="00375DD9" w:rsidRPr="008452D5">
        <w:rPr>
          <w:rFonts w:cs="Times New Roman"/>
        </w:rPr>
        <w:t>questa</w:t>
      </w:r>
      <w:proofErr w:type="spellEnd"/>
      <w:r w:rsidR="00375DD9" w:rsidRPr="008452D5">
        <w:rPr>
          <w:rFonts w:cs="Times New Roman"/>
        </w:rPr>
        <w:t xml:space="preserve"> </w:t>
      </w:r>
      <w:proofErr w:type="spellStart"/>
      <w:r w:rsidR="00375DD9" w:rsidRPr="008452D5">
        <w:rPr>
          <w:rFonts w:cs="Times New Roman"/>
        </w:rPr>
        <w:t>compresenza</w:t>
      </w:r>
      <w:proofErr w:type="spellEnd"/>
      <w:r w:rsidR="00375DD9" w:rsidRPr="008452D5">
        <w:rPr>
          <w:rFonts w:cs="Times New Roman"/>
        </w:rPr>
        <w:t xml:space="preserve"> </w:t>
      </w:r>
      <w:proofErr w:type="spellStart"/>
      <w:r w:rsidR="00375DD9" w:rsidRPr="008452D5">
        <w:rPr>
          <w:rFonts w:cs="Times New Roman"/>
        </w:rPr>
        <w:t>magica</w:t>
      </w:r>
      <w:proofErr w:type="spellEnd"/>
      <w:r w:rsidR="00375DD9" w:rsidRPr="008452D5">
        <w:rPr>
          <w:rFonts w:cs="Times New Roman"/>
        </w:rPr>
        <w:t xml:space="preserve"> </w:t>
      </w:r>
      <w:proofErr w:type="spellStart"/>
      <w:r w:rsidR="00375DD9" w:rsidRPr="008452D5">
        <w:rPr>
          <w:rFonts w:cs="Times New Roman"/>
        </w:rPr>
        <w:t>condivisa</w:t>
      </w:r>
      <w:proofErr w:type="spellEnd"/>
      <w:r w:rsidR="00375DD9" w:rsidRPr="008452D5">
        <w:rPr>
          <w:rFonts w:cs="Times New Roman"/>
        </w:rPr>
        <w:t xml:space="preserve"> </w:t>
      </w:r>
      <w:proofErr w:type="spellStart"/>
      <w:r w:rsidR="00375DD9" w:rsidRPr="008452D5">
        <w:rPr>
          <w:rFonts w:cs="Times New Roman"/>
        </w:rPr>
        <w:t>tra</w:t>
      </w:r>
      <w:proofErr w:type="spellEnd"/>
      <w:r w:rsidR="00375DD9" w:rsidRPr="008452D5">
        <w:rPr>
          <w:rFonts w:cs="Times New Roman"/>
        </w:rPr>
        <w:t xml:space="preserve"> </w:t>
      </w:r>
      <w:proofErr w:type="spellStart"/>
      <w:r w:rsidR="00375DD9" w:rsidRPr="008452D5">
        <w:rPr>
          <w:rFonts w:cs="Times New Roman"/>
        </w:rPr>
        <w:t>scienze</w:t>
      </w:r>
      <w:proofErr w:type="spellEnd"/>
      <w:r w:rsidR="00375DD9" w:rsidRPr="008452D5">
        <w:rPr>
          <w:rFonts w:cs="Times New Roman"/>
        </w:rPr>
        <w:t xml:space="preserve"> </w:t>
      </w:r>
      <w:proofErr w:type="spellStart"/>
      <w:r w:rsidR="00375DD9" w:rsidRPr="008452D5">
        <w:rPr>
          <w:rFonts w:cs="Times New Roman"/>
        </w:rPr>
        <w:t>antiche</w:t>
      </w:r>
      <w:proofErr w:type="spellEnd"/>
      <w:r w:rsidR="00375DD9" w:rsidRPr="008452D5">
        <w:rPr>
          <w:rFonts w:cs="Times New Roman"/>
        </w:rPr>
        <w:t xml:space="preserve"> e </w:t>
      </w:r>
      <w:proofErr w:type="spellStart"/>
      <w:r w:rsidR="00375DD9" w:rsidRPr="008452D5">
        <w:rPr>
          <w:rFonts w:cs="Times New Roman"/>
        </w:rPr>
        <w:t>moderne</w:t>
      </w:r>
      <w:proofErr w:type="spellEnd"/>
      <w:r w:rsidR="00375DD9" w:rsidRPr="008452D5">
        <w:rPr>
          <w:rFonts w:cs="Times New Roman"/>
        </w:rPr>
        <w:t xml:space="preserve">, e le </w:t>
      </w:r>
      <w:proofErr w:type="spellStart"/>
      <w:r w:rsidR="00375DD9" w:rsidRPr="008452D5">
        <w:rPr>
          <w:rFonts w:cs="Times New Roman"/>
        </w:rPr>
        <w:t>metamorfosi</w:t>
      </w:r>
      <w:proofErr w:type="spellEnd"/>
      <w:r w:rsidR="00375DD9" w:rsidRPr="008452D5">
        <w:rPr>
          <w:rFonts w:cs="Times New Roman"/>
        </w:rPr>
        <w:t xml:space="preserve"> del </w:t>
      </w:r>
      <w:proofErr w:type="spellStart"/>
      <w:r w:rsidR="00375DD9" w:rsidRPr="008452D5">
        <w:rPr>
          <w:rFonts w:cs="Times New Roman"/>
        </w:rPr>
        <w:t>sé</w:t>
      </w:r>
      <w:proofErr w:type="spellEnd"/>
      <w:r w:rsidR="00375DD9" w:rsidRPr="008452D5">
        <w:rPr>
          <w:rFonts w:cs="Times New Roman"/>
        </w:rPr>
        <w:t xml:space="preserve"> e del </w:t>
      </w:r>
      <w:proofErr w:type="spellStart"/>
      <w:r w:rsidR="00375DD9" w:rsidRPr="008452D5">
        <w:rPr>
          <w:rFonts w:cs="Times New Roman"/>
        </w:rPr>
        <w:t>reale</w:t>
      </w:r>
      <w:proofErr w:type="spellEnd"/>
      <w:r w:rsidR="00375DD9" w:rsidRPr="008452D5">
        <w:rPr>
          <w:rFonts w:cs="Times New Roman"/>
        </w:rPr>
        <w:t xml:space="preserve"> </w:t>
      </w:r>
      <w:proofErr w:type="spellStart"/>
      <w:r w:rsidR="00375DD9" w:rsidRPr="008452D5">
        <w:rPr>
          <w:rFonts w:cs="Times New Roman"/>
        </w:rPr>
        <w:t>che</w:t>
      </w:r>
      <w:proofErr w:type="spellEnd"/>
      <w:r w:rsidR="00375DD9" w:rsidRPr="008452D5">
        <w:rPr>
          <w:rFonts w:cs="Times New Roman"/>
        </w:rPr>
        <w:t xml:space="preserve"> ne </w:t>
      </w:r>
      <w:proofErr w:type="spellStart"/>
      <w:r w:rsidR="00375DD9" w:rsidRPr="008452D5">
        <w:rPr>
          <w:rFonts w:cs="Times New Roman"/>
        </w:rPr>
        <w:t>possono</w:t>
      </w:r>
      <w:proofErr w:type="spellEnd"/>
      <w:r w:rsidR="00375DD9" w:rsidRPr="008452D5">
        <w:rPr>
          <w:rFonts w:cs="Times New Roman"/>
        </w:rPr>
        <w:t xml:space="preserve"> </w:t>
      </w:r>
      <w:proofErr w:type="spellStart"/>
      <w:r w:rsidR="00375DD9" w:rsidRPr="008452D5">
        <w:rPr>
          <w:rFonts w:cs="Times New Roman"/>
        </w:rPr>
        <w:t>derivare</w:t>
      </w:r>
      <w:proofErr w:type="spellEnd"/>
      <w:r w:rsidR="00375DD9" w:rsidRPr="008452D5">
        <w:rPr>
          <w:rFonts w:cs="Times New Roman"/>
        </w:rPr>
        <w:t xml:space="preserve">, </w:t>
      </w:r>
      <w:proofErr w:type="spellStart"/>
      <w:r w:rsidR="00375DD9" w:rsidRPr="008452D5">
        <w:rPr>
          <w:rFonts w:cs="Times New Roman"/>
        </w:rPr>
        <w:t>che</w:t>
      </w:r>
      <w:proofErr w:type="spellEnd"/>
      <w:r w:rsidR="00375DD9" w:rsidRPr="008452D5">
        <w:rPr>
          <w:rFonts w:cs="Times New Roman"/>
        </w:rPr>
        <w:t xml:space="preserve"> è </w:t>
      </w:r>
      <w:proofErr w:type="spellStart"/>
      <w:r w:rsidR="00375DD9" w:rsidRPr="008452D5">
        <w:rPr>
          <w:rFonts w:cs="Times New Roman"/>
        </w:rPr>
        <w:t>forse</w:t>
      </w:r>
      <w:proofErr w:type="spellEnd"/>
      <w:r w:rsidR="00375DD9" w:rsidRPr="008452D5">
        <w:rPr>
          <w:rFonts w:cs="Times New Roman"/>
        </w:rPr>
        <w:t xml:space="preserve"> la </w:t>
      </w:r>
      <w:proofErr w:type="spellStart"/>
      <w:r w:rsidR="00375DD9" w:rsidRPr="008452D5">
        <w:rPr>
          <w:rFonts w:cs="Times New Roman"/>
        </w:rPr>
        <w:t>chiave</w:t>
      </w:r>
      <w:proofErr w:type="spellEnd"/>
      <w:r w:rsidR="00375DD9" w:rsidRPr="008452D5">
        <w:rPr>
          <w:rFonts w:cs="Times New Roman"/>
        </w:rPr>
        <w:t xml:space="preserve"> di volta per </w:t>
      </w:r>
      <w:proofErr w:type="spellStart"/>
      <w:r w:rsidR="00375DD9" w:rsidRPr="008452D5">
        <w:rPr>
          <w:rFonts w:cs="Times New Roman"/>
        </w:rPr>
        <w:t>capire</w:t>
      </w:r>
      <w:proofErr w:type="spellEnd"/>
      <w:r w:rsidR="00375DD9" w:rsidRPr="008452D5">
        <w:rPr>
          <w:rFonts w:cs="Times New Roman"/>
        </w:rPr>
        <w:t xml:space="preserve"> la </w:t>
      </w:r>
      <w:proofErr w:type="spellStart"/>
      <w:r w:rsidR="00375DD9" w:rsidRPr="008452D5">
        <w:rPr>
          <w:rFonts w:cs="Times New Roman"/>
        </w:rPr>
        <w:t>scienza</w:t>
      </w:r>
      <w:proofErr w:type="spellEnd"/>
      <w:r w:rsidR="00375DD9" w:rsidRPr="008452D5">
        <w:rPr>
          <w:rFonts w:cs="Times New Roman"/>
        </w:rPr>
        <w:t xml:space="preserve"> in Levi, </w:t>
      </w:r>
      <w:proofErr w:type="spellStart"/>
      <w:r w:rsidR="00375DD9" w:rsidRPr="008452D5">
        <w:rPr>
          <w:rFonts w:cs="Times New Roman"/>
        </w:rPr>
        <w:t>riveduta</w:t>
      </w:r>
      <w:proofErr w:type="spellEnd"/>
      <w:r w:rsidR="00375DD9" w:rsidRPr="008452D5">
        <w:rPr>
          <w:rFonts w:cs="Times New Roman"/>
        </w:rPr>
        <w:t xml:space="preserve"> </w:t>
      </w:r>
      <w:proofErr w:type="spellStart"/>
      <w:r w:rsidR="00375DD9" w:rsidRPr="008452D5">
        <w:rPr>
          <w:rFonts w:cs="Times New Roman"/>
        </w:rPr>
        <w:t>attraverso</w:t>
      </w:r>
      <w:proofErr w:type="spellEnd"/>
      <w:r w:rsidR="00375DD9" w:rsidRPr="008452D5">
        <w:rPr>
          <w:rFonts w:cs="Times New Roman"/>
        </w:rPr>
        <w:t xml:space="preserve"> le sue </w:t>
      </w:r>
      <w:proofErr w:type="spellStart"/>
      <w:r w:rsidR="00375DD9" w:rsidRPr="008452D5">
        <w:rPr>
          <w:rFonts w:cs="Times New Roman"/>
        </w:rPr>
        <w:t>dimensioni</w:t>
      </w:r>
      <w:proofErr w:type="spellEnd"/>
      <w:r w:rsidR="00375DD9" w:rsidRPr="008452D5">
        <w:rPr>
          <w:rFonts w:cs="Times New Roman"/>
        </w:rPr>
        <w:t xml:space="preserve"> </w:t>
      </w:r>
      <w:proofErr w:type="spellStart"/>
      <w:r w:rsidR="00375DD9" w:rsidRPr="008452D5">
        <w:rPr>
          <w:rFonts w:cs="Times New Roman"/>
        </w:rPr>
        <w:t>alchemico-magiche</w:t>
      </w:r>
      <w:proofErr w:type="spellEnd"/>
      <w:r w:rsidR="00375DD9" w:rsidRPr="008452D5">
        <w:rPr>
          <w:rFonts w:cs="Times New Roman"/>
        </w:rPr>
        <w:t>”</w:t>
      </w:r>
      <w:r w:rsidR="008452D5" w:rsidRPr="008452D5">
        <w:rPr>
          <w:rFonts w:cs="Times New Roman"/>
        </w:rPr>
        <w:t xml:space="preserve"> (“It is this magical compresence shared by ancient and modern sciences, and the metamorphos</w:t>
      </w:r>
      <w:r w:rsidR="00E40986">
        <w:rPr>
          <w:rFonts w:cs="Times New Roman"/>
        </w:rPr>
        <w:t>e</w:t>
      </w:r>
      <w:r w:rsidR="008452D5" w:rsidRPr="008452D5">
        <w:rPr>
          <w:rFonts w:cs="Times New Roman"/>
        </w:rPr>
        <w:t>s of the self and of reality that can derive from it, that could be the keystone to und</w:t>
      </w:r>
      <w:r w:rsidR="008452D5">
        <w:rPr>
          <w:rFonts w:cs="Times New Roman"/>
        </w:rPr>
        <w:t xml:space="preserve">erstand Levi’s science, reconsidered through its </w:t>
      </w:r>
      <w:r w:rsidR="005317C8">
        <w:rPr>
          <w:rFonts w:cs="Times New Roman"/>
        </w:rPr>
        <w:t>alchemical-magical</w:t>
      </w:r>
      <w:r w:rsidR="008452D5">
        <w:rPr>
          <w:rFonts w:cs="Times New Roman"/>
        </w:rPr>
        <w:t xml:space="preserve"> dimensions”).</w:t>
      </w:r>
      <w:r w:rsidR="005936EE">
        <w:rPr>
          <w:rStyle w:val="Rimandonotaapidipagina"/>
          <w:rFonts w:cs="Times New Roman"/>
        </w:rPr>
        <w:footnoteReference w:id="44"/>
      </w:r>
    </w:p>
    <w:p w14:paraId="36614114" w14:textId="65E9423F" w:rsidR="00501237" w:rsidRDefault="007D152A" w:rsidP="002F5DDB">
      <w:pPr>
        <w:pStyle w:val="Nessunaspaziatura"/>
        <w:spacing w:line="240" w:lineRule="auto"/>
        <w:ind w:firstLine="454"/>
      </w:pPr>
      <w:r>
        <w:rPr>
          <w:rFonts w:cs="Times New Roman"/>
        </w:rPr>
        <w:t>Nonetheless, most of Levi</w:t>
      </w:r>
      <w:r w:rsidR="008D7DDF">
        <w:rPr>
          <w:rFonts w:cs="Times New Roman"/>
        </w:rPr>
        <w:t xml:space="preserve">’s actual readings remain </w:t>
      </w:r>
      <w:r>
        <w:rPr>
          <w:rFonts w:cs="Times New Roman"/>
        </w:rPr>
        <w:t>hypothetical</w:t>
      </w:r>
      <w:r w:rsidR="00DC686B">
        <w:rPr>
          <w:rFonts w:cs="Times New Roman"/>
        </w:rPr>
        <w:t xml:space="preserve">: let Dionysus be </w:t>
      </w:r>
      <w:r w:rsidR="00042633">
        <w:rPr>
          <w:rFonts w:cs="Times New Roman"/>
        </w:rPr>
        <w:t>the</w:t>
      </w:r>
      <w:r w:rsidR="00DC686B">
        <w:rPr>
          <w:rFonts w:cs="Times New Roman"/>
        </w:rPr>
        <w:t xml:space="preserve"> guide on this difficult terrain</w:t>
      </w:r>
      <w:r w:rsidR="00042633">
        <w:rPr>
          <w:rFonts w:cs="Times New Roman"/>
        </w:rPr>
        <w:t>.</w:t>
      </w:r>
      <w:r>
        <w:rPr>
          <w:rFonts w:cs="Times New Roman"/>
        </w:rPr>
        <w:t xml:space="preserve"> Indeed, sacrifice and </w:t>
      </w:r>
      <w:r w:rsidR="005B67C4">
        <w:rPr>
          <w:rFonts w:cs="Times New Roman"/>
        </w:rPr>
        <w:t>magic</w:t>
      </w:r>
      <w:r>
        <w:rPr>
          <w:rFonts w:cs="Times New Roman"/>
        </w:rPr>
        <w:t xml:space="preserve"> are </w:t>
      </w:r>
      <w:r w:rsidR="005A5BE0">
        <w:rPr>
          <w:rFonts w:cs="Times New Roman"/>
        </w:rPr>
        <w:t xml:space="preserve">fundamental </w:t>
      </w:r>
      <w:r>
        <w:rPr>
          <w:rFonts w:cs="Times New Roman"/>
        </w:rPr>
        <w:t>themes of Frazer’s work. In the chapter on Dionysus,</w:t>
      </w:r>
      <w:r w:rsidR="00BB40C5">
        <w:rPr>
          <w:rFonts w:cs="Times New Roman"/>
        </w:rPr>
        <w:t xml:space="preserve"> he </w:t>
      </w:r>
      <w:r w:rsidR="00C437F2">
        <w:rPr>
          <w:rFonts w:cs="Times New Roman"/>
        </w:rPr>
        <w:t>recounted</w:t>
      </w:r>
      <w:r w:rsidR="00BB40C5">
        <w:rPr>
          <w:rFonts w:cs="Times New Roman"/>
        </w:rPr>
        <w:t xml:space="preserve"> </w:t>
      </w:r>
      <w:r w:rsidR="00105BD0">
        <w:rPr>
          <w:rFonts w:cs="Times New Roman"/>
        </w:rPr>
        <w:t>his myth in</w:t>
      </w:r>
      <w:r w:rsidR="00CD057F">
        <w:rPr>
          <w:rFonts w:cs="Times New Roman"/>
        </w:rPr>
        <w:t xml:space="preserve"> the version of</w:t>
      </w:r>
      <w:r w:rsidR="00BB40C5">
        <w:rPr>
          <w:rFonts w:cs="Times New Roman"/>
        </w:rPr>
        <w:t xml:space="preserve"> </w:t>
      </w:r>
      <w:proofErr w:type="spellStart"/>
      <w:r w:rsidR="00D03D3B">
        <w:rPr>
          <w:rFonts w:cs="Times New Roman"/>
        </w:rPr>
        <w:t>Nonnus</w:t>
      </w:r>
      <w:proofErr w:type="spellEnd"/>
      <w:r w:rsidR="00D03D3B">
        <w:rPr>
          <w:rFonts w:cs="Times New Roman"/>
        </w:rPr>
        <w:t xml:space="preserve"> of </w:t>
      </w:r>
      <w:proofErr w:type="spellStart"/>
      <w:r w:rsidR="00D03D3B">
        <w:rPr>
          <w:rFonts w:cs="Times New Roman"/>
        </w:rPr>
        <w:t>Panopolis</w:t>
      </w:r>
      <w:proofErr w:type="spellEnd"/>
      <w:r w:rsidR="00D03D3B">
        <w:rPr>
          <w:rFonts w:cs="Times New Roman"/>
        </w:rPr>
        <w:t>’</w:t>
      </w:r>
      <w:r w:rsidR="00D03D3B">
        <w:rPr>
          <w:rFonts w:cs="Times New Roman"/>
          <w:i/>
          <w:iCs/>
        </w:rPr>
        <w:t xml:space="preserve"> </w:t>
      </w:r>
      <w:proofErr w:type="spellStart"/>
      <w:r w:rsidR="00BB40C5">
        <w:rPr>
          <w:rFonts w:cs="Times New Roman"/>
          <w:i/>
          <w:iCs/>
        </w:rPr>
        <w:t>Dionysiaca</w:t>
      </w:r>
      <w:proofErr w:type="spellEnd"/>
      <w:r w:rsidR="00BB40C5">
        <w:rPr>
          <w:rFonts w:cs="Times New Roman"/>
        </w:rPr>
        <w:t xml:space="preserve">, in which the infant </w:t>
      </w:r>
      <w:r w:rsidR="0034789D">
        <w:rPr>
          <w:rFonts w:cs="Times New Roman"/>
        </w:rPr>
        <w:t>god</w:t>
      </w:r>
      <w:r w:rsidR="00105BD0">
        <w:rPr>
          <w:rFonts w:cs="Times New Roman"/>
        </w:rPr>
        <w:t xml:space="preserve"> </w:t>
      </w:r>
      <w:r w:rsidR="00900A13">
        <w:rPr>
          <w:rFonts w:cs="Times New Roman"/>
        </w:rPr>
        <w:t>tries to escape</w:t>
      </w:r>
      <w:r w:rsidR="00105BD0">
        <w:rPr>
          <w:rFonts w:cs="Times New Roman"/>
        </w:rPr>
        <w:t xml:space="preserve"> the Titans through various metamorphoses but </w:t>
      </w:r>
      <w:r w:rsidR="00501237">
        <w:rPr>
          <w:rFonts w:cs="Times New Roman"/>
        </w:rPr>
        <w:t>is slaughtered by the</w:t>
      </w:r>
      <w:r w:rsidR="00105BD0">
        <w:rPr>
          <w:rFonts w:cs="Times New Roman"/>
        </w:rPr>
        <w:t>ir</w:t>
      </w:r>
      <w:r w:rsidR="00501237">
        <w:rPr>
          <w:rFonts w:cs="Times New Roman"/>
        </w:rPr>
        <w:t xml:space="preserve"> knives</w:t>
      </w:r>
      <w:r w:rsidR="00105BD0">
        <w:rPr>
          <w:rFonts w:cs="Times New Roman"/>
        </w:rPr>
        <w:t xml:space="preserve"> </w:t>
      </w:r>
      <w:r w:rsidR="00501237">
        <w:rPr>
          <w:rFonts w:cs="Times New Roman"/>
        </w:rPr>
        <w:t>whil</w:t>
      </w:r>
      <w:r w:rsidR="0034789D">
        <w:rPr>
          <w:rFonts w:cs="Times New Roman"/>
        </w:rPr>
        <w:t xml:space="preserve">e </w:t>
      </w:r>
      <w:r w:rsidR="00501237">
        <w:rPr>
          <w:rFonts w:cs="Times New Roman"/>
        </w:rPr>
        <w:t xml:space="preserve">in </w:t>
      </w:r>
      <w:r w:rsidR="005A1E19">
        <w:rPr>
          <w:rFonts w:cs="Times New Roman"/>
        </w:rPr>
        <w:t xml:space="preserve">the </w:t>
      </w:r>
      <w:r w:rsidR="00501237">
        <w:rPr>
          <w:rFonts w:cs="Times New Roman"/>
        </w:rPr>
        <w:t xml:space="preserve">form of a bull. </w:t>
      </w:r>
      <w:r w:rsidR="00CD057F">
        <w:rPr>
          <w:rFonts w:cs="Times New Roman"/>
        </w:rPr>
        <w:t>In similar fashion,</w:t>
      </w:r>
      <w:r w:rsidR="00501237">
        <w:rPr>
          <w:rFonts w:cs="Times New Roman"/>
        </w:rPr>
        <w:t xml:space="preserve"> the Dionysian rites</w:t>
      </w:r>
      <w:r w:rsidR="004F6300">
        <w:rPr>
          <w:rFonts w:cs="Times New Roman"/>
        </w:rPr>
        <w:t>,</w:t>
      </w:r>
      <w:r w:rsidR="00B14C39">
        <w:rPr>
          <w:rFonts w:cs="Times New Roman"/>
        </w:rPr>
        <w:t xml:space="preserve"> </w:t>
      </w:r>
      <w:r w:rsidR="00501237">
        <w:rPr>
          <w:rFonts w:cs="Times New Roman"/>
        </w:rPr>
        <w:t>connected to the</w:t>
      </w:r>
      <w:r w:rsidR="006E1898">
        <w:rPr>
          <w:rFonts w:cs="Times New Roman"/>
        </w:rPr>
        <w:t xml:space="preserve"> fields’</w:t>
      </w:r>
      <w:r w:rsidR="00501237">
        <w:rPr>
          <w:rFonts w:cs="Times New Roman"/>
        </w:rPr>
        <w:t xml:space="preserve"> fertility</w:t>
      </w:r>
      <w:r w:rsidR="004F6300">
        <w:rPr>
          <w:rFonts w:cs="Times New Roman"/>
        </w:rPr>
        <w:t>,</w:t>
      </w:r>
      <w:r w:rsidR="00501237">
        <w:rPr>
          <w:rFonts w:cs="Times New Roman"/>
        </w:rPr>
        <w:t xml:space="preserve"> includ</w:t>
      </w:r>
      <w:r w:rsidR="00B14C39">
        <w:rPr>
          <w:rFonts w:cs="Times New Roman"/>
        </w:rPr>
        <w:t>ed</w:t>
      </w:r>
      <w:r w:rsidR="00501237">
        <w:rPr>
          <w:rFonts w:cs="Times New Roman"/>
        </w:rPr>
        <w:t xml:space="preserve"> </w:t>
      </w:r>
      <w:r w:rsidR="00501237">
        <w:rPr>
          <w:rFonts w:cs="Times New Roman"/>
          <w:i/>
          <w:iCs/>
        </w:rPr>
        <w:t xml:space="preserve">sparagmos </w:t>
      </w:r>
      <w:r w:rsidR="00501237">
        <w:rPr>
          <w:rFonts w:cs="Times New Roman"/>
        </w:rPr>
        <w:t xml:space="preserve">and </w:t>
      </w:r>
      <w:r w:rsidR="00501237">
        <w:rPr>
          <w:rFonts w:cs="Times New Roman"/>
          <w:i/>
          <w:iCs/>
        </w:rPr>
        <w:t>omophagia</w:t>
      </w:r>
      <w:r w:rsidR="00941323">
        <w:rPr>
          <w:rFonts w:cs="Times New Roman"/>
          <w:i/>
          <w:iCs/>
        </w:rPr>
        <w:t xml:space="preserve"> </w:t>
      </w:r>
      <w:r w:rsidR="00941323">
        <w:rPr>
          <w:rFonts w:cs="Times New Roman"/>
        </w:rPr>
        <w:t>of animals or people</w:t>
      </w:r>
      <w:r w:rsidR="00B14C39">
        <w:rPr>
          <w:rFonts w:cs="Times New Roman"/>
        </w:rPr>
        <w:t>. They</w:t>
      </w:r>
      <w:r w:rsidR="00501237">
        <w:rPr>
          <w:rFonts w:cs="Times New Roman"/>
        </w:rPr>
        <w:t xml:space="preserve"> were, at least at first, examples of hom</w:t>
      </w:r>
      <w:r w:rsidR="00D64213">
        <w:rPr>
          <w:rFonts w:cs="Times New Roman"/>
        </w:rPr>
        <w:t>o</w:t>
      </w:r>
      <w:r w:rsidR="00501237">
        <w:rPr>
          <w:rFonts w:cs="Times New Roman"/>
        </w:rPr>
        <w:t>eopathic magic</w:t>
      </w:r>
      <w:r w:rsidR="00A16697">
        <w:rPr>
          <w:rFonts w:cs="Times New Roman"/>
        </w:rPr>
        <w:t xml:space="preserve"> that </w:t>
      </w:r>
      <w:r w:rsidR="00A91E47">
        <w:rPr>
          <w:rFonts w:cs="Times New Roman"/>
        </w:rPr>
        <w:t>allowed to share</w:t>
      </w:r>
      <w:r w:rsidR="00A16697">
        <w:rPr>
          <w:rFonts w:cs="Times New Roman"/>
        </w:rPr>
        <w:t xml:space="preserve"> the</w:t>
      </w:r>
      <w:r w:rsidR="00FE58F5">
        <w:rPr>
          <w:rFonts w:cs="Times New Roman"/>
        </w:rPr>
        <w:t xml:space="preserve"> godly</w:t>
      </w:r>
      <w:r w:rsidR="00A16697">
        <w:rPr>
          <w:rFonts w:cs="Times New Roman"/>
        </w:rPr>
        <w:t xml:space="preserve"> power</w:t>
      </w:r>
      <w:r w:rsidR="00501237">
        <w:rPr>
          <w:rFonts w:cs="Times New Roman"/>
        </w:rPr>
        <w:t>: “</w:t>
      </w:r>
      <w:r w:rsidR="00501237">
        <w:t>Hence when his worshippers rent in pieces a live goat and devoured it raw, they must have believed that they were eating the body and blood of the god”.</w:t>
      </w:r>
      <w:r w:rsidR="007D71C4">
        <w:rPr>
          <w:rStyle w:val="Rimandonotaapidipagina"/>
        </w:rPr>
        <w:footnoteReference w:id="45"/>
      </w:r>
      <w:r w:rsidR="00FE58F5">
        <w:t xml:space="preserve"> While</w:t>
      </w:r>
      <w:r w:rsidR="00FB0AD2">
        <w:t xml:space="preserve"> </w:t>
      </w:r>
      <w:r w:rsidR="00A16697">
        <w:t>Frazer’s fame in and outside the field strengthens the possibility that Levi read his work</w:t>
      </w:r>
      <w:r w:rsidR="00105BD0">
        <w:t xml:space="preserve"> specifically</w:t>
      </w:r>
      <w:r w:rsidR="00A16697">
        <w:t xml:space="preserve">, </w:t>
      </w:r>
      <w:r w:rsidR="00105BD0">
        <w:t>his interpretation</w:t>
      </w:r>
      <w:r w:rsidR="00A16697">
        <w:t xml:space="preserve"> of the </w:t>
      </w:r>
      <w:r w:rsidR="00042C39">
        <w:t>B</w:t>
      </w:r>
      <w:r w:rsidR="00A16697">
        <w:t xml:space="preserve">acchic sacrifice was in general quite diffused. </w:t>
      </w:r>
      <w:r w:rsidR="00E068B4">
        <w:t xml:space="preserve">Eric </w:t>
      </w:r>
      <w:proofErr w:type="spellStart"/>
      <w:r w:rsidR="00E068B4">
        <w:t>Dodds</w:t>
      </w:r>
      <w:proofErr w:type="spellEnd"/>
      <w:r w:rsidR="00823173">
        <w:t>’</w:t>
      </w:r>
      <w:r w:rsidR="00E068B4">
        <w:t xml:space="preserve"> </w:t>
      </w:r>
      <w:r w:rsidR="00105BD0">
        <w:t>analysis</w:t>
      </w:r>
      <w:r w:rsidR="00E068B4">
        <w:t xml:space="preserve"> stands out for its chronological proximity to “</w:t>
      </w:r>
      <w:r w:rsidR="00E068B4" w:rsidRPr="00D620E9">
        <w:t xml:space="preserve">Angelica </w:t>
      </w:r>
      <w:proofErr w:type="spellStart"/>
      <w:r w:rsidR="00E068B4" w:rsidRPr="00D620E9">
        <w:t>farfalla</w:t>
      </w:r>
      <w:proofErr w:type="spellEnd"/>
      <w:r w:rsidR="00E068B4">
        <w:t xml:space="preserve">”: his </w:t>
      </w:r>
      <w:r w:rsidR="00E068B4">
        <w:rPr>
          <w:i/>
          <w:iCs/>
        </w:rPr>
        <w:t>The Greeks and the Irrational</w:t>
      </w:r>
      <w:r w:rsidR="00E068B4">
        <w:t xml:space="preserve"> was </w:t>
      </w:r>
      <w:r w:rsidR="00B14C39">
        <w:t>published</w:t>
      </w:r>
      <w:r w:rsidR="00E068B4">
        <w:t xml:space="preserve"> in Italian in 1959. In </w:t>
      </w:r>
      <w:r w:rsidR="008278AE">
        <w:t>the</w:t>
      </w:r>
      <w:r w:rsidR="00E068B4">
        <w:t xml:space="preserve"> appendix “</w:t>
      </w:r>
      <w:proofErr w:type="spellStart"/>
      <w:r w:rsidR="00E068B4">
        <w:t>Maenadism</w:t>
      </w:r>
      <w:proofErr w:type="spellEnd"/>
      <w:r w:rsidR="00E068B4">
        <w:t>”</w:t>
      </w:r>
      <w:r w:rsidR="004C4F7D">
        <w:t>,</w:t>
      </w:r>
      <w:r w:rsidR="00E068B4">
        <w:t xml:space="preserve"> </w:t>
      </w:r>
      <w:r w:rsidR="00D64213">
        <w:t>he analysed</w:t>
      </w:r>
      <w:r w:rsidR="00E068B4">
        <w:t xml:space="preserve"> the sacramental character of the biannual bacchic dances</w:t>
      </w:r>
      <w:r w:rsidR="00D64213">
        <w:t>.</w:t>
      </w:r>
      <w:r w:rsidR="00E068B4">
        <w:t xml:space="preserve"> </w:t>
      </w:r>
      <w:r w:rsidR="00D64213">
        <w:t>H</w:t>
      </w:r>
      <w:r w:rsidR="00B14C39">
        <w:t>e</w:t>
      </w:r>
      <w:r w:rsidR="00D64213">
        <w:t xml:space="preserve"> </w:t>
      </w:r>
      <w:r w:rsidR="008278AE">
        <w:t>defined</w:t>
      </w:r>
      <w:r w:rsidR="00BB48AF">
        <w:t xml:space="preserve"> </w:t>
      </w:r>
      <w:r w:rsidR="00BB48AF">
        <w:rPr>
          <w:i/>
          <w:iCs/>
        </w:rPr>
        <w:t>omophagia</w:t>
      </w:r>
      <w:r w:rsidR="00BB48AF">
        <w:t xml:space="preserve"> as resting “on a very simple piece of savage logic </w:t>
      </w:r>
      <w:r w:rsidR="00065140">
        <w:t>[</w:t>
      </w:r>
      <w:r w:rsidR="00927AAA">
        <w:t>…</w:t>
      </w:r>
      <w:r w:rsidR="00065140">
        <w:t>]</w:t>
      </w:r>
      <w:r w:rsidR="00BB48AF">
        <w:t xml:space="preserve"> If you want to be lion-hearted, you must eat lion; if you want to be subtle, you must eat snake; those who eat chickens and hares will be cowards </w:t>
      </w:r>
      <w:r w:rsidR="00065140">
        <w:t>[</w:t>
      </w:r>
      <w:r w:rsidR="00BB48AF">
        <w:t>…</w:t>
      </w:r>
      <w:r w:rsidR="00065140">
        <w:t>]</w:t>
      </w:r>
      <w:r w:rsidR="00BB48AF">
        <w:t xml:space="preserve"> By parity of reasoning, if you want to be like god you must eat god”.</w:t>
      </w:r>
      <w:r w:rsidR="00823173">
        <w:rPr>
          <w:rStyle w:val="Rimandonotaapidipagina"/>
        </w:rPr>
        <w:footnoteReference w:id="46"/>
      </w:r>
      <w:r w:rsidR="00BB48AF">
        <w:t xml:space="preserve"> Now, if we consider that Leeb’s experiments were based on special diets, and that</w:t>
      </w:r>
      <w:r w:rsidR="009E30E5">
        <w:t>,</w:t>
      </w:r>
      <w:r w:rsidR="00BB48AF">
        <w:t xml:space="preserve"> in the blood samples collected in the room, the Allied chemist found “</w:t>
      </w:r>
      <w:proofErr w:type="spellStart"/>
      <w:r w:rsidR="00BB48AF" w:rsidRPr="00CB1475">
        <w:rPr>
          <w:i/>
          <w:iCs/>
        </w:rPr>
        <w:t>sangue</w:t>
      </w:r>
      <w:proofErr w:type="spellEnd"/>
      <w:r w:rsidR="00BB48AF" w:rsidRPr="00CB1475">
        <w:rPr>
          <w:i/>
          <w:iCs/>
        </w:rPr>
        <w:t xml:space="preserve">, </w:t>
      </w:r>
      <w:proofErr w:type="spellStart"/>
      <w:r w:rsidR="00BB48AF" w:rsidRPr="00CB1475">
        <w:rPr>
          <w:i/>
          <w:iCs/>
        </w:rPr>
        <w:t>cemento</w:t>
      </w:r>
      <w:proofErr w:type="spellEnd"/>
      <w:r w:rsidR="00BB48AF" w:rsidRPr="00CB1475">
        <w:rPr>
          <w:i/>
          <w:iCs/>
        </w:rPr>
        <w:t>,</w:t>
      </w:r>
      <w:r w:rsidR="006667A1" w:rsidRPr="00CB1475">
        <w:rPr>
          <w:i/>
          <w:iCs/>
        </w:rPr>
        <w:t xml:space="preserve"> </w:t>
      </w:r>
      <w:proofErr w:type="spellStart"/>
      <w:r w:rsidR="006667A1" w:rsidRPr="00CB1475">
        <w:rPr>
          <w:i/>
          <w:iCs/>
        </w:rPr>
        <w:t>pipì</w:t>
      </w:r>
      <w:proofErr w:type="spellEnd"/>
      <w:r w:rsidR="006667A1" w:rsidRPr="00CB1475">
        <w:rPr>
          <w:i/>
          <w:iCs/>
        </w:rPr>
        <w:t xml:space="preserve"> di </w:t>
      </w:r>
      <w:proofErr w:type="spellStart"/>
      <w:r w:rsidR="006667A1" w:rsidRPr="00CB1475">
        <w:rPr>
          <w:i/>
          <w:iCs/>
        </w:rPr>
        <w:t>gatto</w:t>
      </w:r>
      <w:proofErr w:type="spellEnd"/>
      <w:r w:rsidR="006667A1" w:rsidRPr="00CB1475">
        <w:rPr>
          <w:i/>
          <w:iCs/>
        </w:rPr>
        <w:t xml:space="preserve"> e di </w:t>
      </w:r>
      <w:proofErr w:type="spellStart"/>
      <w:r w:rsidR="006667A1" w:rsidRPr="00CB1475">
        <w:rPr>
          <w:i/>
          <w:iCs/>
        </w:rPr>
        <w:t>topo</w:t>
      </w:r>
      <w:proofErr w:type="spellEnd"/>
      <w:r w:rsidR="006667A1" w:rsidRPr="00CB1475">
        <w:rPr>
          <w:i/>
          <w:iCs/>
        </w:rPr>
        <w:t xml:space="preserve">, </w:t>
      </w:r>
      <w:proofErr w:type="spellStart"/>
      <w:r w:rsidR="006667A1" w:rsidRPr="00CB1475">
        <w:rPr>
          <w:i/>
          <w:iCs/>
        </w:rPr>
        <w:t>crauti</w:t>
      </w:r>
      <w:proofErr w:type="spellEnd"/>
      <w:r w:rsidR="006667A1" w:rsidRPr="00CB1475">
        <w:rPr>
          <w:i/>
          <w:iCs/>
        </w:rPr>
        <w:t xml:space="preserve">, </w:t>
      </w:r>
      <w:proofErr w:type="spellStart"/>
      <w:r w:rsidR="006667A1" w:rsidRPr="00CB1475">
        <w:rPr>
          <w:i/>
          <w:iCs/>
        </w:rPr>
        <w:t>birra</w:t>
      </w:r>
      <w:proofErr w:type="spellEnd"/>
      <w:r w:rsidR="006667A1" w:rsidRPr="00CB1475">
        <w:rPr>
          <w:i/>
          <w:iCs/>
        </w:rPr>
        <w:t xml:space="preserve">, la </w:t>
      </w:r>
      <w:proofErr w:type="spellStart"/>
      <w:r w:rsidR="006667A1" w:rsidRPr="00CB1475">
        <w:rPr>
          <w:i/>
          <w:iCs/>
        </w:rPr>
        <w:t>quintessenza</w:t>
      </w:r>
      <w:proofErr w:type="spellEnd"/>
      <w:r w:rsidR="006667A1" w:rsidRPr="00CB1475">
        <w:rPr>
          <w:i/>
          <w:iCs/>
        </w:rPr>
        <w:t xml:space="preserve"> </w:t>
      </w:r>
      <w:proofErr w:type="spellStart"/>
      <w:r w:rsidR="006667A1" w:rsidRPr="00CB1475">
        <w:rPr>
          <w:i/>
          <w:iCs/>
        </w:rPr>
        <w:t>della</w:t>
      </w:r>
      <w:proofErr w:type="spellEnd"/>
      <w:r w:rsidR="006667A1" w:rsidRPr="00CB1475">
        <w:rPr>
          <w:i/>
          <w:iCs/>
        </w:rPr>
        <w:t xml:space="preserve"> Germania, </w:t>
      </w:r>
      <w:proofErr w:type="spellStart"/>
      <w:r w:rsidR="006667A1" w:rsidRPr="00CB1475">
        <w:rPr>
          <w:i/>
          <w:iCs/>
        </w:rPr>
        <w:t>insomma</w:t>
      </w:r>
      <w:proofErr w:type="spellEnd"/>
      <w:r w:rsidR="006667A1">
        <w:t>”</w:t>
      </w:r>
      <w:r w:rsidR="00CB1475">
        <w:rPr>
          <w:rStyle w:val="Rimandonotaapidipagina"/>
        </w:rPr>
        <w:footnoteReference w:id="47"/>
      </w:r>
      <w:r w:rsidR="006667A1">
        <w:t xml:space="preserve"> (“blood, cement, cat piss</w:t>
      </w:r>
      <w:r w:rsidR="0048175B">
        <w:t>,</w:t>
      </w:r>
      <w:r w:rsidR="006667A1">
        <w:t xml:space="preserve"> mouse piss, sauerkraut, beer – in </w:t>
      </w:r>
      <w:r w:rsidR="0048175B">
        <w:t>other words</w:t>
      </w:r>
      <w:r w:rsidR="006667A1">
        <w:t xml:space="preserve">, the </w:t>
      </w:r>
      <w:r w:rsidR="006667A1" w:rsidRPr="0048175B">
        <w:t>quintessence</w:t>
      </w:r>
      <w:r w:rsidR="006667A1">
        <w:t xml:space="preserve"> of Germany”</w:t>
      </w:r>
      <w:r w:rsidR="00CB1475">
        <w:rPr>
          <w:rStyle w:val="Rimandonotaapidipagina"/>
        </w:rPr>
        <w:footnoteReference w:id="48"/>
      </w:r>
      <w:r w:rsidR="006667A1">
        <w:t>), it appears</w:t>
      </w:r>
      <w:r w:rsidR="009E30E5">
        <w:t xml:space="preserve"> that</w:t>
      </w:r>
      <w:r w:rsidR="006667A1">
        <w:t xml:space="preserve"> Leeb was following the same kind of “savage logic”: what you eat, you become. </w:t>
      </w:r>
      <w:r w:rsidR="00A953D8">
        <w:t>The mob which ate the human birds, then, unconsciously repeated the process</w:t>
      </w:r>
      <w:r w:rsidR="00893D58">
        <w:t xml:space="preserve">. </w:t>
      </w:r>
      <w:r w:rsidR="00105BD0">
        <w:t xml:space="preserve">In this sense, </w:t>
      </w:r>
      <w:r w:rsidR="00366E2C">
        <w:t>the resemblance</w:t>
      </w:r>
      <w:r w:rsidR="005A1E19">
        <w:t xml:space="preserve"> of the vultures’ wings</w:t>
      </w:r>
      <w:r w:rsidR="00366E2C">
        <w:t xml:space="preserve">, </w:t>
      </w:r>
      <w:r w:rsidR="0087349B">
        <w:t>in</w:t>
      </w:r>
      <w:r w:rsidR="00366E2C">
        <w:t xml:space="preserve"> Gertrude</w:t>
      </w:r>
      <w:r w:rsidR="0087349B">
        <w:t>’s words</w:t>
      </w:r>
      <w:r w:rsidR="00366E2C">
        <w:t xml:space="preserve">, with </w:t>
      </w:r>
      <w:r w:rsidR="00034EB7">
        <w:t>“</w:t>
      </w:r>
      <w:r w:rsidR="00034EB7" w:rsidRPr="00034EB7">
        <w:rPr>
          <w:i/>
          <w:iCs/>
        </w:rPr>
        <w:t xml:space="preserve">le </w:t>
      </w:r>
      <w:proofErr w:type="spellStart"/>
      <w:r w:rsidR="00034EB7" w:rsidRPr="00034EB7">
        <w:rPr>
          <w:i/>
          <w:iCs/>
        </w:rPr>
        <w:t>ali</w:t>
      </w:r>
      <w:proofErr w:type="spellEnd"/>
      <w:r w:rsidR="00034EB7" w:rsidRPr="00034EB7">
        <w:rPr>
          <w:i/>
          <w:iCs/>
        </w:rPr>
        <w:t xml:space="preserve"> </w:t>
      </w:r>
      <w:proofErr w:type="spellStart"/>
      <w:r w:rsidR="00034EB7" w:rsidRPr="00034EB7">
        <w:rPr>
          <w:i/>
          <w:iCs/>
        </w:rPr>
        <w:t>dei</w:t>
      </w:r>
      <w:proofErr w:type="spellEnd"/>
      <w:r w:rsidR="00034EB7" w:rsidRPr="00034EB7">
        <w:rPr>
          <w:i/>
          <w:iCs/>
        </w:rPr>
        <w:t xml:space="preserve"> </w:t>
      </w:r>
      <w:proofErr w:type="spellStart"/>
      <w:r w:rsidR="00034EB7" w:rsidRPr="00034EB7">
        <w:rPr>
          <w:i/>
          <w:iCs/>
        </w:rPr>
        <w:t>polli</w:t>
      </w:r>
      <w:proofErr w:type="spellEnd"/>
      <w:r w:rsidR="00034EB7" w:rsidRPr="00034EB7">
        <w:rPr>
          <w:i/>
          <w:iCs/>
        </w:rPr>
        <w:t xml:space="preserve"> </w:t>
      </w:r>
      <w:proofErr w:type="spellStart"/>
      <w:r w:rsidR="00034EB7" w:rsidRPr="00034EB7">
        <w:rPr>
          <w:i/>
          <w:iCs/>
        </w:rPr>
        <w:t>arrosto</w:t>
      </w:r>
      <w:proofErr w:type="spellEnd"/>
      <w:r w:rsidR="00034EB7">
        <w:t>”</w:t>
      </w:r>
      <w:r w:rsidR="00034EB7">
        <w:rPr>
          <w:rStyle w:val="Rimandonotaapidipagina"/>
        </w:rPr>
        <w:footnoteReference w:id="49"/>
      </w:r>
      <w:r w:rsidR="00034EB7">
        <w:t xml:space="preserve"> (“the wings of a roast chicken”</w:t>
      </w:r>
      <w:r w:rsidR="00034EB7">
        <w:rPr>
          <w:rStyle w:val="Rimandonotaapidipagina"/>
        </w:rPr>
        <w:footnoteReference w:id="50"/>
      </w:r>
      <w:r w:rsidR="00034EB7">
        <w:t xml:space="preserve">) can be connected with another of the </w:t>
      </w:r>
      <w:r w:rsidR="00034EB7">
        <w:rPr>
          <w:i/>
          <w:iCs/>
        </w:rPr>
        <w:t>Natural Histories</w:t>
      </w:r>
      <w:r w:rsidR="00893D58">
        <w:t>: “</w:t>
      </w:r>
      <w:proofErr w:type="spellStart"/>
      <w:r w:rsidR="00893D58" w:rsidRPr="00B2016A">
        <w:t>Censura</w:t>
      </w:r>
      <w:proofErr w:type="spellEnd"/>
      <w:r w:rsidR="00893D58" w:rsidRPr="00B2016A">
        <w:t xml:space="preserve"> in </w:t>
      </w:r>
      <w:proofErr w:type="spellStart"/>
      <w:r w:rsidR="00893D58" w:rsidRPr="00B2016A">
        <w:t>Bitinia</w:t>
      </w:r>
      <w:proofErr w:type="spellEnd"/>
      <w:r w:rsidR="00893D58">
        <w:t xml:space="preserve">” (“Censorship in </w:t>
      </w:r>
      <w:proofErr w:type="spellStart"/>
      <w:r w:rsidR="00893D58">
        <w:t>Bitinia</w:t>
      </w:r>
      <w:proofErr w:type="spellEnd"/>
      <w:r w:rsidR="00893D58">
        <w:t xml:space="preserve">”). In this fictional report on the censorship of a fascist state, chickens are selected </w:t>
      </w:r>
      <w:r w:rsidR="00FE58F5">
        <w:t xml:space="preserve">as perfect censors </w:t>
      </w:r>
      <w:r w:rsidR="00105BD0">
        <w:t>for their docility towards social order</w:t>
      </w:r>
      <w:r w:rsidR="00FE58F5">
        <w:t>.</w:t>
      </w:r>
    </w:p>
    <w:p w14:paraId="39011A58" w14:textId="606FADAE" w:rsidR="004C76A5" w:rsidRDefault="00726ECF" w:rsidP="002F5DDB">
      <w:pPr>
        <w:pStyle w:val="Nessunaspaziatura"/>
        <w:spacing w:line="240" w:lineRule="auto"/>
        <w:ind w:firstLine="454"/>
      </w:pPr>
      <w:r>
        <w:t>There are o</w:t>
      </w:r>
      <w:r w:rsidR="00470CB9">
        <w:t>ther</w:t>
      </w:r>
      <w:r w:rsidR="00335EA3">
        <w:t>, more hypothetical – yet fascinating –</w:t>
      </w:r>
      <w:r w:rsidR="00C15101">
        <w:t xml:space="preserve"> links in the chain of evolutionary anthropology </w:t>
      </w:r>
      <w:r w:rsidR="002A53C9">
        <w:t>that leads</w:t>
      </w:r>
      <w:r w:rsidR="00C15101">
        <w:t xml:space="preserve"> from Dionysus to Levi. </w:t>
      </w:r>
      <w:r w:rsidR="004C76A5">
        <w:t xml:space="preserve">As </w:t>
      </w:r>
      <w:r w:rsidR="00AC675A">
        <w:t xml:space="preserve">Dirk </w:t>
      </w:r>
      <w:proofErr w:type="spellStart"/>
      <w:r w:rsidR="004C76A5">
        <w:t>Obbink</w:t>
      </w:r>
      <w:proofErr w:type="spellEnd"/>
      <w:r w:rsidR="004C76A5">
        <w:t xml:space="preserve"> recalled, </w:t>
      </w:r>
      <w:r w:rsidR="004C76A5">
        <w:lastRenderedPageBreak/>
        <w:t>Dodd’s idea of “Dionysiac sacramentalism”</w:t>
      </w:r>
      <w:r w:rsidR="00AC675A">
        <w:rPr>
          <w:rStyle w:val="Rimandonotaapidipagina"/>
        </w:rPr>
        <w:footnoteReference w:id="51"/>
      </w:r>
      <w:r w:rsidR="004C76A5">
        <w:t xml:space="preserve"> </w:t>
      </w:r>
      <w:r w:rsidR="00637AB3">
        <w:t>w</w:t>
      </w:r>
      <w:r w:rsidR="00C15101">
        <w:t xml:space="preserve">as first developed by another scholar: </w:t>
      </w:r>
      <w:r w:rsidR="001447C0">
        <w:t xml:space="preserve">the Cambridge ritualist </w:t>
      </w:r>
      <w:r w:rsidR="00C15101">
        <w:t xml:space="preserve">Jane Ellen Harrison. In </w:t>
      </w:r>
      <w:r w:rsidR="00C15101">
        <w:rPr>
          <w:i/>
          <w:iCs/>
        </w:rPr>
        <w:t xml:space="preserve">Themis </w:t>
      </w:r>
      <w:r w:rsidR="00C15101">
        <w:t xml:space="preserve">(1912), </w:t>
      </w:r>
      <w:r w:rsidR="001447C0">
        <w:t>Harrison saw in the Dionysian rites a remnant of a totemistic phase of Greek culture, a “stage in epistemology”</w:t>
      </w:r>
      <w:r w:rsidR="003D24C4">
        <w:rPr>
          <w:rStyle w:val="Rimandonotaapidipagina"/>
        </w:rPr>
        <w:footnoteReference w:id="52"/>
      </w:r>
      <w:r w:rsidR="001447C0">
        <w:t xml:space="preserve"> in which the tribe identified with a class of animals or objects. In a social evolutionary fashion, she </w:t>
      </w:r>
      <w:r>
        <w:t>found</w:t>
      </w:r>
      <w:r w:rsidR="001447C0">
        <w:t xml:space="preserve"> similar stages in </w:t>
      </w:r>
      <w:r w:rsidR="00470CB9">
        <w:t xml:space="preserve">both contemporary and ancient rites. In particular, </w:t>
      </w:r>
      <w:r w:rsidR="001447C0">
        <w:t xml:space="preserve">she linked </w:t>
      </w:r>
      <w:r w:rsidR="001447C0">
        <w:rPr>
          <w:i/>
          <w:iCs/>
        </w:rPr>
        <w:t xml:space="preserve">sparagmos </w:t>
      </w:r>
      <w:r w:rsidR="001447C0">
        <w:t xml:space="preserve">and </w:t>
      </w:r>
      <w:r w:rsidR="001447C0">
        <w:rPr>
          <w:i/>
          <w:iCs/>
        </w:rPr>
        <w:t>omophagia</w:t>
      </w:r>
      <w:r w:rsidR="001447C0">
        <w:t xml:space="preserve"> to </w:t>
      </w:r>
      <w:r w:rsidR="00DB2E68">
        <w:t xml:space="preserve">the </w:t>
      </w:r>
      <w:r w:rsidR="001447C0">
        <w:t xml:space="preserve">Semitic rites which, already in 1889, William Robertson Smith had singled out from the writings of </w:t>
      </w:r>
      <w:proofErr w:type="spellStart"/>
      <w:r w:rsidR="001447C0">
        <w:t>Nilus</w:t>
      </w:r>
      <w:proofErr w:type="spellEnd"/>
      <w:r w:rsidR="001447C0">
        <w:t xml:space="preserve"> of Sinai. In the killing and eating of the raw flesh of a camel, Smith recognised “a very typical embodiment </w:t>
      </w:r>
      <w:r w:rsidR="00970FC4">
        <w:t>of the main ideas that underlie the sacrifices of the Semites generally”.</w:t>
      </w:r>
      <w:r w:rsidR="003D24C4">
        <w:rPr>
          <w:rStyle w:val="Rimandonotaapidipagina"/>
        </w:rPr>
        <w:footnoteReference w:id="53"/>
      </w:r>
      <w:r w:rsidR="00970FC4">
        <w:t xml:space="preserve"> While for </w:t>
      </w:r>
      <w:r w:rsidR="00340BF6">
        <w:t>him</w:t>
      </w:r>
      <w:r w:rsidR="00970FC4">
        <w:t xml:space="preserve"> this rite took the form of a gift to God, Harrison </w:t>
      </w:r>
      <w:r w:rsidR="00470CB9">
        <w:t xml:space="preserve">believed </w:t>
      </w:r>
      <w:r w:rsidR="00FE58F5">
        <w:t xml:space="preserve">it </w:t>
      </w:r>
      <w:r w:rsidR="00340BF6">
        <w:t>stemmed</w:t>
      </w:r>
      <w:r w:rsidR="00FE58F5">
        <w:t xml:space="preserve"> from an earlier stage</w:t>
      </w:r>
      <w:r w:rsidR="00970FC4">
        <w:t xml:space="preserve">: a communal banquet </w:t>
      </w:r>
      <w:r w:rsidR="00FE58F5">
        <w:t>to share</w:t>
      </w:r>
      <w:r w:rsidR="00970FC4">
        <w:t xml:space="preserve"> the totem</w:t>
      </w:r>
      <w:r w:rsidR="009C78A3">
        <w:t>’</w:t>
      </w:r>
      <w:r w:rsidR="00970FC4">
        <w:t>s mana.</w:t>
      </w:r>
      <w:r w:rsidR="003D24C4">
        <w:rPr>
          <w:rStyle w:val="Rimandonotaapidipagina"/>
        </w:rPr>
        <w:footnoteReference w:id="54"/>
      </w:r>
    </w:p>
    <w:p w14:paraId="57ADC60E" w14:textId="10419D30" w:rsidR="007D152A" w:rsidRDefault="00AF0DA0" w:rsidP="002F5DDB">
      <w:pPr>
        <w:pStyle w:val="Nessunaspaziatura"/>
        <w:tabs>
          <w:tab w:val="left" w:pos="4536"/>
        </w:tabs>
        <w:spacing w:line="240" w:lineRule="auto"/>
        <w:ind w:firstLine="454"/>
      </w:pPr>
      <w:r w:rsidRPr="00AF0DA0">
        <w:t>This</w:t>
      </w:r>
      <w:r>
        <w:t xml:space="preserve"> commonality in the origins of Semitic and Dionysiac </w:t>
      </w:r>
      <w:r w:rsidR="00C50986">
        <w:t>rituals</w:t>
      </w:r>
      <w:r>
        <w:t xml:space="preserve"> </w:t>
      </w:r>
      <w:r w:rsidR="00A508B0">
        <w:t xml:space="preserve">brings us to </w:t>
      </w:r>
      <w:r w:rsidR="00E3433A">
        <w:t>our</w:t>
      </w:r>
      <w:r w:rsidR="00A508B0">
        <w:t xml:space="preserve"> last hint: Rosenberg’s </w:t>
      </w:r>
      <w:r w:rsidR="00A508B0">
        <w:rPr>
          <w:i/>
          <w:iCs/>
        </w:rPr>
        <w:t>Myth of the Twentieth Century</w:t>
      </w:r>
      <w:r w:rsidR="00A508B0">
        <w:t xml:space="preserve">. </w:t>
      </w:r>
      <w:r w:rsidR="00340BF6">
        <w:t xml:space="preserve">Leeb </w:t>
      </w:r>
      <w:r w:rsidR="00FA78D7">
        <w:t>writes</w:t>
      </w:r>
      <w:r w:rsidR="00340BF6">
        <w:t xml:space="preserve"> </w:t>
      </w:r>
      <w:r w:rsidR="00FA78D7">
        <w:t xml:space="preserve">a dedication to </w:t>
      </w:r>
      <w:r w:rsidR="00340BF6">
        <w:t>the Nazi ideologist, and his book is mentioned in the conversation.</w:t>
      </w:r>
      <w:r w:rsidR="00092CF1">
        <w:t xml:space="preserve"> In </w:t>
      </w:r>
      <w:r w:rsidR="00A41E22">
        <w:t>it,</w:t>
      </w:r>
      <w:r w:rsidR="00092CF1">
        <w:t xml:space="preserve"> Rosenberg</w:t>
      </w:r>
      <w:r w:rsidR="00340BF6">
        <w:t xml:space="preserve"> </w:t>
      </w:r>
      <w:r w:rsidR="00092CF1">
        <w:t xml:space="preserve">proposed that the Aryan race </w:t>
      </w:r>
      <w:r w:rsidR="00E40591">
        <w:t xml:space="preserve">spread across the world </w:t>
      </w:r>
      <w:r w:rsidR="00092CF1">
        <w:t>from nothing less than Atlantis</w:t>
      </w:r>
      <w:r w:rsidR="00E40591">
        <w:t xml:space="preserve">. </w:t>
      </w:r>
      <w:r w:rsidR="00092CF1">
        <w:t xml:space="preserve">He proceeded, by means of this rather unstable foundation, to </w:t>
      </w:r>
      <w:r w:rsidR="00470CB9">
        <w:t xml:space="preserve">tendentiously </w:t>
      </w:r>
      <w:r w:rsidR="00092CF1">
        <w:t xml:space="preserve">connect every positive cultural expression in history to the Aryans, and any degeneration to the mixing with “inferior” races. </w:t>
      </w:r>
      <w:r w:rsidR="00A41E22">
        <w:t>Cultural features</w:t>
      </w:r>
      <w:r w:rsidR="007B470C">
        <w:t xml:space="preserve"> </w:t>
      </w:r>
      <w:r w:rsidR="00092CF1">
        <w:t xml:space="preserve">were </w:t>
      </w:r>
      <w:r w:rsidR="00A41E22">
        <w:t>evaluated</w:t>
      </w:r>
      <w:r w:rsidR="00092CF1">
        <w:t xml:space="preserve"> by</w:t>
      </w:r>
      <w:r w:rsidR="0080121D">
        <w:t xml:space="preserve"> the standards of</w:t>
      </w:r>
      <w:r w:rsidR="00092CF1">
        <w:t xml:space="preserve"> his own </w:t>
      </w:r>
      <w:r w:rsidR="0080121D">
        <w:t xml:space="preserve">“religion of the blood”. In the case of Greek culture, Rosenberg identified Dionysus with the main enemy of the </w:t>
      </w:r>
      <w:r w:rsidR="00FB25E7">
        <w:t xml:space="preserve">Greek race’s </w:t>
      </w:r>
      <w:r w:rsidR="0080121D">
        <w:t>Aryan strand, linking his rites (through Bachofen) to a supposed matriarchal phase preced</w:t>
      </w:r>
      <w:r w:rsidR="00E76920">
        <w:t>ing</w:t>
      </w:r>
      <w:r w:rsidR="0080121D">
        <w:t xml:space="preserve"> the arrival of the “Nordic” Dorians. The feminine Dionysus </w:t>
      </w:r>
      <w:r w:rsidR="00FD69A4">
        <w:t xml:space="preserve">was </w:t>
      </w:r>
      <w:r w:rsidR="00F345E3">
        <w:t>opposed to the</w:t>
      </w:r>
      <w:r w:rsidR="0080121D">
        <w:t xml:space="preserve"> </w:t>
      </w:r>
      <w:r w:rsidR="00B23EF3">
        <w:t>“</w:t>
      </w:r>
      <w:r w:rsidR="0080121D">
        <w:t>Aryan</w:t>
      </w:r>
      <w:r w:rsidR="00B23EF3">
        <w:t>”</w:t>
      </w:r>
      <w:r w:rsidR="007B470C">
        <w:t xml:space="preserve"> masculine</w:t>
      </w:r>
      <w:r w:rsidR="0080121D">
        <w:t xml:space="preserve"> triad of Zeus, </w:t>
      </w:r>
      <w:r w:rsidR="007B470C">
        <w:t xml:space="preserve">Athena (born a-sexually and </w:t>
      </w:r>
      <w:r w:rsidR="005A1E19">
        <w:t xml:space="preserve">remaining a </w:t>
      </w:r>
      <w:r w:rsidR="007B470C">
        <w:t>virgin)</w:t>
      </w:r>
      <w:r w:rsidR="0080121D">
        <w:t xml:space="preserve"> and Apollo. Most of all</w:t>
      </w:r>
      <w:r w:rsidR="007B470C">
        <w:t xml:space="preserve">, </w:t>
      </w:r>
      <w:r w:rsidR="00470CB9">
        <w:t>Rosenberg</w:t>
      </w:r>
      <w:r w:rsidR="007B470C">
        <w:t xml:space="preserve"> saw “</w:t>
      </w:r>
      <w:r w:rsidR="007B470C" w:rsidRPr="007B470C">
        <w:t>a dire</w:t>
      </w:r>
      <w:r w:rsidR="007B470C">
        <w:t>c</w:t>
      </w:r>
      <w:r w:rsidR="007B470C" w:rsidRPr="007B470C">
        <w:t>t line from the insanely possessed King Saul, through the earthbound intoxi</w:t>
      </w:r>
      <w:r w:rsidR="007B470C">
        <w:t>c</w:t>
      </w:r>
      <w:r w:rsidR="007B470C" w:rsidRPr="007B470C">
        <w:t xml:space="preserve">ation of </w:t>
      </w:r>
      <w:proofErr w:type="spellStart"/>
      <w:r w:rsidR="007B470C" w:rsidRPr="007B470C">
        <w:t>Dionysos</w:t>
      </w:r>
      <w:proofErr w:type="spellEnd"/>
      <w:r w:rsidR="005B5FFF">
        <w:t xml:space="preserve"> </w:t>
      </w:r>
      <w:r w:rsidR="001213CD">
        <w:t>[</w:t>
      </w:r>
      <w:r w:rsidR="005B5FFF">
        <w:rPr>
          <w:i/>
          <w:iCs/>
        </w:rPr>
        <w:t>sic</w:t>
      </w:r>
      <w:r w:rsidR="001213CD">
        <w:t>]</w:t>
      </w:r>
      <w:r w:rsidR="007B470C" w:rsidRPr="007B470C">
        <w:t>, to the whirling dervishes of Islam</w:t>
      </w:r>
      <w:r w:rsidR="007B470C">
        <w:t>”.</w:t>
      </w:r>
      <w:r w:rsidR="00925D8F">
        <w:rPr>
          <w:rStyle w:val="Rimandonotaapidipagina"/>
        </w:rPr>
        <w:footnoteReference w:id="55"/>
      </w:r>
    </w:p>
    <w:p w14:paraId="68FDECFC" w14:textId="29D62F34" w:rsidR="00787FEA" w:rsidRDefault="005B5FFF" w:rsidP="00FB25E7">
      <w:pPr>
        <w:pStyle w:val="Nessunaspaziatura"/>
        <w:spacing w:line="240" w:lineRule="auto"/>
        <w:ind w:firstLine="454"/>
      </w:pPr>
      <w:r>
        <w:t xml:space="preserve">Once the connection between Jewish religion and Dionysian rite is </w:t>
      </w:r>
      <w:r w:rsidR="00470CB9">
        <w:t>proposed</w:t>
      </w:r>
      <w:r>
        <w:t xml:space="preserve"> as a racial prerogative, a further layer of parodical meaning is </w:t>
      </w:r>
      <w:r w:rsidR="006E0D6A">
        <w:t>revealed</w:t>
      </w:r>
      <w:r>
        <w:t>.</w:t>
      </w:r>
      <w:r w:rsidR="00787FEA">
        <w:t xml:space="preserve"> </w:t>
      </w:r>
      <w:r w:rsidR="001A7FE9">
        <w:t>Dionysus</w:t>
      </w:r>
      <w:r w:rsidR="00470CB9">
        <w:t xml:space="preserve"> is, </w:t>
      </w:r>
      <w:r w:rsidR="00D429F9">
        <w:t>first of all</w:t>
      </w:r>
      <w:r w:rsidR="00470CB9">
        <w:t>,</w:t>
      </w:r>
      <w:r w:rsidR="001A7FE9">
        <w:t xml:space="preserve"> an expression of that fluidity between human and animal that is typical of Levi’s narrative in general, and of </w:t>
      </w:r>
      <w:proofErr w:type="spellStart"/>
      <w:r w:rsidR="001A7FE9">
        <w:rPr>
          <w:i/>
          <w:iCs/>
        </w:rPr>
        <w:t>Storie</w:t>
      </w:r>
      <w:proofErr w:type="spellEnd"/>
      <w:r w:rsidR="001A7FE9">
        <w:rPr>
          <w:i/>
          <w:iCs/>
        </w:rPr>
        <w:t xml:space="preserve"> </w:t>
      </w:r>
      <w:proofErr w:type="spellStart"/>
      <w:r w:rsidR="001A7FE9">
        <w:rPr>
          <w:i/>
          <w:iCs/>
        </w:rPr>
        <w:t>naturali</w:t>
      </w:r>
      <w:proofErr w:type="spellEnd"/>
      <w:r w:rsidR="001A7FE9">
        <w:rPr>
          <w:i/>
          <w:iCs/>
        </w:rPr>
        <w:t xml:space="preserve"> </w:t>
      </w:r>
      <w:r w:rsidR="001A7FE9">
        <w:t xml:space="preserve">in particular, of which the </w:t>
      </w:r>
      <w:r w:rsidR="001A7FE9" w:rsidRPr="00862D9A">
        <w:rPr>
          <w:i/>
          <w:iCs/>
        </w:rPr>
        <w:t>lager</w:t>
      </w:r>
      <w:r w:rsidR="001A7FE9">
        <w:t xml:space="preserve"> is the worst possible example.</w:t>
      </w:r>
      <w:r w:rsidR="006F38A0">
        <w:rPr>
          <w:rStyle w:val="Rimandonotaapidipagina"/>
        </w:rPr>
        <w:footnoteReference w:id="56"/>
      </w:r>
      <w:r w:rsidR="001A7FE9">
        <w:t xml:space="preserve"> </w:t>
      </w:r>
      <w:r w:rsidR="00D429F9">
        <w:t>Moreover,</w:t>
      </w:r>
      <w:r w:rsidR="00470CB9">
        <w:t xml:space="preserve"> t</w:t>
      </w:r>
      <w:r w:rsidR="001A7FE9">
        <w:t xml:space="preserve">he </w:t>
      </w:r>
      <w:r w:rsidR="00470CB9">
        <w:t>fashion</w:t>
      </w:r>
      <w:r w:rsidR="001A7FE9">
        <w:t xml:space="preserve"> of his rite</w:t>
      </w:r>
      <w:r w:rsidR="00787FEA">
        <w:t>s</w:t>
      </w:r>
      <w:r w:rsidR="001A7FE9">
        <w:t xml:space="preserve"> </w:t>
      </w:r>
      <w:r w:rsidR="00470CB9">
        <w:t>allows</w:t>
      </w:r>
      <w:r w:rsidR="001A7FE9">
        <w:t xml:space="preserve"> a link between the maenads and the hungry German citizens</w:t>
      </w:r>
      <w:r w:rsidR="00B92A98">
        <w:t>, invalidating</w:t>
      </w:r>
      <w:r w:rsidR="00787FEA">
        <w:t xml:space="preserve"> the theory of a different racial origin</w:t>
      </w:r>
      <w:r w:rsidR="00893CB8">
        <w:t xml:space="preserve"> </w:t>
      </w:r>
      <w:r w:rsidR="00F345E3">
        <w:t>and</w:t>
      </w:r>
      <w:r w:rsidR="00893CB8">
        <w:t xml:space="preserve"> a genetic superiority</w:t>
      </w:r>
      <w:r w:rsidR="00D429F9">
        <w:t xml:space="preserve"> through the sharing of a similar practice</w:t>
      </w:r>
      <w:r w:rsidR="00787FEA">
        <w:t xml:space="preserve">. To this original confusion, Dionysus adds that of gender roles: </w:t>
      </w:r>
      <w:r w:rsidR="00CF71FB">
        <w:t>Euripides’</w:t>
      </w:r>
      <w:r w:rsidR="00787FEA">
        <w:t xml:space="preserve"> </w:t>
      </w:r>
      <w:r w:rsidR="00787FEA">
        <w:rPr>
          <w:i/>
          <w:iCs/>
        </w:rPr>
        <w:t>Bacchae</w:t>
      </w:r>
      <w:r w:rsidR="00787FEA">
        <w:t xml:space="preserve"> starts with Cadmus and Tiresias </w:t>
      </w:r>
      <w:r w:rsidR="00BB5F37">
        <w:t xml:space="preserve">dressed </w:t>
      </w:r>
      <w:r w:rsidR="005000C0">
        <w:t xml:space="preserve">as </w:t>
      </w:r>
      <w:r w:rsidR="00BB5F37">
        <w:t xml:space="preserve">maenads and ends with Pentheus </w:t>
      </w:r>
      <w:r w:rsidR="00861874">
        <w:t>who</w:t>
      </w:r>
      <w:r w:rsidR="005000C0">
        <w:t>,</w:t>
      </w:r>
      <w:r w:rsidR="00BB5F37">
        <w:t xml:space="preserve"> </w:t>
      </w:r>
      <w:r w:rsidR="00EA76FF">
        <w:t>wearing</w:t>
      </w:r>
      <w:r w:rsidR="00840633">
        <w:t xml:space="preserve"> a peplos and a deer skin, </w:t>
      </w:r>
      <w:r w:rsidR="00FF0B33">
        <w:t xml:space="preserve">under Dionysus’ spell, </w:t>
      </w:r>
      <w:r w:rsidR="00BB5F37">
        <w:t>is killed by his</w:t>
      </w:r>
      <w:r w:rsidR="0059161D">
        <w:t xml:space="preserve"> </w:t>
      </w:r>
      <w:r w:rsidR="00BB5F37">
        <w:t>mother Agave</w:t>
      </w:r>
      <w:r w:rsidR="00B140B8">
        <w:t>, then</w:t>
      </w:r>
      <w:r w:rsidR="00840633">
        <w:t xml:space="preserve"> torn limb from limb</w:t>
      </w:r>
      <w:r w:rsidR="00B140B8">
        <w:t xml:space="preserve"> and partially devoured by the maenads’ crowd</w:t>
      </w:r>
      <w:r w:rsidR="00840633">
        <w:t>.</w:t>
      </w:r>
      <w:r w:rsidR="00BB5F37">
        <w:t xml:space="preserve"> </w:t>
      </w:r>
      <w:r w:rsidR="000D2303">
        <w:t>In light of Rosenberg’s misogynist obsessions,</w:t>
      </w:r>
      <w:r w:rsidR="002E3BC9">
        <w:t xml:space="preserve"> </w:t>
      </w:r>
      <w:r w:rsidR="00BB5F37">
        <w:t>it should be noted tha</w:t>
      </w:r>
      <w:r w:rsidR="00535860">
        <w:t>t</w:t>
      </w:r>
      <w:r w:rsidR="00785654">
        <w:t>,</w:t>
      </w:r>
      <w:r w:rsidR="00535860">
        <w:t xml:space="preserve"> </w:t>
      </w:r>
      <w:r w:rsidR="00BB5F37">
        <w:t>in “</w:t>
      </w:r>
      <w:r w:rsidR="00BB5F37" w:rsidRPr="00D620E9">
        <w:t xml:space="preserve">Angelica </w:t>
      </w:r>
      <w:proofErr w:type="spellStart"/>
      <w:r w:rsidR="00BB5F37" w:rsidRPr="00D620E9">
        <w:t>farfalla</w:t>
      </w:r>
      <w:proofErr w:type="spellEnd"/>
      <w:r w:rsidR="00BB5F37">
        <w:t>”</w:t>
      </w:r>
      <w:r w:rsidR="00785654">
        <w:t>,</w:t>
      </w:r>
      <w:r w:rsidR="00BB5F37">
        <w:t xml:space="preserve"> </w:t>
      </w:r>
      <w:r w:rsidR="00535860">
        <w:t xml:space="preserve">the </w:t>
      </w:r>
      <w:r w:rsidR="00BB5F37">
        <w:t>German</w:t>
      </w:r>
      <w:r w:rsidR="00785654">
        <w:t xml:space="preserve"> men</w:t>
      </w:r>
      <w:r w:rsidR="00535860">
        <w:t xml:space="preserve"> </w:t>
      </w:r>
      <w:r w:rsidR="00AA007A">
        <w:t>could be</w:t>
      </w:r>
      <w:r w:rsidR="00535860">
        <w:t xml:space="preserve"> parallel</w:t>
      </w:r>
      <w:r w:rsidR="00785654">
        <w:t>ed</w:t>
      </w:r>
      <w:r w:rsidR="00535860">
        <w:t xml:space="preserve"> </w:t>
      </w:r>
      <w:r w:rsidR="00785654">
        <w:t>with</w:t>
      </w:r>
      <w:r w:rsidR="00535860">
        <w:t xml:space="preserve"> the </w:t>
      </w:r>
      <w:r w:rsidR="00535860">
        <w:lastRenderedPageBreak/>
        <w:t>maenads</w:t>
      </w:r>
      <w:r w:rsidR="00BB5F37">
        <w:t xml:space="preserve">, while Agave’s role is </w:t>
      </w:r>
      <w:r w:rsidR="00D34C5C">
        <w:t xml:space="preserve">partially </w:t>
      </w:r>
      <w:r w:rsidR="00AF50EB">
        <w:t>undertaken</w:t>
      </w:r>
      <w:r w:rsidR="00BB5F37">
        <w:t xml:space="preserve"> by the</w:t>
      </w:r>
      <w:r w:rsidR="00D34C5C">
        <w:t xml:space="preserve"> male nurse who brought the humans to a new, animal life</w:t>
      </w:r>
      <w:r w:rsidR="002E3BC9">
        <w:t>, and captained their massacre</w:t>
      </w:r>
      <w:r w:rsidR="00D34C5C">
        <w:t xml:space="preserve">. If we follow this line, Gertrude Enk, who did not take part to the </w:t>
      </w:r>
      <w:r w:rsidR="003A7FB9">
        <w:t>killing</w:t>
      </w:r>
      <w:r w:rsidR="00D34C5C">
        <w:t xml:space="preserve"> but came back as a witness to tell the story, is not only the </w:t>
      </w:r>
      <w:r w:rsidR="00FB25E7">
        <w:t xml:space="preserve">narrative’s </w:t>
      </w:r>
      <w:r w:rsidR="00D34C5C">
        <w:t xml:space="preserve">single heroic character, but also </w:t>
      </w:r>
      <w:r w:rsidR="00861874">
        <w:t>one</w:t>
      </w:r>
      <w:r w:rsidR="00D34C5C">
        <w:t xml:space="preserve"> who </w:t>
      </w:r>
      <w:r w:rsidR="003A7FB9">
        <w:t>assumes</w:t>
      </w:r>
      <w:r w:rsidR="00D34C5C">
        <w:t xml:space="preserve"> </w:t>
      </w:r>
      <w:r w:rsidR="003A7FB9">
        <w:t>a</w:t>
      </w:r>
      <w:r w:rsidR="00D34C5C">
        <w:t xml:space="preserve"> typically male role of Greek tragedy: the messenger or, </w:t>
      </w:r>
      <w:r w:rsidR="004249F3">
        <w:t>transliterating from</w:t>
      </w:r>
      <w:r w:rsidR="00D34C5C">
        <w:t xml:space="preserve"> Greek, </w:t>
      </w:r>
      <w:proofErr w:type="spellStart"/>
      <w:r w:rsidR="00D34C5C">
        <w:rPr>
          <w:i/>
          <w:iCs/>
        </w:rPr>
        <w:t>angelos</w:t>
      </w:r>
      <w:proofErr w:type="spellEnd"/>
      <w:r w:rsidR="00D34C5C">
        <w:t>.</w:t>
      </w:r>
    </w:p>
    <w:p w14:paraId="0FFD9DE1" w14:textId="0F9C9277" w:rsidR="0004517C" w:rsidRPr="00667D1C" w:rsidRDefault="004249F3" w:rsidP="002F5DDB">
      <w:pPr>
        <w:pStyle w:val="Nessunaspaziatura"/>
        <w:spacing w:line="240" w:lineRule="auto"/>
        <w:ind w:firstLine="454"/>
      </w:pPr>
      <w:r>
        <w:t xml:space="preserve">Dionysus’ </w:t>
      </w:r>
      <w:r w:rsidR="00893CB8">
        <w:t>rite</w:t>
      </w:r>
      <w:r>
        <w:t xml:space="preserve"> is just the last of </w:t>
      </w:r>
      <w:r w:rsidR="00396A3C">
        <w:t>a</w:t>
      </w:r>
      <w:r>
        <w:t xml:space="preserve"> series of </w:t>
      </w:r>
      <w:r w:rsidRPr="004249F3">
        <w:rPr>
          <w:i/>
          <w:iCs/>
        </w:rPr>
        <w:t>double entendres</w:t>
      </w:r>
      <w:r>
        <w:t xml:space="preserve"> present</w:t>
      </w:r>
      <w:r w:rsidR="00861874">
        <w:t>ed</w:t>
      </w:r>
      <w:r>
        <w:t xml:space="preserve"> to the reader. The axolotl, </w:t>
      </w:r>
      <w:r w:rsidR="009A0C31">
        <w:t>usually</w:t>
      </w:r>
      <w:r>
        <w:t xml:space="preserve">, does not metamorphose, and </w:t>
      </w:r>
      <w:r w:rsidR="009E2510">
        <w:t>Huxley,</w:t>
      </w:r>
      <w:r>
        <w:t xml:space="preserve"> who induced them to do so</w:t>
      </w:r>
      <w:r w:rsidR="00AB43DB">
        <w:t>,</w:t>
      </w:r>
      <w:r>
        <w:t xml:space="preserve"> was </w:t>
      </w:r>
      <w:r w:rsidR="001C6658">
        <w:t>a dedicated</w:t>
      </w:r>
      <w:r>
        <w:t xml:space="preserve"> </w:t>
      </w:r>
      <w:r w:rsidR="001C6658">
        <w:t>detractor of Nazism</w:t>
      </w:r>
      <w:r>
        <w:t xml:space="preserve">; Dante’s verses were, originally, an admonition </w:t>
      </w:r>
      <w:r w:rsidRPr="001C6658">
        <w:rPr>
          <w:i/>
          <w:iCs/>
        </w:rPr>
        <w:t>against</w:t>
      </w:r>
      <w:r>
        <w:t xml:space="preserve"> pride</w:t>
      </w:r>
      <w:r w:rsidR="00667D1C">
        <w:t>, to keep in mind to avoid damnation</w:t>
      </w:r>
      <w:r>
        <w:t xml:space="preserve">; </w:t>
      </w:r>
      <w:r w:rsidR="00C951D5">
        <w:t xml:space="preserve">and </w:t>
      </w:r>
      <w:r>
        <w:t xml:space="preserve">the idea of a superior race, and of a destiny spelled out </w:t>
      </w:r>
      <w:r w:rsidR="00785654">
        <w:t>from</w:t>
      </w:r>
      <w:r>
        <w:t xml:space="preserve"> the beginning, </w:t>
      </w:r>
      <w:r w:rsidR="009E2510">
        <w:t>reveals its vacuity in the sharing of a</w:t>
      </w:r>
      <w:r w:rsidR="00AB43DB">
        <w:t xml:space="preserve"> practice whose origin was, in Rosenberg’s thoughts, a culmination of anti-Aryanism</w:t>
      </w:r>
      <w:r w:rsidR="009E2510">
        <w:t>. Nazi eugenics is not only parodied</w:t>
      </w:r>
      <w:r w:rsidR="00B025CF">
        <w:t xml:space="preserve"> for its racist idealism</w:t>
      </w:r>
      <w:r w:rsidR="009E2510">
        <w:t xml:space="preserve">, but also </w:t>
      </w:r>
      <w:r w:rsidR="00AB43DB">
        <w:t xml:space="preserve">made to face </w:t>
      </w:r>
      <w:r w:rsidR="009E2510">
        <w:t xml:space="preserve">a </w:t>
      </w:r>
      <w:r w:rsidR="00B025CF">
        <w:t xml:space="preserve">culture which from the same starting point reaches an opposite conclusion: the common </w:t>
      </w:r>
      <w:r w:rsidR="008261F2">
        <w:t>origin</w:t>
      </w:r>
      <w:r w:rsidR="00B025CF">
        <w:t xml:space="preserve"> of all living beings</w:t>
      </w:r>
      <w:r w:rsidR="00667D1C">
        <w:t>, as well as an uncertainty regarding the</w:t>
      </w:r>
      <w:r w:rsidR="00FB25E7">
        <w:t>ir path’s</w:t>
      </w:r>
      <w:r w:rsidR="00667D1C">
        <w:t xml:space="preserve"> direction. </w:t>
      </w:r>
      <w:r w:rsidR="00AB43DB">
        <w:t xml:space="preserve">We can say that </w:t>
      </w:r>
      <w:r w:rsidR="00D03495">
        <w:t>“</w:t>
      </w:r>
      <w:r w:rsidR="00D03495" w:rsidRPr="00D620E9">
        <w:t xml:space="preserve">Angelica </w:t>
      </w:r>
      <w:proofErr w:type="spellStart"/>
      <w:r w:rsidR="00D03495" w:rsidRPr="00D620E9">
        <w:t>farfalla</w:t>
      </w:r>
      <w:proofErr w:type="spellEnd"/>
      <w:r w:rsidR="00D03495">
        <w:t>”</w:t>
      </w:r>
      <w:r w:rsidR="00AB43DB">
        <w:t xml:space="preserve"> is based on an extension,</w:t>
      </w:r>
      <w:r w:rsidR="00AB43DB" w:rsidRPr="00AB43DB">
        <w:t xml:space="preserve"> </w:t>
      </w:r>
      <w:r w:rsidR="00AB43DB">
        <w:t xml:space="preserve">beyond the barbed wire, of </w:t>
      </w:r>
      <w:r w:rsidR="00667D1C" w:rsidRPr="00667D1C">
        <w:t xml:space="preserve">Levi’s idea of the </w:t>
      </w:r>
      <w:r w:rsidR="00667D1C" w:rsidRPr="00862D9A">
        <w:rPr>
          <w:i/>
          <w:iCs/>
        </w:rPr>
        <w:t>lager</w:t>
      </w:r>
      <w:r w:rsidR="00667D1C" w:rsidRPr="00667D1C">
        <w:t xml:space="preserve"> as a “</w:t>
      </w:r>
      <w:proofErr w:type="spellStart"/>
      <w:r w:rsidR="00667D1C" w:rsidRPr="00667D1C">
        <w:rPr>
          <w:i/>
          <w:iCs/>
        </w:rPr>
        <w:t>gigantesca</w:t>
      </w:r>
      <w:proofErr w:type="spellEnd"/>
      <w:r w:rsidR="00667D1C" w:rsidRPr="00667D1C">
        <w:rPr>
          <w:i/>
          <w:iCs/>
        </w:rPr>
        <w:t xml:space="preserve"> </w:t>
      </w:r>
      <w:proofErr w:type="spellStart"/>
      <w:r w:rsidR="00667D1C" w:rsidRPr="00667D1C">
        <w:rPr>
          <w:i/>
          <w:iCs/>
        </w:rPr>
        <w:t>esperienza</w:t>
      </w:r>
      <w:proofErr w:type="spellEnd"/>
      <w:r w:rsidR="00667D1C" w:rsidRPr="00667D1C">
        <w:rPr>
          <w:i/>
          <w:iCs/>
        </w:rPr>
        <w:t xml:space="preserve"> </w:t>
      </w:r>
      <w:proofErr w:type="spellStart"/>
      <w:r w:rsidR="00667D1C" w:rsidRPr="00667D1C">
        <w:rPr>
          <w:i/>
          <w:iCs/>
        </w:rPr>
        <w:t>biologica</w:t>
      </w:r>
      <w:proofErr w:type="spellEnd"/>
      <w:r w:rsidR="00667D1C" w:rsidRPr="00667D1C">
        <w:rPr>
          <w:i/>
          <w:iCs/>
        </w:rPr>
        <w:t xml:space="preserve"> e </w:t>
      </w:r>
      <w:proofErr w:type="spellStart"/>
      <w:r w:rsidR="00667D1C" w:rsidRPr="00667D1C">
        <w:rPr>
          <w:i/>
          <w:iCs/>
        </w:rPr>
        <w:t>sociale</w:t>
      </w:r>
      <w:proofErr w:type="spellEnd"/>
      <w:r w:rsidR="00667D1C" w:rsidRPr="00667D1C">
        <w:t>”</w:t>
      </w:r>
      <w:r w:rsidR="00667D1C">
        <w:rPr>
          <w:rStyle w:val="Rimandonotaapidipagina"/>
        </w:rPr>
        <w:footnoteReference w:id="57"/>
      </w:r>
      <w:r w:rsidR="00667D1C" w:rsidRPr="00667D1C">
        <w:t xml:space="preserve"> (“</w:t>
      </w:r>
      <w:r w:rsidR="0004517C" w:rsidRPr="00E65C9B">
        <w:t>gigantic biological and social experiment</w:t>
      </w:r>
      <w:r w:rsidR="00667D1C" w:rsidRPr="00667D1C">
        <w:t>”</w:t>
      </w:r>
      <w:r w:rsidR="00667D1C">
        <w:rPr>
          <w:rStyle w:val="Rimandonotaapidipagina"/>
        </w:rPr>
        <w:footnoteReference w:id="58"/>
      </w:r>
      <w:r w:rsidR="00667D1C" w:rsidRPr="00667D1C">
        <w:t xml:space="preserve">) </w:t>
      </w:r>
      <w:r w:rsidR="007C36A6">
        <w:t>which stages</w:t>
      </w:r>
      <w:r w:rsidR="00667D1C">
        <w:t xml:space="preserve"> </w:t>
      </w:r>
      <w:r w:rsidR="002F3B3E">
        <w:t xml:space="preserve">a </w:t>
      </w:r>
      <w:r w:rsidR="008C7772">
        <w:t>situation</w:t>
      </w:r>
      <w:r w:rsidR="002F3B3E">
        <w:t xml:space="preserve"> </w:t>
      </w:r>
      <w:r w:rsidR="00DD3198">
        <w:t>replaying</w:t>
      </w:r>
      <w:r w:rsidR="00667D1C">
        <w:t xml:space="preserve"> the original struggle for life</w:t>
      </w:r>
      <w:r w:rsidR="00AB43DB">
        <w:t xml:space="preserve">. The German people, </w:t>
      </w:r>
      <w:r w:rsidR="00BA1962">
        <w:t>in</w:t>
      </w:r>
      <w:r w:rsidR="008261F2">
        <w:t xml:space="preserve"> </w:t>
      </w:r>
      <w:r w:rsidR="00BA1962">
        <w:t>the</w:t>
      </w:r>
      <w:r w:rsidR="00AB43DB">
        <w:t xml:space="preserve"> </w:t>
      </w:r>
      <w:r w:rsidR="008261F2">
        <w:t>dehumanising condition</w:t>
      </w:r>
      <w:r w:rsidR="00DA0252" w:rsidRPr="00DA0252">
        <w:t xml:space="preserve"> </w:t>
      </w:r>
      <w:r w:rsidR="00BA1962">
        <w:t xml:space="preserve">brought by </w:t>
      </w:r>
      <w:r w:rsidR="002F3B3E">
        <w:t xml:space="preserve">Nazi </w:t>
      </w:r>
      <w:r w:rsidR="00BA1962">
        <w:t xml:space="preserve">total war, </w:t>
      </w:r>
      <w:r w:rsidR="008261F2">
        <w:t>must</w:t>
      </w:r>
      <w:r w:rsidR="00D03495">
        <w:t xml:space="preserve"> break through </w:t>
      </w:r>
      <w:r w:rsidR="008261F2">
        <w:t xml:space="preserve">the doors of </w:t>
      </w:r>
      <w:r w:rsidR="00D03495">
        <w:t>Leeb’s</w:t>
      </w:r>
      <w:r w:rsidR="008261F2">
        <w:t xml:space="preserve"> laboratory</w:t>
      </w:r>
      <w:r w:rsidR="00D03495">
        <w:t xml:space="preserve"> </w:t>
      </w:r>
      <w:r w:rsidR="00DD3198">
        <w:t xml:space="preserve">(we could call it a subsection of the </w:t>
      </w:r>
      <w:r w:rsidR="00DD3198" w:rsidRPr="00862D9A">
        <w:rPr>
          <w:i/>
          <w:iCs/>
        </w:rPr>
        <w:t>lager</w:t>
      </w:r>
      <w:r w:rsidR="00DD3198">
        <w:t xml:space="preserve">) </w:t>
      </w:r>
      <w:r w:rsidR="00D03495">
        <w:t>to survive</w:t>
      </w:r>
      <w:r w:rsidR="00DA0252">
        <w:t xml:space="preserve"> starvation</w:t>
      </w:r>
      <w:r w:rsidR="00DD3198">
        <w:t>, literally chewing on “the quintessence of Germany”</w:t>
      </w:r>
      <w:r w:rsidR="00AB43DB">
        <w:t>.</w:t>
      </w:r>
      <w:r w:rsidR="00B81E1B">
        <w:t xml:space="preserve"> </w:t>
      </w:r>
      <w:r w:rsidR="00DD3198">
        <w:t xml:space="preserve">By </w:t>
      </w:r>
      <w:r w:rsidR="00785654">
        <w:t>resorting</w:t>
      </w:r>
      <w:r w:rsidR="00DD3198">
        <w:t xml:space="preserve"> to their basest instincts, and despite any </w:t>
      </w:r>
      <w:r w:rsidR="00785654">
        <w:t>attempt</w:t>
      </w:r>
      <w:r w:rsidR="00DD3198">
        <w:t xml:space="preserve"> to silence the facts, they eventually prove </w:t>
      </w:r>
      <w:r w:rsidR="003C54B6">
        <w:t>that,</w:t>
      </w:r>
      <w:r w:rsidR="007B25C7">
        <w:t xml:space="preserve"> </w:t>
      </w:r>
      <w:r w:rsidR="003A45C5">
        <w:t>if</w:t>
      </w:r>
      <w:r w:rsidR="006D56A0">
        <w:t xml:space="preserve"> huma</w:t>
      </w:r>
      <w:r w:rsidR="001B02B4">
        <w:t>n beings</w:t>
      </w:r>
      <w:r w:rsidR="006D56A0">
        <w:t xml:space="preserve"> are exposed to the</w:t>
      </w:r>
      <w:r w:rsidR="007B25C7">
        <w:t xml:space="preserve"> direst circumstances</w:t>
      </w:r>
      <w:r w:rsidR="003C54B6">
        <w:t>, no original difference can be found</w:t>
      </w:r>
      <w:r w:rsidR="00DD4A80">
        <w:t xml:space="preserve"> in them</w:t>
      </w:r>
      <w:r w:rsidR="003C54B6">
        <w:t>.</w:t>
      </w:r>
    </w:p>
    <w:sectPr w:rsidR="0004517C" w:rsidRPr="00667D1C" w:rsidSect="00452740">
      <w:headerReference w:type="even" r:id="rId7"/>
      <w:headerReference w:type="default" r:id="rId8"/>
      <w:headerReference w:type="first" r:id="rId9"/>
      <w:footerReference w:type="first" r:id="rId10"/>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4E6F" w14:textId="77777777" w:rsidR="0055052B" w:rsidRDefault="0055052B" w:rsidP="00FC761C">
      <w:pPr>
        <w:spacing w:after="0" w:line="240" w:lineRule="auto"/>
      </w:pPr>
      <w:r>
        <w:separator/>
      </w:r>
    </w:p>
  </w:endnote>
  <w:endnote w:type="continuationSeparator" w:id="0">
    <w:p w14:paraId="3997702F" w14:textId="77777777" w:rsidR="0055052B" w:rsidRDefault="0055052B" w:rsidP="00FC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umpMediaeval-Roman">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E249" w14:textId="224E2C8D" w:rsidR="00CA1747" w:rsidRPr="001950DD" w:rsidRDefault="001950DD" w:rsidP="00E86E1B">
    <w:pPr>
      <w:pStyle w:val="Nessunaspaziatura"/>
      <w:spacing w:line="240" w:lineRule="auto"/>
      <w:ind w:firstLine="0"/>
      <w:rPr>
        <w:sz w:val="18"/>
        <w:szCs w:val="18"/>
      </w:rPr>
    </w:pPr>
    <w:r>
      <w:rPr>
        <w:sz w:val="18"/>
        <w:szCs w:val="18"/>
      </w:rPr>
      <w:t xml:space="preserve">This paper has been developed as part of the International PhD Programme in Comparative Studies (PhD-Comp) of the University of Lisbon, financed by the </w:t>
    </w:r>
    <w:proofErr w:type="spellStart"/>
    <w:r w:rsidRPr="001950DD">
      <w:rPr>
        <w:sz w:val="18"/>
        <w:szCs w:val="18"/>
      </w:rPr>
      <w:t>Fundação</w:t>
    </w:r>
    <w:proofErr w:type="spellEnd"/>
    <w:r w:rsidRPr="001950DD">
      <w:rPr>
        <w:sz w:val="18"/>
        <w:szCs w:val="18"/>
      </w:rPr>
      <w:t xml:space="preserve"> para a </w:t>
    </w:r>
    <w:proofErr w:type="spellStart"/>
    <w:r w:rsidRPr="001950DD">
      <w:rPr>
        <w:sz w:val="18"/>
        <w:szCs w:val="18"/>
      </w:rPr>
      <w:t>Ciência</w:t>
    </w:r>
    <w:proofErr w:type="spellEnd"/>
    <w:r w:rsidRPr="001950DD">
      <w:rPr>
        <w:sz w:val="18"/>
        <w:szCs w:val="18"/>
      </w:rPr>
      <w:t xml:space="preserve"> e a </w:t>
    </w:r>
    <w:proofErr w:type="spellStart"/>
    <w:r w:rsidRPr="001950DD">
      <w:rPr>
        <w:sz w:val="18"/>
        <w:szCs w:val="18"/>
      </w:rPr>
      <w:t>Tecnologia</w:t>
    </w:r>
    <w:proofErr w:type="spellEnd"/>
    <w:r>
      <w:rPr>
        <w:sz w:val="18"/>
        <w:szCs w:val="18"/>
      </w:rPr>
      <w:t xml:space="preserve"> (FCT). Scholarship number: PD/BD/150450/2019.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90BB" w14:textId="77777777" w:rsidR="0055052B" w:rsidRDefault="0055052B" w:rsidP="00FC761C">
      <w:pPr>
        <w:spacing w:after="0" w:line="240" w:lineRule="auto"/>
      </w:pPr>
      <w:r>
        <w:separator/>
      </w:r>
    </w:p>
  </w:footnote>
  <w:footnote w:type="continuationSeparator" w:id="0">
    <w:p w14:paraId="6285B0D8" w14:textId="77777777" w:rsidR="0055052B" w:rsidRDefault="0055052B" w:rsidP="00FC761C">
      <w:pPr>
        <w:spacing w:after="0" w:line="240" w:lineRule="auto"/>
      </w:pPr>
      <w:r>
        <w:continuationSeparator/>
      </w:r>
    </w:p>
  </w:footnote>
  <w:footnote w:id="1">
    <w:p w14:paraId="166E783D" w14:textId="644D758A" w:rsidR="00B61DE0" w:rsidRPr="00473DAB" w:rsidRDefault="00B61DE0" w:rsidP="00685C47">
      <w:pPr>
        <w:pStyle w:val="Titolo1"/>
        <w:jc w:val="both"/>
        <w:rPr>
          <w:i/>
          <w:iCs/>
          <w:lang w:val="it-IT"/>
        </w:rPr>
      </w:pPr>
      <w:r>
        <w:rPr>
          <w:rStyle w:val="Rimandonotaapidipagina"/>
        </w:rPr>
        <w:footnoteRef/>
      </w:r>
      <w:r w:rsidRPr="00FC0C41">
        <w:rPr>
          <w:lang w:val="it-IT"/>
        </w:rPr>
        <w:t xml:space="preserve"> </w:t>
      </w:r>
      <w:r>
        <w:rPr>
          <w:lang w:val="it-IT"/>
        </w:rPr>
        <w:t xml:space="preserve">Alessandro </w:t>
      </w:r>
      <w:proofErr w:type="spellStart"/>
      <w:r w:rsidRPr="00FC0C41">
        <w:rPr>
          <w:lang w:val="it-IT"/>
        </w:rPr>
        <w:t>Cinquegrani</w:t>
      </w:r>
      <w:proofErr w:type="spellEnd"/>
      <w:r>
        <w:rPr>
          <w:lang w:val="it-IT"/>
        </w:rPr>
        <w:t xml:space="preserve">. “Il nazismo e altri paradossi etologici. Lettura di </w:t>
      </w:r>
      <w:r>
        <w:rPr>
          <w:i/>
          <w:iCs/>
          <w:lang w:val="it-IT"/>
        </w:rPr>
        <w:t>Storie naturali</w:t>
      </w:r>
      <w:r>
        <w:rPr>
          <w:lang w:val="it-IT"/>
        </w:rPr>
        <w:t xml:space="preserve">”. In: </w:t>
      </w:r>
      <w:r w:rsidRPr="00724027">
        <w:rPr>
          <w:i/>
          <w:iCs/>
          <w:lang w:val="it-IT"/>
        </w:rPr>
        <w:t>Primo Levi</w:t>
      </w:r>
      <w:r w:rsidRPr="00724027">
        <w:rPr>
          <w:lang w:val="it-IT"/>
        </w:rPr>
        <w:t xml:space="preserve">, </w:t>
      </w:r>
      <w:proofErr w:type="spellStart"/>
      <w:r w:rsidRPr="00724027">
        <w:rPr>
          <w:lang w:val="it-IT"/>
        </w:rPr>
        <w:t>edited</w:t>
      </w:r>
      <w:proofErr w:type="spellEnd"/>
      <w:r w:rsidRPr="00724027">
        <w:rPr>
          <w:lang w:val="it-IT"/>
        </w:rPr>
        <w:t xml:space="preserve"> by Mario Barenghi, Marco Belpoliti, and Anna Stefi, </w:t>
      </w:r>
      <w:r>
        <w:rPr>
          <w:lang w:val="it-IT"/>
        </w:rPr>
        <w:t>Milano:</w:t>
      </w:r>
      <w:r w:rsidRPr="00724027">
        <w:rPr>
          <w:lang w:val="it-IT"/>
        </w:rPr>
        <w:t xml:space="preserve"> Marcos y Marcos, 2017, pp.</w:t>
      </w:r>
      <w:r w:rsidR="00DF0F05">
        <w:rPr>
          <w:lang w:val="it-IT"/>
        </w:rPr>
        <w:t> </w:t>
      </w:r>
      <w:r>
        <w:rPr>
          <w:lang w:val="it-IT"/>
        </w:rPr>
        <w:t>461-</w:t>
      </w:r>
      <w:r w:rsidR="00DF0F05">
        <w:rPr>
          <w:lang w:val="it-IT"/>
        </w:rPr>
        <w:t>4</w:t>
      </w:r>
      <w:r>
        <w:rPr>
          <w:lang w:val="it-IT"/>
        </w:rPr>
        <w:t>75.</w:t>
      </w:r>
    </w:p>
  </w:footnote>
  <w:footnote w:id="2">
    <w:p w14:paraId="270767D8" w14:textId="01FAA575" w:rsidR="00B61DE0" w:rsidRPr="00517446" w:rsidRDefault="00B61DE0" w:rsidP="00685C47">
      <w:pPr>
        <w:pStyle w:val="Titolo1"/>
        <w:jc w:val="both"/>
        <w:rPr>
          <w:lang w:val="it-IT"/>
        </w:rPr>
      </w:pPr>
      <w:r>
        <w:rPr>
          <w:rStyle w:val="Rimandonotaapidipagina"/>
        </w:rPr>
        <w:footnoteRef/>
      </w:r>
      <w:r w:rsidRPr="00FC0C41">
        <w:rPr>
          <w:lang w:val="it-IT"/>
        </w:rPr>
        <w:t xml:space="preserve"> </w:t>
      </w:r>
      <w:r>
        <w:rPr>
          <w:lang w:val="it-IT"/>
        </w:rPr>
        <w:t xml:space="preserve">Giuliano </w:t>
      </w:r>
      <w:proofErr w:type="spellStart"/>
      <w:r>
        <w:rPr>
          <w:lang w:val="it-IT"/>
        </w:rPr>
        <w:t>Pianzola</w:t>
      </w:r>
      <w:proofErr w:type="spellEnd"/>
      <w:r>
        <w:rPr>
          <w:lang w:val="it-IT"/>
        </w:rPr>
        <w:t xml:space="preserve">. </w:t>
      </w:r>
      <w:r>
        <w:rPr>
          <w:i/>
          <w:iCs/>
          <w:lang w:val="it-IT"/>
        </w:rPr>
        <w:t xml:space="preserve">Le </w:t>
      </w:r>
      <w:r>
        <w:rPr>
          <w:rFonts w:cs="Times New Roman"/>
          <w:i/>
          <w:iCs/>
          <w:lang w:val="it-IT"/>
        </w:rPr>
        <w:t>«</w:t>
      </w:r>
      <w:r>
        <w:rPr>
          <w:i/>
          <w:iCs/>
          <w:lang w:val="it-IT"/>
        </w:rPr>
        <w:t>trappole morali</w:t>
      </w:r>
      <w:r>
        <w:rPr>
          <w:rFonts w:cs="Times New Roman"/>
          <w:i/>
          <w:iCs/>
          <w:lang w:val="it-IT"/>
        </w:rPr>
        <w:t>»</w:t>
      </w:r>
      <w:r>
        <w:rPr>
          <w:i/>
          <w:iCs/>
          <w:lang w:val="it-IT"/>
        </w:rPr>
        <w:t xml:space="preserve"> di Primo Levi: Miti e fiction</w:t>
      </w:r>
      <w:r>
        <w:rPr>
          <w:lang w:val="it-IT"/>
        </w:rPr>
        <w:t xml:space="preserve">. Milano: </w:t>
      </w:r>
      <w:proofErr w:type="spellStart"/>
      <w:r>
        <w:rPr>
          <w:lang w:val="it-IT"/>
        </w:rPr>
        <w:t>Ledizioni</w:t>
      </w:r>
      <w:proofErr w:type="spellEnd"/>
      <w:r>
        <w:rPr>
          <w:lang w:val="it-IT"/>
        </w:rPr>
        <w:t>, 2017.</w:t>
      </w:r>
    </w:p>
  </w:footnote>
  <w:footnote w:id="3">
    <w:p w14:paraId="62279F56" w14:textId="30D4ADFE" w:rsidR="00B61DE0" w:rsidRPr="00C53800" w:rsidRDefault="00B61DE0" w:rsidP="00685C47">
      <w:pPr>
        <w:pStyle w:val="Titolo1"/>
        <w:jc w:val="both"/>
        <w:rPr>
          <w:lang w:val="it-IT"/>
        </w:rPr>
      </w:pPr>
      <w:r>
        <w:rPr>
          <w:rStyle w:val="Rimandonotaapidipagina"/>
        </w:rPr>
        <w:footnoteRef/>
      </w:r>
      <w:r w:rsidRPr="00FC0C41">
        <w:rPr>
          <w:lang w:val="it-IT"/>
        </w:rPr>
        <w:t xml:space="preserve"> </w:t>
      </w:r>
      <w:r w:rsidRPr="00AD79AC">
        <w:rPr>
          <w:lang w:val="it-IT"/>
        </w:rPr>
        <w:t xml:space="preserve">Marco Belpoliti. </w:t>
      </w:r>
      <w:r w:rsidRPr="00AD79AC">
        <w:rPr>
          <w:i/>
          <w:iCs/>
          <w:lang w:val="it-IT"/>
        </w:rPr>
        <w:t>Primo Levi di f</w:t>
      </w:r>
      <w:r>
        <w:rPr>
          <w:i/>
          <w:iCs/>
          <w:lang w:val="it-IT"/>
        </w:rPr>
        <w:t>ronte e di profilo</w:t>
      </w:r>
      <w:r>
        <w:rPr>
          <w:lang w:val="it-IT"/>
        </w:rPr>
        <w:t>. Milano: Ugo Guanda Editore, 2015</w:t>
      </w:r>
      <w:r w:rsidR="00C53800">
        <w:rPr>
          <w:lang w:val="it-IT"/>
        </w:rPr>
        <w:t>, p</w:t>
      </w:r>
      <w:r w:rsidR="00DF0F05">
        <w:rPr>
          <w:lang w:val="it-IT"/>
        </w:rPr>
        <w:t>p</w:t>
      </w:r>
      <w:r w:rsidR="00C53800">
        <w:rPr>
          <w:lang w:val="it-IT"/>
        </w:rPr>
        <w:t>.</w:t>
      </w:r>
      <w:r w:rsidR="00DF0F05">
        <w:rPr>
          <w:lang w:val="it-IT"/>
        </w:rPr>
        <w:t> </w:t>
      </w:r>
      <w:r w:rsidR="00C53800">
        <w:rPr>
          <w:lang w:val="it-IT"/>
        </w:rPr>
        <w:t xml:space="preserve">399, 401, and </w:t>
      </w:r>
      <w:r w:rsidR="00C53800">
        <w:rPr>
          <w:i/>
          <w:iCs/>
          <w:lang w:val="it-IT"/>
        </w:rPr>
        <w:t>passim</w:t>
      </w:r>
      <w:r w:rsidR="00C53800">
        <w:rPr>
          <w:lang w:val="it-IT"/>
        </w:rPr>
        <w:t>.</w:t>
      </w:r>
    </w:p>
  </w:footnote>
  <w:footnote w:id="4">
    <w:p w14:paraId="26382EE9" w14:textId="68CBFF42" w:rsidR="008B3774" w:rsidRPr="008B3774" w:rsidRDefault="008B3774" w:rsidP="00685C47">
      <w:pPr>
        <w:pStyle w:val="Titolo1"/>
        <w:jc w:val="both"/>
        <w:rPr>
          <w:lang w:val="it-IT"/>
        </w:rPr>
      </w:pPr>
      <w:r>
        <w:rPr>
          <w:rStyle w:val="Rimandonotaapidipagina"/>
        </w:rPr>
        <w:footnoteRef/>
      </w:r>
      <w:r w:rsidRPr="008B3774">
        <w:rPr>
          <w:lang w:val="it-IT"/>
        </w:rPr>
        <w:t xml:space="preserve"> </w:t>
      </w:r>
      <w:proofErr w:type="spellStart"/>
      <w:r w:rsidRPr="008B3774">
        <w:rPr>
          <w:lang w:val="it-IT"/>
        </w:rPr>
        <w:t>Cinquegrani</w:t>
      </w:r>
      <w:proofErr w:type="spellEnd"/>
      <w:r w:rsidRPr="008B3774">
        <w:rPr>
          <w:lang w:val="it-IT"/>
        </w:rPr>
        <w:t>, “Il n</w:t>
      </w:r>
      <w:r>
        <w:rPr>
          <w:lang w:val="it-IT"/>
        </w:rPr>
        <w:t xml:space="preserve">azismo e altri paradossi etologici”, </w:t>
      </w:r>
      <w:r>
        <w:rPr>
          <w:i/>
          <w:iCs/>
          <w:lang w:val="it-IT"/>
        </w:rPr>
        <w:t>op. cit.</w:t>
      </w:r>
      <w:r>
        <w:rPr>
          <w:lang w:val="it-IT"/>
        </w:rPr>
        <w:t>, pp.</w:t>
      </w:r>
      <w:r w:rsidR="002C068A">
        <w:rPr>
          <w:lang w:val="it-IT"/>
        </w:rPr>
        <w:t> </w:t>
      </w:r>
      <w:r>
        <w:rPr>
          <w:lang w:val="it-IT"/>
        </w:rPr>
        <w:t>464-</w:t>
      </w:r>
      <w:r w:rsidR="002C068A">
        <w:rPr>
          <w:lang w:val="it-IT"/>
        </w:rPr>
        <w:t>4</w:t>
      </w:r>
      <w:r>
        <w:rPr>
          <w:lang w:val="it-IT"/>
        </w:rPr>
        <w:t>65.</w:t>
      </w:r>
    </w:p>
  </w:footnote>
  <w:footnote w:id="5">
    <w:p w14:paraId="7FC5E4EC" w14:textId="403819FD" w:rsidR="00995EB9" w:rsidRPr="00995EB9" w:rsidRDefault="00995EB9" w:rsidP="00685C47">
      <w:pPr>
        <w:pStyle w:val="Titolo1"/>
        <w:jc w:val="both"/>
        <w:rPr>
          <w:lang w:val="it-IT"/>
        </w:rPr>
      </w:pPr>
      <w:r>
        <w:rPr>
          <w:rStyle w:val="Rimandonotaapidipagina"/>
        </w:rPr>
        <w:footnoteRef/>
      </w:r>
      <w:r w:rsidRPr="00995EB9">
        <w:rPr>
          <w:lang w:val="it-IT"/>
        </w:rPr>
        <w:t xml:space="preserve"> Primo Levi. “Romanzi dettati dai g</w:t>
      </w:r>
      <w:r>
        <w:rPr>
          <w:lang w:val="it-IT"/>
        </w:rPr>
        <w:t xml:space="preserve">rilli”. </w:t>
      </w:r>
      <w:r w:rsidRPr="00B13D70">
        <w:rPr>
          <w:lang w:val="it-IT"/>
        </w:rPr>
        <w:t xml:space="preserve">In: </w:t>
      </w:r>
      <w:r w:rsidRPr="00B13D70">
        <w:rPr>
          <w:i/>
          <w:iCs/>
          <w:lang w:val="it-IT"/>
        </w:rPr>
        <w:t>Opere</w:t>
      </w:r>
      <w:r w:rsidR="00897CD8">
        <w:rPr>
          <w:i/>
          <w:iCs/>
          <w:lang w:val="it-IT"/>
        </w:rPr>
        <w:t xml:space="preserve"> complete</w:t>
      </w:r>
      <w:r w:rsidRPr="00B13D70">
        <w:rPr>
          <w:lang w:val="it-IT"/>
        </w:rPr>
        <w:t>, vol.</w:t>
      </w:r>
      <w:r w:rsidR="002C068A">
        <w:rPr>
          <w:lang w:val="it-IT"/>
        </w:rPr>
        <w:t> </w:t>
      </w:r>
      <w:r w:rsidRPr="00995EB9">
        <w:rPr>
          <w:lang w:val="it-IT"/>
        </w:rPr>
        <w:t xml:space="preserve">II, </w:t>
      </w:r>
      <w:proofErr w:type="spellStart"/>
      <w:r w:rsidRPr="00995EB9">
        <w:rPr>
          <w:lang w:val="it-IT"/>
        </w:rPr>
        <w:t>edited</w:t>
      </w:r>
      <w:proofErr w:type="spellEnd"/>
      <w:r w:rsidRPr="00995EB9">
        <w:rPr>
          <w:lang w:val="it-IT"/>
        </w:rPr>
        <w:t xml:space="preserve"> by Marco Belpoliti, Torino:</w:t>
      </w:r>
      <w:r w:rsidR="00852A5B">
        <w:rPr>
          <w:lang w:val="it-IT"/>
        </w:rPr>
        <w:t xml:space="preserve"> </w:t>
      </w:r>
      <w:r w:rsidRPr="00995EB9">
        <w:rPr>
          <w:lang w:val="it-IT"/>
        </w:rPr>
        <w:t>E</w:t>
      </w:r>
      <w:r>
        <w:rPr>
          <w:lang w:val="it-IT"/>
        </w:rPr>
        <w:t xml:space="preserve">inaudi, </w:t>
      </w:r>
      <w:r w:rsidR="00897CD8">
        <w:rPr>
          <w:lang w:val="it-IT"/>
        </w:rPr>
        <w:t>2016</w:t>
      </w:r>
      <w:r>
        <w:rPr>
          <w:lang w:val="it-IT"/>
        </w:rPr>
        <w:t>, pp.</w:t>
      </w:r>
      <w:r w:rsidR="002C068A">
        <w:rPr>
          <w:lang w:val="it-IT"/>
        </w:rPr>
        <w:t> </w:t>
      </w:r>
      <w:r w:rsidR="00897CD8">
        <w:rPr>
          <w:lang w:val="it-IT"/>
        </w:rPr>
        <w:t>851</w:t>
      </w:r>
      <w:r w:rsidR="00E4143E">
        <w:rPr>
          <w:lang w:val="it-IT"/>
        </w:rPr>
        <w:noBreakHyphen/>
      </w:r>
      <w:r w:rsidR="002C068A">
        <w:rPr>
          <w:lang w:val="it-IT"/>
        </w:rPr>
        <w:t>8</w:t>
      </w:r>
      <w:r w:rsidR="00897CD8">
        <w:rPr>
          <w:lang w:val="it-IT"/>
        </w:rPr>
        <w:t>55</w:t>
      </w:r>
      <w:r>
        <w:rPr>
          <w:lang w:val="it-IT"/>
        </w:rPr>
        <w:t xml:space="preserve"> (</w:t>
      </w:r>
      <w:r w:rsidR="00897CD8">
        <w:rPr>
          <w:lang w:val="it-IT"/>
        </w:rPr>
        <w:t>852</w:t>
      </w:r>
      <w:r>
        <w:rPr>
          <w:lang w:val="it-IT"/>
        </w:rPr>
        <w:t>).</w:t>
      </w:r>
    </w:p>
  </w:footnote>
  <w:footnote w:id="6">
    <w:p w14:paraId="61999FB1" w14:textId="5B2D74EF" w:rsidR="00B52EE4" w:rsidRPr="00B52EE4" w:rsidRDefault="00B52EE4" w:rsidP="00685C47">
      <w:pPr>
        <w:pStyle w:val="Titolo1"/>
        <w:jc w:val="both"/>
      </w:pPr>
      <w:r>
        <w:rPr>
          <w:rStyle w:val="Rimandonotaapidipagina"/>
        </w:rPr>
        <w:footnoteRef/>
      </w:r>
      <w:r w:rsidRPr="00774CCE">
        <w:rPr>
          <w:lang w:val="it-IT"/>
        </w:rPr>
        <w:t xml:space="preserve"> Primo Levi. </w:t>
      </w:r>
      <w:r>
        <w:t xml:space="preserve">“Novels Dictated by Crickets”. In: </w:t>
      </w:r>
      <w:r w:rsidR="001936A4">
        <w:rPr>
          <w:i/>
          <w:iCs/>
        </w:rPr>
        <w:t>The Complete Works of Primo Levi</w:t>
      </w:r>
      <w:r w:rsidR="001936A4">
        <w:t>, vol.</w:t>
      </w:r>
      <w:r w:rsidR="002C068A">
        <w:t> </w:t>
      </w:r>
      <w:r w:rsidR="001936A4">
        <w:t>II,</w:t>
      </w:r>
      <w:r w:rsidRPr="00B52EE4">
        <w:t xml:space="preserve"> </w:t>
      </w:r>
      <w:r w:rsidR="001936A4">
        <w:t>edited by Ann Goldstein</w:t>
      </w:r>
      <w:r w:rsidRPr="00B52EE4">
        <w:t xml:space="preserve">, </w:t>
      </w:r>
      <w:r w:rsidR="001936A4">
        <w:t>New</w:t>
      </w:r>
      <w:r w:rsidR="00852A5B">
        <w:t> </w:t>
      </w:r>
      <w:r w:rsidR="001936A4">
        <w:t xml:space="preserve">York: </w:t>
      </w:r>
      <w:proofErr w:type="spellStart"/>
      <w:r w:rsidR="001936A4">
        <w:t>Liversight</w:t>
      </w:r>
      <w:proofErr w:type="spellEnd"/>
      <w:r w:rsidR="001936A4">
        <w:t xml:space="preserve"> Publishing Corporation</w:t>
      </w:r>
      <w:r w:rsidRPr="00B52EE4">
        <w:t xml:space="preserve">, </w:t>
      </w:r>
      <w:r w:rsidR="001936A4">
        <w:t>2015</w:t>
      </w:r>
      <w:r>
        <w:t>, pp.</w:t>
      </w:r>
      <w:r w:rsidR="002C068A">
        <w:t> </w:t>
      </w:r>
      <w:r w:rsidR="001936A4">
        <w:t>2075-</w:t>
      </w:r>
      <w:r w:rsidR="002C068A">
        <w:t>20</w:t>
      </w:r>
      <w:r w:rsidR="001936A4">
        <w:t>80</w:t>
      </w:r>
      <w:r w:rsidR="00F2050C">
        <w:t> </w:t>
      </w:r>
      <w:r>
        <w:t>(</w:t>
      </w:r>
      <w:r w:rsidR="001936A4">
        <w:t>2077</w:t>
      </w:r>
      <w:r>
        <w:t>).</w:t>
      </w:r>
    </w:p>
  </w:footnote>
  <w:footnote w:id="7">
    <w:p w14:paraId="0E4CAFBF" w14:textId="69FA436B" w:rsidR="00B52EE4" w:rsidRPr="00B52EE4" w:rsidRDefault="00B52EE4" w:rsidP="00685C47">
      <w:pPr>
        <w:pStyle w:val="Titolo1"/>
        <w:jc w:val="both"/>
        <w:rPr>
          <w:lang w:val="it-IT"/>
        </w:rPr>
      </w:pPr>
      <w:r>
        <w:rPr>
          <w:rStyle w:val="Rimandonotaapidipagina"/>
        </w:rPr>
        <w:footnoteRef/>
      </w:r>
      <w:r w:rsidRPr="00F25D73">
        <w:rPr>
          <w:lang w:val="it-IT"/>
        </w:rPr>
        <w:t xml:space="preserve"> Enrico Mattioda. </w:t>
      </w:r>
      <w:r w:rsidRPr="00B52EE4">
        <w:rPr>
          <w:lang w:val="it-IT"/>
        </w:rPr>
        <w:t>“Teorie scientifiche e sapere poetico in Primo Levi”</w:t>
      </w:r>
      <w:r>
        <w:rPr>
          <w:lang w:val="it-IT"/>
        </w:rPr>
        <w:t>.</w:t>
      </w:r>
      <w:r w:rsidRPr="00B52EE4">
        <w:rPr>
          <w:lang w:val="it-IT"/>
        </w:rPr>
        <w:t xml:space="preserve"> </w:t>
      </w:r>
      <w:r w:rsidRPr="00B52EE4">
        <w:rPr>
          <w:i/>
          <w:iCs/>
          <w:lang w:val="it-IT"/>
        </w:rPr>
        <w:t>Giornale storico della letteratura italiana</w:t>
      </w:r>
      <w:r w:rsidRPr="00B52EE4">
        <w:rPr>
          <w:lang w:val="it-IT"/>
        </w:rPr>
        <w:t>, vol.</w:t>
      </w:r>
      <w:r w:rsidR="002C068A">
        <w:rPr>
          <w:lang w:val="it-IT"/>
        </w:rPr>
        <w:t> </w:t>
      </w:r>
      <w:r w:rsidRPr="00B52EE4">
        <w:rPr>
          <w:lang w:val="it-IT"/>
        </w:rPr>
        <w:t>186, no.</w:t>
      </w:r>
      <w:r w:rsidR="002C068A">
        <w:rPr>
          <w:lang w:val="it-IT"/>
        </w:rPr>
        <w:t> </w:t>
      </w:r>
      <w:r w:rsidRPr="00B52EE4">
        <w:rPr>
          <w:lang w:val="it-IT"/>
        </w:rPr>
        <w:t>613, 2009, pp.</w:t>
      </w:r>
      <w:r w:rsidR="002C068A">
        <w:rPr>
          <w:lang w:val="it-IT"/>
        </w:rPr>
        <w:t> </w:t>
      </w:r>
      <w:r w:rsidRPr="00B52EE4">
        <w:rPr>
          <w:lang w:val="it-IT"/>
        </w:rPr>
        <w:t>17-50</w:t>
      </w:r>
      <w:r w:rsidR="00E54171">
        <w:rPr>
          <w:lang w:val="it-IT"/>
        </w:rPr>
        <w:t>.</w:t>
      </w:r>
    </w:p>
  </w:footnote>
  <w:footnote w:id="8">
    <w:p w14:paraId="53E7A3BF" w14:textId="61D44B9A" w:rsidR="00E54171" w:rsidRPr="00E54171" w:rsidRDefault="00E54171" w:rsidP="00685C47">
      <w:pPr>
        <w:pStyle w:val="Titolo1"/>
        <w:jc w:val="both"/>
      </w:pPr>
      <w:r>
        <w:rPr>
          <w:rStyle w:val="Rimandonotaapidipagina"/>
        </w:rPr>
        <w:footnoteRef/>
      </w:r>
      <w:r w:rsidRPr="007C5F31">
        <w:rPr>
          <w:lang w:val="it-IT"/>
        </w:rPr>
        <w:t xml:space="preserve"> Peter J. Bowler. </w:t>
      </w:r>
      <w:r w:rsidRPr="00E54171">
        <w:rPr>
          <w:i/>
          <w:iCs/>
        </w:rPr>
        <w:t>Science for All:</w:t>
      </w:r>
      <w:r>
        <w:rPr>
          <w:i/>
          <w:iCs/>
        </w:rPr>
        <w:t xml:space="preserve"> The Popularization of Science in Early Twentieth-Century Britain</w:t>
      </w:r>
      <w:r>
        <w:t xml:space="preserve">. </w:t>
      </w:r>
      <w:r w:rsidR="00367D53">
        <w:t>Chicago:</w:t>
      </w:r>
      <w:r w:rsidR="00852A5B">
        <w:t> </w:t>
      </w:r>
      <w:r w:rsidR="00367D53">
        <w:t>The</w:t>
      </w:r>
      <w:r w:rsidR="00852A5B">
        <w:t> </w:t>
      </w:r>
      <w:r w:rsidR="00367D53">
        <w:t>University of Chicago Press, 2009, p.</w:t>
      </w:r>
      <w:r w:rsidR="002C068A">
        <w:t> </w:t>
      </w:r>
      <w:r w:rsidR="00367D53">
        <w:t>223.</w:t>
      </w:r>
    </w:p>
  </w:footnote>
  <w:footnote w:id="9">
    <w:p w14:paraId="7940B21F" w14:textId="25C19F9F" w:rsidR="00367D53" w:rsidRPr="00967302" w:rsidRDefault="00367D53" w:rsidP="00685C47">
      <w:pPr>
        <w:pStyle w:val="Titolo1"/>
        <w:jc w:val="both"/>
      </w:pPr>
      <w:r>
        <w:rPr>
          <w:rStyle w:val="Rimandonotaapidipagina"/>
        </w:rPr>
        <w:footnoteRef/>
      </w:r>
      <w:r w:rsidRPr="001B0B01">
        <w:t xml:space="preserve"> Levi</w:t>
      </w:r>
      <w:r w:rsidR="007357B4" w:rsidRPr="001B0B01">
        <w:t>,</w:t>
      </w:r>
      <w:r w:rsidRPr="001B0B01">
        <w:t xml:space="preserve"> “Angelica </w:t>
      </w:r>
      <w:proofErr w:type="spellStart"/>
      <w:r w:rsidRPr="001B0B01">
        <w:t>farfalla</w:t>
      </w:r>
      <w:proofErr w:type="spellEnd"/>
      <w:r w:rsidRPr="001B0B01">
        <w:t>”</w:t>
      </w:r>
      <w:r w:rsidR="008974A6" w:rsidRPr="001B0B01">
        <w:t xml:space="preserve">. </w:t>
      </w:r>
      <w:r w:rsidR="008974A6" w:rsidRPr="008974A6">
        <w:rPr>
          <w:lang w:val="it-IT"/>
        </w:rPr>
        <w:t xml:space="preserve">In: </w:t>
      </w:r>
      <w:r w:rsidR="008974A6" w:rsidRPr="008974A6">
        <w:rPr>
          <w:i/>
          <w:iCs/>
          <w:lang w:val="it-IT"/>
        </w:rPr>
        <w:t>Opere complete</w:t>
      </w:r>
      <w:r w:rsidR="008974A6" w:rsidRPr="008974A6">
        <w:rPr>
          <w:lang w:val="it-IT"/>
        </w:rPr>
        <w:t>,</w:t>
      </w:r>
      <w:r w:rsidR="000C0C38">
        <w:rPr>
          <w:lang w:val="it-IT"/>
        </w:rPr>
        <w:t xml:space="preserve"> </w:t>
      </w:r>
      <w:r w:rsidR="000C0C38">
        <w:rPr>
          <w:i/>
          <w:iCs/>
          <w:lang w:val="it-IT"/>
        </w:rPr>
        <w:t>op.cit.</w:t>
      </w:r>
      <w:r w:rsidR="000C0C38">
        <w:rPr>
          <w:lang w:val="it-IT"/>
        </w:rPr>
        <w:t>,</w:t>
      </w:r>
      <w:r w:rsidR="002C068A">
        <w:rPr>
          <w:lang w:val="it-IT"/>
        </w:rPr>
        <w:t xml:space="preserve"> vol. </w:t>
      </w:r>
      <w:r w:rsidR="002C068A" w:rsidRPr="00967302">
        <w:t>I,</w:t>
      </w:r>
      <w:r w:rsidR="000C0C38" w:rsidRPr="00967302">
        <w:t xml:space="preserve"> pp.</w:t>
      </w:r>
      <w:r w:rsidR="002C068A" w:rsidRPr="00967302">
        <w:t> </w:t>
      </w:r>
      <w:r w:rsidR="000C0C38" w:rsidRPr="00967302">
        <w:t>515-</w:t>
      </w:r>
      <w:r w:rsidR="002C068A" w:rsidRPr="00967302">
        <w:t>5</w:t>
      </w:r>
      <w:r w:rsidR="000C0C38" w:rsidRPr="00967302">
        <w:t>23 (519)</w:t>
      </w:r>
      <w:r w:rsidRPr="00967302">
        <w:t>.</w:t>
      </w:r>
    </w:p>
  </w:footnote>
  <w:footnote w:id="10">
    <w:p w14:paraId="729C13A6" w14:textId="20852184" w:rsidR="00367D53" w:rsidRPr="00644FCE" w:rsidRDefault="00367D53" w:rsidP="00685C47">
      <w:pPr>
        <w:pStyle w:val="Titolo1"/>
        <w:jc w:val="both"/>
      </w:pPr>
      <w:r>
        <w:rPr>
          <w:rStyle w:val="Rimandonotaapidipagina"/>
        </w:rPr>
        <w:footnoteRef/>
      </w:r>
      <w:r>
        <w:t xml:space="preserve"> Levi</w:t>
      </w:r>
      <w:r w:rsidR="007357B4">
        <w:t>,</w:t>
      </w:r>
      <w:r>
        <w:t xml:space="preserve"> “Angelic Butterfly”</w:t>
      </w:r>
      <w:r w:rsidR="00644FCE">
        <w:t xml:space="preserve">. In: </w:t>
      </w:r>
      <w:r w:rsidR="00644FCE">
        <w:rPr>
          <w:i/>
          <w:iCs/>
        </w:rPr>
        <w:t>The Complete Works of Primo Levi</w:t>
      </w:r>
      <w:r w:rsidR="00644FCE">
        <w:t xml:space="preserve">, </w:t>
      </w:r>
      <w:r w:rsidR="00644FCE">
        <w:rPr>
          <w:i/>
          <w:iCs/>
        </w:rPr>
        <w:t>op. cit.</w:t>
      </w:r>
      <w:r w:rsidR="00644FCE">
        <w:t>,</w:t>
      </w:r>
      <w:r w:rsidR="002C068A">
        <w:t xml:space="preserve"> vol. I,</w:t>
      </w:r>
      <w:r w:rsidR="00644FCE">
        <w:t xml:space="preserve"> p</w:t>
      </w:r>
      <w:r w:rsidR="003926BC">
        <w:t>p.</w:t>
      </w:r>
      <w:r w:rsidR="002C068A">
        <w:t> </w:t>
      </w:r>
      <w:r w:rsidR="003926BC">
        <w:t>439-</w:t>
      </w:r>
      <w:r w:rsidR="002C068A">
        <w:t>4</w:t>
      </w:r>
      <w:r w:rsidR="003926BC">
        <w:t>46</w:t>
      </w:r>
      <w:r w:rsidR="00644FCE">
        <w:t xml:space="preserve"> </w:t>
      </w:r>
      <w:r w:rsidR="003926BC">
        <w:t>(</w:t>
      </w:r>
      <w:r w:rsidR="00E81CFA">
        <w:t>442</w:t>
      </w:r>
      <w:r w:rsidR="003926BC">
        <w:t>)</w:t>
      </w:r>
      <w:r w:rsidR="00E81CFA">
        <w:t>.</w:t>
      </w:r>
    </w:p>
  </w:footnote>
  <w:footnote w:id="11">
    <w:p w14:paraId="4FA34757" w14:textId="3E11EBF4" w:rsidR="00600201" w:rsidRPr="007C5F31" w:rsidRDefault="00600201" w:rsidP="00600201">
      <w:pPr>
        <w:pStyle w:val="Titolo1"/>
        <w:jc w:val="both"/>
        <w:rPr>
          <w:lang w:val="it-IT"/>
        </w:rPr>
      </w:pPr>
      <w:r>
        <w:rPr>
          <w:rStyle w:val="Rimandonotaapidipagina"/>
        </w:rPr>
        <w:footnoteRef/>
      </w:r>
      <w:r>
        <w:t xml:space="preserve"> Caspar Henderson. </w:t>
      </w:r>
      <w:r>
        <w:rPr>
          <w:i/>
          <w:iCs/>
        </w:rPr>
        <w:t>The Book of Barely Imagined Beings: A 21</w:t>
      </w:r>
      <w:r w:rsidRPr="00367D53">
        <w:rPr>
          <w:i/>
          <w:iCs/>
          <w:vertAlign w:val="superscript"/>
        </w:rPr>
        <w:t>st</w:t>
      </w:r>
      <w:r>
        <w:rPr>
          <w:i/>
          <w:iCs/>
        </w:rPr>
        <w:t xml:space="preserve"> Century Bestiary</w:t>
      </w:r>
      <w:r>
        <w:t xml:space="preserve">. </w:t>
      </w:r>
      <w:r w:rsidRPr="007C5F31">
        <w:rPr>
          <w:lang w:val="it-IT"/>
        </w:rPr>
        <w:t>Chicago: The University of Chicago Press, 2013, p.</w:t>
      </w:r>
      <w:r w:rsidR="002C068A">
        <w:rPr>
          <w:lang w:val="it-IT"/>
        </w:rPr>
        <w:t> </w:t>
      </w:r>
      <w:r w:rsidRPr="007C5F31">
        <w:rPr>
          <w:lang w:val="it-IT"/>
        </w:rPr>
        <w:t>2.</w:t>
      </w:r>
    </w:p>
  </w:footnote>
  <w:footnote w:id="12">
    <w:p w14:paraId="3F257039" w14:textId="3D050334" w:rsidR="00AD79AC" w:rsidRPr="00AD79AC" w:rsidRDefault="00AD79AC" w:rsidP="00685C47">
      <w:pPr>
        <w:pStyle w:val="Titolo1"/>
        <w:jc w:val="both"/>
        <w:rPr>
          <w:lang w:val="it-IT"/>
        </w:rPr>
      </w:pPr>
      <w:r>
        <w:rPr>
          <w:rStyle w:val="Rimandonotaapidipagina"/>
        </w:rPr>
        <w:footnoteRef/>
      </w:r>
      <w:r w:rsidRPr="00AD79AC">
        <w:rPr>
          <w:lang w:val="it-IT"/>
        </w:rPr>
        <w:t xml:space="preserve"> </w:t>
      </w:r>
      <w:bookmarkStart w:id="0" w:name="_Hlk84432770"/>
      <w:r w:rsidRPr="00AD79AC">
        <w:rPr>
          <w:lang w:val="it-IT"/>
        </w:rPr>
        <w:t xml:space="preserve">Marco Belpoliti. </w:t>
      </w:r>
      <w:r w:rsidRPr="00AD79AC">
        <w:rPr>
          <w:i/>
          <w:iCs/>
          <w:lang w:val="it-IT"/>
        </w:rPr>
        <w:t>Primo Levi di f</w:t>
      </w:r>
      <w:r>
        <w:rPr>
          <w:i/>
          <w:iCs/>
          <w:lang w:val="it-IT"/>
        </w:rPr>
        <w:t>ronte e di profilo</w:t>
      </w:r>
      <w:bookmarkEnd w:id="0"/>
      <w:r w:rsidR="00AC713E">
        <w:rPr>
          <w:lang w:val="it-IT"/>
        </w:rPr>
        <w:t xml:space="preserve">, </w:t>
      </w:r>
      <w:r w:rsidR="00AC713E">
        <w:rPr>
          <w:i/>
          <w:iCs/>
          <w:lang w:val="it-IT"/>
        </w:rPr>
        <w:t>op.cit.</w:t>
      </w:r>
      <w:r>
        <w:rPr>
          <w:lang w:val="it-IT"/>
        </w:rPr>
        <w:t>, p.</w:t>
      </w:r>
      <w:r w:rsidR="002F2FAC">
        <w:rPr>
          <w:lang w:val="it-IT"/>
        </w:rPr>
        <w:t> </w:t>
      </w:r>
      <w:r>
        <w:rPr>
          <w:lang w:val="it-IT"/>
        </w:rPr>
        <w:t>399.</w:t>
      </w:r>
    </w:p>
  </w:footnote>
  <w:footnote w:id="13">
    <w:p w14:paraId="36003CF6" w14:textId="5A606F87" w:rsidR="00A40290" w:rsidRPr="00A40290" w:rsidRDefault="00A40290" w:rsidP="00685C47">
      <w:pPr>
        <w:pStyle w:val="Titolo1"/>
        <w:jc w:val="both"/>
        <w:rPr>
          <w:lang w:val="it-IT"/>
        </w:rPr>
      </w:pPr>
      <w:r>
        <w:rPr>
          <w:rStyle w:val="Rimandonotaapidipagina"/>
        </w:rPr>
        <w:footnoteRef/>
      </w:r>
      <w:r w:rsidRPr="00A40290">
        <w:rPr>
          <w:lang w:val="it-IT"/>
        </w:rPr>
        <w:t xml:space="preserve"> Levi</w:t>
      </w:r>
      <w:r w:rsidR="007357B4">
        <w:rPr>
          <w:lang w:val="it-IT"/>
        </w:rPr>
        <w:t>,</w:t>
      </w:r>
      <w:r w:rsidRPr="00A40290">
        <w:rPr>
          <w:lang w:val="it-IT"/>
        </w:rPr>
        <w:t xml:space="preserve"> </w:t>
      </w:r>
      <w:r w:rsidRPr="00367D53">
        <w:rPr>
          <w:lang w:val="it-IT"/>
        </w:rPr>
        <w:t xml:space="preserve">“Angelica farfalla”, </w:t>
      </w:r>
      <w:r w:rsidRPr="00367D53">
        <w:rPr>
          <w:i/>
          <w:iCs/>
          <w:lang w:val="it-IT"/>
        </w:rPr>
        <w:t xml:space="preserve">op. </w:t>
      </w:r>
      <w:r w:rsidR="00366B8E">
        <w:rPr>
          <w:i/>
          <w:iCs/>
          <w:lang w:val="it-IT"/>
        </w:rPr>
        <w:t>cit.</w:t>
      </w:r>
      <w:r w:rsidR="00366B8E">
        <w:rPr>
          <w:lang w:val="it-IT"/>
        </w:rPr>
        <w:t>,</w:t>
      </w:r>
      <w:r w:rsidRPr="00367D53">
        <w:rPr>
          <w:lang w:val="it-IT"/>
        </w:rPr>
        <w:t xml:space="preserve"> p</w:t>
      </w:r>
      <w:r w:rsidR="000C0C38">
        <w:rPr>
          <w:lang w:val="it-IT"/>
        </w:rPr>
        <w:t>p.</w:t>
      </w:r>
      <w:r w:rsidR="002F2FAC">
        <w:rPr>
          <w:lang w:val="it-IT"/>
        </w:rPr>
        <w:t> </w:t>
      </w:r>
      <w:r w:rsidR="000C0C38">
        <w:rPr>
          <w:lang w:val="it-IT"/>
        </w:rPr>
        <w:t>520-</w:t>
      </w:r>
      <w:r w:rsidR="002F2FAC">
        <w:rPr>
          <w:lang w:val="it-IT"/>
        </w:rPr>
        <w:t>5</w:t>
      </w:r>
      <w:r w:rsidR="000C0C38">
        <w:rPr>
          <w:lang w:val="it-IT"/>
        </w:rPr>
        <w:t>21</w:t>
      </w:r>
      <w:r>
        <w:rPr>
          <w:lang w:val="it-IT"/>
        </w:rPr>
        <w:t>.</w:t>
      </w:r>
    </w:p>
  </w:footnote>
  <w:footnote w:id="14">
    <w:p w14:paraId="758F0E29" w14:textId="5A226043" w:rsidR="00A40290" w:rsidRPr="007C5F31" w:rsidRDefault="00A40290" w:rsidP="00685C47">
      <w:pPr>
        <w:pStyle w:val="Titolo1"/>
        <w:jc w:val="both"/>
      </w:pPr>
      <w:r>
        <w:rPr>
          <w:rStyle w:val="Rimandonotaapidipagina"/>
        </w:rPr>
        <w:footnoteRef/>
      </w:r>
      <w:r>
        <w:t xml:space="preserve"> Levi</w:t>
      </w:r>
      <w:r w:rsidR="007357B4">
        <w:t>,</w:t>
      </w:r>
      <w:r>
        <w:t xml:space="preserve"> “Angelic Butterfly”, </w:t>
      </w:r>
      <w:r>
        <w:rPr>
          <w:i/>
          <w:iCs/>
        </w:rPr>
        <w:t xml:space="preserve">op. </w:t>
      </w:r>
      <w:r w:rsidR="00366B8E">
        <w:rPr>
          <w:i/>
          <w:iCs/>
        </w:rPr>
        <w:t>cit.</w:t>
      </w:r>
      <w:r w:rsidR="00366B8E">
        <w:t>,</w:t>
      </w:r>
      <w:r>
        <w:t xml:space="preserve"> p</w:t>
      </w:r>
      <w:r w:rsidR="000050E0">
        <w:t>.</w:t>
      </w:r>
      <w:r w:rsidR="002F2FAC">
        <w:t> </w:t>
      </w:r>
      <w:r w:rsidR="00516308">
        <w:t>443</w:t>
      </w:r>
      <w:r>
        <w:t>.</w:t>
      </w:r>
    </w:p>
  </w:footnote>
  <w:footnote w:id="15">
    <w:p w14:paraId="384EE272" w14:textId="2C6F8CEC" w:rsidR="00085196" w:rsidRPr="00085196" w:rsidRDefault="00085196" w:rsidP="00685C47">
      <w:pPr>
        <w:pStyle w:val="Titolo1"/>
        <w:jc w:val="both"/>
      </w:pPr>
      <w:r>
        <w:rPr>
          <w:rStyle w:val="Rimandonotaapidipagina"/>
        </w:rPr>
        <w:footnoteRef/>
      </w:r>
      <w:r>
        <w:t xml:space="preserve"> </w:t>
      </w:r>
      <w:r w:rsidRPr="00085196">
        <w:rPr>
          <w:rStyle w:val="Titolo1Carattere"/>
        </w:rPr>
        <w:t>Ernst Haeckel</w:t>
      </w:r>
      <w:r w:rsidRPr="00085196">
        <w:rPr>
          <w:rStyle w:val="Titolo1Carattere"/>
          <w:i/>
          <w:iCs/>
        </w:rPr>
        <w:t>. The History of Creation: Or the Development of the Earth and Its Inhabitants by the Action of Natural Causes</w:t>
      </w:r>
      <w:r>
        <w:rPr>
          <w:rStyle w:val="Titolo1Carattere"/>
        </w:rPr>
        <w:t>,</w:t>
      </w:r>
      <w:r w:rsidR="004D17F3">
        <w:rPr>
          <w:rStyle w:val="Titolo1Carattere"/>
        </w:rPr>
        <w:t xml:space="preserve"> </w:t>
      </w:r>
      <w:r>
        <w:rPr>
          <w:rStyle w:val="Titolo1Carattere"/>
        </w:rPr>
        <w:t>vol.</w:t>
      </w:r>
      <w:r w:rsidR="002F2FAC">
        <w:rPr>
          <w:rStyle w:val="Titolo1Carattere"/>
        </w:rPr>
        <w:t> </w:t>
      </w:r>
      <w:r>
        <w:rPr>
          <w:rStyle w:val="Titolo1Carattere"/>
        </w:rPr>
        <w:t>1</w:t>
      </w:r>
      <w:r w:rsidR="007D1652">
        <w:rPr>
          <w:rStyle w:val="Titolo1Carattere"/>
        </w:rPr>
        <w:t>.</w:t>
      </w:r>
      <w:r>
        <w:rPr>
          <w:rStyle w:val="Titolo1Carattere"/>
        </w:rPr>
        <w:t xml:space="preserve"> Abingdon and New York</w:t>
      </w:r>
      <w:r w:rsidR="00366B8E">
        <w:rPr>
          <w:rStyle w:val="Titolo1Carattere"/>
        </w:rPr>
        <w:t>:</w:t>
      </w:r>
      <w:r>
        <w:rPr>
          <w:rStyle w:val="Titolo1Carattere"/>
        </w:rPr>
        <w:t> </w:t>
      </w:r>
      <w:r w:rsidRPr="00085196">
        <w:rPr>
          <w:rStyle w:val="Titolo1Carattere"/>
        </w:rPr>
        <w:t>Routledge Revivals,</w:t>
      </w:r>
      <w:r w:rsidR="004D17F3">
        <w:rPr>
          <w:rStyle w:val="Titolo1Carattere"/>
        </w:rPr>
        <w:t xml:space="preserve"> </w:t>
      </w:r>
      <w:r w:rsidRPr="00085196">
        <w:rPr>
          <w:rStyle w:val="Titolo1Carattere"/>
        </w:rPr>
        <w:t>2018</w:t>
      </w:r>
      <w:r>
        <w:rPr>
          <w:rStyle w:val="Titolo1Carattere"/>
        </w:rPr>
        <w:t>,</w:t>
      </w:r>
      <w:r w:rsidR="004D17F3">
        <w:rPr>
          <w:rStyle w:val="Titolo1Carattere"/>
        </w:rPr>
        <w:t xml:space="preserve"> </w:t>
      </w:r>
      <w:r>
        <w:rPr>
          <w:rStyle w:val="Titolo1Carattere"/>
        </w:rPr>
        <w:t>p.</w:t>
      </w:r>
      <w:r w:rsidR="002F2FAC">
        <w:rPr>
          <w:rStyle w:val="Titolo1Carattere"/>
        </w:rPr>
        <w:t> </w:t>
      </w:r>
      <w:r>
        <w:rPr>
          <w:rStyle w:val="Titolo1Carattere"/>
        </w:rPr>
        <w:t>260.</w:t>
      </w:r>
    </w:p>
  </w:footnote>
  <w:footnote w:id="16">
    <w:p w14:paraId="311473E0" w14:textId="16A772F3" w:rsidR="00366B8E" w:rsidRPr="00375748" w:rsidRDefault="00366B8E" w:rsidP="00685C47">
      <w:pPr>
        <w:pStyle w:val="Titolo1"/>
        <w:jc w:val="both"/>
        <w:rPr>
          <w:lang w:val="it-IT"/>
        </w:rPr>
      </w:pPr>
      <w:r>
        <w:rPr>
          <w:rStyle w:val="Rimandonotaapidipagina"/>
        </w:rPr>
        <w:footnoteRef/>
      </w:r>
      <w:r>
        <w:t xml:space="preserve"> Richard Weikart. </w:t>
      </w:r>
      <w:r w:rsidRPr="004D17F3">
        <w:rPr>
          <w:i/>
          <w:iCs/>
        </w:rPr>
        <w:t>From Darwin to Hitler: Evolutionary Ethics, Eugenics, and Racism in Germany</w:t>
      </w:r>
      <w:r w:rsidRPr="004D17F3">
        <w:t>.</w:t>
      </w:r>
      <w:r>
        <w:t xml:space="preserve"> </w:t>
      </w:r>
      <w:r w:rsidRPr="00AB43DB">
        <w:rPr>
          <w:lang w:val="it-IT"/>
        </w:rPr>
        <w:t>New York: </w:t>
      </w:r>
      <w:proofErr w:type="spellStart"/>
      <w:r w:rsidRPr="00AB43DB">
        <w:rPr>
          <w:lang w:val="it-IT"/>
        </w:rPr>
        <w:t>Palgrave</w:t>
      </w:r>
      <w:proofErr w:type="spellEnd"/>
      <w:r w:rsidRPr="00AB43DB">
        <w:rPr>
          <w:lang w:val="it-IT"/>
        </w:rPr>
        <w:t xml:space="preserve"> Macmillan, 2004, pp.</w:t>
      </w:r>
      <w:r w:rsidR="002F2FAC">
        <w:rPr>
          <w:lang w:val="it-IT"/>
        </w:rPr>
        <w:t> </w:t>
      </w:r>
      <w:r w:rsidRPr="00AB43DB">
        <w:rPr>
          <w:lang w:val="it-IT"/>
        </w:rPr>
        <w:t>109-</w:t>
      </w:r>
      <w:r w:rsidR="002F2FAC">
        <w:rPr>
          <w:lang w:val="it-IT"/>
        </w:rPr>
        <w:t>1</w:t>
      </w:r>
      <w:r w:rsidRPr="00AB43DB">
        <w:rPr>
          <w:lang w:val="it-IT"/>
        </w:rPr>
        <w:t>10</w:t>
      </w:r>
      <w:r w:rsidR="007F5ABD" w:rsidRPr="00AB43DB">
        <w:rPr>
          <w:lang w:val="it-IT"/>
        </w:rPr>
        <w:t>.</w:t>
      </w:r>
      <w:r w:rsidR="00375748" w:rsidRPr="00AB43DB">
        <w:rPr>
          <w:lang w:val="it-IT"/>
        </w:rPr>
        <w:t xml:space="preserve"> </w:t>
      </w:r>
      <w:proofErr w:type="spellStart"/>
      <w:r w:rsidR="00375748" w:rsidRPr="00375748">
        <w:rPr>
          <w:lang w:val="it-IT"/>
        </w:rPr>
        <w:t>Cinquegrani</w:t>
      </w:r>
      <w:proofErr w:type="spellEnd"/>
      <w:r w:rsidR="00375748" w:rsidRPr="00375748">
        <w:rPr>
          <w:lang w:val="it-IT"/>
        </w:rPr>
        <w:t xml:space="preserve">, </w:t>
      </w:r>
      <w:proofErr w:type="spellStart"/>
      <w:r w:rsidR="00375748" w:rsidRPr="00375748">
        <w:rPr>
          <w:lang w:val="it-IT"/>
        </w:rPr>
        <w:t>too</w:t>
      </w:r>
      <w:proofErr w:type="spellEnd"/>
      <w:r w:rsidR="00375748" w:rsidRPr="00375748">
        <w:rPr>
          <w:lang w:val="it-IT"/>
        </w:rPr>
        <w:t xml:space="preserve">, </w:t>
      </w:r>
      <w:proofErr w:type="spellStart"/>
      <w:r w:rsidR="00375748" w:rsidRPr="00375748">
        <w:rPr>
          <w:lang w:val="it-IT"/>
        </w:rPr>
        <w:t>tends</w:t>
      </w:r>
      <w:proofErr w:type="spellEnd"/>
      <w:r w:rsidR="00375748" w:rsidRPr="00375748">
        <w:rPr>
          <w:lang w:val="it-IT"/>
        </w:rPr>
        <w:t xml:space="preserve"> </w:t>
      </w:r>
      <w:proofErr w:type="spellStart"/>
      <w:r w:rsidR="00375748" w:rsidRPr="00375748">
        <w:rPr>
          <w:lang w:val="it-IT"/>
        </w:rPr>
        <w:t>toward</w:t>
      </w:r>
      <w:proofErr w:type="spellEnd"/>
      <w:r w:rsidR="00375748" w:rsidRPr="00375748">
        <w:rPr>
          <w:lang w:val="it-IT"/>
        </w:rPr>
        <w:t xml:space="preserve"> </w:t>
      </w:r>
      <w:proofErr w:type="spellStart"/>
      <w:r w:rsidR="00375748" w:rsidRPr="00375748">
        <w:rPr>
          <w:lang w:val="it-IT"/>
        </w:rPr>
        <w:t>this</w:t>
      </w:r>
      <w:proofErr w:type="spellEnd"/>
      <w:r w:rsidR="00375748" w:rsidRPr="00375748">
        <w:rPr>
          <w:lang w:val="it-IT"/>
        </w:rPr>
        <w:t xml:space="preserve"> position: </w:t>
      </w:r>
      <w:proofErr w:type="spellStart"/>
      <w:r w:rsidR="00375748" w:rsidRPr="00375748">
        <w:rPr>
          <w:lang w:val="it-IT"/>
        </w:rPr>
        <w:t>see</w:t>
      </w:r>
      <w:proofErr w:type="spellEnd"/>
      <w:r w:rsidR="00375748" w:rsidRPr="00375748">
        <w:rPr>
          <w:lang w:val="it-IT"/>
        </w:rPr>
        <w:t xml:space="preserve"> </w:t>
      </w:r>
      <w:proofErr w:type="spellStart"/>
      <w:r w:rsidR="00375748" w:rsidRPr="00375748">
        <w:rPr>
          <w:lang w:val="it-IT"/>
        </w:rPr>
        <w:t>Cinquegrani</w:t>
      </w:r>
      <w:proofErr w:type="spellEnd"/>
      <w:r w:rsidR="00375748" w:rsidRPr="00375748">
        <w:rPr>
          <w:lang w:val="it-IT"/>
        </w:rPr>
        <w:t xml:space="preserve">, </w:t>
      </w:r>
      <w:r w:rsidR="00375748" w:rsidRPr="008B3774">
        <w:rPr>
          <w:lang w:val="it-IT"/>
        </w:rPr>
        <w:t>“Il n</w:t>
      </w:r>
      <w:r w:rsidR="00375748">
        <w:rPr>
          <w:lang w:val="it-IT"/>
        </w:rPr>
        <w:t xml:space="preserve">azismo e altri paradossi etologici”, </w:t>
      </w:r>
      <w:r w:rsidR="00375748">
        <w:rPr>
          <w:i/>
          <w:iCs/>
          <w:lang w:val="it-IT"/>
        </w:rPr>
        <w:t>op. cit.</w:t>
      </w:r>
      <w:r w:rsidR="00375748">
        <w:rPr>
          <w:lang w:val="it-IT"/>
        </w:rPr>
        <w:t>, p.</w:t>
      </w:r>
      <w:r w:rsidR="002F2FAC">
        <w:rPr>
          <w:lang w:val="it-IT"/>
        </w:rPr>
        <w:t> </w:t>
      </w:r>
      <w:r w:rsidR="00375748">
        <w:rPr>
          <w:lang w:val="it-IT"/>
        </w:rPr>
        <w:t>463.</w:t>
      </w:r>
    </w:p>
  </w:footnote>
  <w:footnote w:id="17">
    <w:p w14:paraId="024AB6E9" w14:textId="3CFD4845" w:rsidR="004D17F3" w:rsidRPr="004D17F3" w:rsidRDefault="004D17F3" w:rsidP="00685C47">
      <w:pPr>
        <w:pStyle w:val="Titolo1"/>
        <w:jc w:val="both"/>
      </w:pPr>
      <w:r>
        <w:rPr>
          <w:rStyle w:val="Rimandonotaapidipagina"/>
        </w:rPr>
        <w:footnoteRef/>
      </w:r>
      <w:r w:rsidR="00366B8E">
        <w:t xml:space="preserve"> </w:t>
      </w:r>
      <w:r>
        <w:t xml:space="preserve">Robert Richards. </w:t>
      </w:r>
      <w:r w:rsidRPr="004D17F3">
        <w:rPr>
          <w:i/>
          <w:iCs/>
        </w:rPr>
        <w:t>The Tragic Sense of Life: Ernst Haeckel and the Struggle over Evolutionary Thought</w:t>
      </w:r>
      <w:r w:rsidRPr="004D17F3">
        <w:t xml:space="preserve">. </w:t>
      </w:r>
      <w:r>
        <w:t xml:space="preserve">Chicago: </w:t>
      </w:r>
      <w:r w:rsidRPr="004D17F3">
        <w:t>The University of Chicago Press,</w:t>
      </w:r>
      <w:r>
        <w:t> </w:t>
      </w:r>
      <w:r w:rsidRPr="004D17F3">
        <w:t>2008</w:t>
      </w:r>
      <w:r>
        <w:t>, p.</w:t>
      </w:r>
      <w:r w:rsidR="002F2FAC">
        <w:t> </w:t>
      </w:r>
      <w:r>
        <w:t>508.</w:t>
      </w:r>
    </w:p>
  </w:footnote>
  <w:footnote w:id="18">
    <w:p w14:paraId="34D7020B" w14:textId="7A37EB2D" w:rsidR="004D17F3" w:rsidRPr="004D17F3" w:rsidRDefault="004D17F3" w:rsidP="00685C47">
      <w:pPr>
        <w:pStyle w:val="Titolo1"/>
        <w:jc w:val="both"/>
      </w:pPr>
      <w:r>
        <w:rPr>
          <w:rStyle w:val="Rimandonotaapidipagina"/>
        </w:rPr>
        <w:footnoteRef/>
      </w:r>
      <w:r>
        <w:t xml:space="preserve"> </w:t>
      </w:r>
      <w:r w:rsidRPr="004D17F3">
        <w:t xml:space="preserve">Diane </w:t>
      </w:r>
      <w:r>
        <w:t xml:space="preserve">B. </w:t>
      </w:r>
      <w:r w:rsidRPr="004D17F3">
        <w:t>Paul. “Darwin, Social Darwinism, and Eugenics”</w:t>
      </w:r>
      <w:r>
        <w:t>. In:</w:t>
      </w:r>
      <w:r w:rsidRPr="004D17F3">
        <w:t xml:space="preserve"> </w:t>
      </w:r>
      <w:r w:rsidRPr="004D17F3">
        <w:rPr>
          <w:i/>
          <w:iCs/>
        </w:rPr>
        <w:t>The Cambridge Companion to Darwin</w:t>
      </w:r>
      <w:r>
        <w:t>,</w:t>
      </w:r>
      <w:r w:rsidRPr="004D17F3">
        <w:t xml:space="preserve"> </w:t>
      </w:r>
      <w:r>
        <w:t>e</w:t>
      </w:r>
      <w:r w:rsidRPr="004D17F3">
        <w:t xml:space="preserve">dited by Jonathan Hodge and Gregory Radick, </w:t>
      </w:r>
      <w:r>
        <w:t xml:space="preserve">Cambridge: </w:t>
      </w:r>
      <w:r w:rsidRPr="004D17F3">
        <w:t>Cambridge U</w:t>
      </w:r>
      <w:r>
        <w:t xml:space="preserve">niversity </w:t>
      </w:r>
      <w:r w:rsidRPr="004D17F3">
        <w:t>P</w:t>
      </w:r>
      <w:r>
        <w:t>ress</w:t>
      </w:r>
      <w:r w:rsidRPr="004D17F3">
        <w:t>, 2003</w:t>
      </w:r>
      <w:r>
        <w:t>, pp.</w:t>
      </w:r>
      <w:r w:rsidR="002F2FAC">
        <w:t> </w:t>
      </w:r>
      <w:r>
        <w:t>214-</w:t>
      </w:r>
      <w:r w:rsidR="002F2FAC">
        <w:t>2</w:t>
      </w:r>
      <w:r>
        <w:t>39 (234).</w:t>
      </w:r>
    </w:p>
  </w:footnote>
  <w:footnote w:id="19">
    <w:p w14:paraId="09B80134" w14:textId="746F6A61" w:rsidR="00593C1D" w:rsidRPr="00593C1D" w:rsidRDefault="00593C1D" w:rsidP="00685C47">
      <w:pPr>
        <w:pStyle w:val="Titolo1"/>
        <w:jc w:val="both"/>
        <w:rPr>
          <w:lang w:val="it-IT"/>
        </w:rPr>
      </w:pPr>
      <w:r>
        <w:rPr>
          <w:rStyle w:val="Rimandonotaapidipagina"/>
        </w:rPr>
        <w:footnoteRef/>
      </w:r>
      <w:r w:rsidRPr="00593C1D">
        <w:rPr>
          <w:lang w:val="it-IT"/>
        </w:rPr>
        <w:t xml:space="preserve"> Primo Levi. </w:t>
      </w:r>
      <w:r w:rsidRPr="00593C1D">
        <w:rPr>
          <w:i/>
          <w:iCs/>
          <w:lang w:val="it-IT"/>
        </w:rPr>
        <w:t>Conversazioni e interviste: 1963-1987</w:t>
      </w:r>
      <w:r>
        <w:rPr>
          <w:lang w:val="it-IT"/>
        </w:rPr>
        <w:t xml:space="preserve">, </w:t>
      </w:r>
      <w:proofErr w:type="spellStart"/>
      <w:r>
        <w:rPr>
          <w:lang w:val="it-IT"/>
        </w:rPr>
        <w:t>e</w:t>
      </w:r>
      <w:r w:rsidRPr="00593C1D">
        <w:rPr>
          <w:lang w:val="it-IT"/>
        </w:rPr>
        <w:t>dited</w:t>
      </w:r>
      <w:proofErr w:type="spellEnd"/>
      <w:r w:rsidRPr="00593C1D">
        <w:rPr>
          <w:lang w:val="it-IT"/>
        </w:rPr>
        <w:t xml:space="preserve"> by Marco Belpoliti, </w:t>
      </w:r>
      <w:r>
        <w:rPr>
          <w:lang w:val="it-IT"/>
        </w:rPr>
        <w:t>Torino: </w:t>
      </w:r>
      <w:r w:rsidRPr="00593C1D">
        <w:rPr>
          <w:lang w:val="it-IT"/>
        </w:rPr>
        <w:t>Einaudi, 1997</w:t>
      </w:r>
      <w:r>
        <w:rPr>
          <w:lang w:val="it-IT"/>
        </w:rPr>
        <w:t>, p.</w:t>
      </w:r>
      <w:r w:rsidR="002F2FAC">
        <w:rPr>
          <w:lang w:val="it-IT"/>
        </w:rPr>
        <w:t> </w:t>
      </w:r>
      <w:r>
        <w:rPr>
          <w:lang w:val="it-IT"/>
        </w:rPr>
        <w:t>107.</w:t>
      </w:r>
    </w:p>
  </w:footnote>
  <w:footnote w:id="20">
    <w:p w14:paraId="748B9FA2" w14:textId="72412A4E" w:rsidR="009635F3" w:rsidRPr="009635F3" w:rsidRDefault="009635F3" w:rsidP="00685C47">
      <w:pPr>
        <w:pStyle w:val="Titolo1"/>
        <w:jc w:val="both"/>
        <w:rPr>
          <w:lang w:val="it-IT"/>
        </w:rPr>
      </w:pPr>
      <w:r>
        <w:rPr>
          <w:rStyle w:val="Rimandonotaapidipagina"/>
        </w:rPr>
        <w:footnoteRef/>
      </w:r>
      <w:r w:rsidRPr="009635F3">
        <w:rPr>
          <w:lang w:val="it-IT"/>
        </w:rPr>
        <w:t xml:space="preserve"> Pierpaolo Antonello. “P</w:t>
      </w:r>
      <w:r>
        <w:rPr>
          <w:lang w:val="it-IT"/>
        </w:rPr>
        <w:t xml:space="preserve">rimo Levi e Charles Darwin”. In: </w:t>
      </w:r>
      <w:r>
        <w:rPr>
          <w:i/>
          <w:iCs/>
          <w:lang w:val="it-IT"/>
        </w:rPr>
        <w:t>Innesti: Primo Levi e i libri altrui</w:t>
      </w:r>
      <w:r>
        <w:rPr>
          <w:lang w:val="it-IT"/>
        </w:rPr>
        <w:t xml:space="preserve">, </w:t>
      </w:r>
      <w:proofErr w:type="spellStart"/>
      <w:r>
        <w:rPr>
          <w:lang w:val="it-IT"/>
        </w:rPr>
        <w:t>edited</w:t>
      </w:r>
      <w:proofErr w:type="spellEnd"/>
      <w:r>
        <w:rPr>
          <w:lang w:val="it-IT"/>
        </w:rPr>
        <w:t xml:space="preserve"> by Gianluca Cinelli and Robert S. C. Gordon, Oxford; New York:</w:t>
      </w:r>
      <w:r w:rsidR="00852A5B">
        <w:rPr>
          <w:lang w:val="it-IT"/>
        </w:rPr>
        <w:t> </w:t>
      </w:r>
      <w:r>
        <w:rPr>
          <w:lang w:val="it-IT"/>
        </w:rPr>
        <w:t>Peter Lang, 2020, pp.</w:t>
      </w:r>
      <w:r w:rsidR="00A73EDF">
        <w:rPr>
          <w:lang w:val="it-IT"/>
        </w:rPr>
        <w:t> </w:t>
      </w:r>
      <w:r w:rsidR="00912E19">
        <w:rPr>
          <w:lang w:val="it-IT"/>
        </w:rPr>
        <w:t>215-</w:t>
      </w:r>
      <w:r w:rsidR="00A73EDF">
        <w:rPr>
          <w:lang w:val="it-IT"/>
        </w:rPr>
        <w:t>2</w:t>
      </w:r>
      <w:r w:rsidR="00912E19">
        <w:rPr>
          <w:lang w:val="it-IT"/>
        </w:rPr>
        <w:t>33.</w:t>
      </w:r>
    </w:p>
  </w:footnote>
  <w:footnote w:id="21">
    <w:p w14:paraId="005EAD4A" w14:textId="62AA6A3C" w:rsidR="000050E0" w:rsidRPr="00A73EDF" w:rsidRDefault="000050E0" w:rsidP="00685C47">
      <w:pPr>
        <w:pStyle w:val="Titolo1"/>
        <w:jc w:val="both"/>
        <w:rPr>
          <w:rFonts w:cs="Times New Roman"/>
          <w:szCs w:val="18"/>
          <w:lang w:val="it-IT"/>
        </w:rPr>
      </w:pPr>
      <w:r w:rsidRPr="00A73EDF">
        <w:rPr>
          <w:rStyle w:val="Rimandonotaapidipagina"/>
          <w:rFonts w:cs="Times New Roman"/>
          <w:szCs w:val="18"/>
        </w:rPr>
        <w:footnoteRef/>
      </w:r>
      <w:r w:rsidRPr="00A73EDF">
        <w:rPr>
          <w:rFonts w:cs="Times New Roman"/>
          <w:szCs w:val="18"/>
          <w:lang w:val="it-IT"/>
        </w:rPr>
        <w:t xml:space="preserve"> Levi</w:t>
      </w:r>
      <w:r w:rsidR="007357B4" w:rsidRPr="00A73EDF">
        <w:rPr>
          <w:rFonts w:cs="Times New Roman"/>
          <w:szCs w:val="18"/>
          <w:lang w:val="it-IT"/>
        </w:rPr>
        <w:t>,</w:t>
      </w:r>
      <w:r w:rsidRPr="00A73EDF">
        <w:rPr>
          <w:rFonts w:cs="Times New Roman"/>
          <w:szCs w:val="18"/>
          <w:lang w:val="it-IT"/>
        </w:rPr>
        <w:t xml:space="preserve"> “Angelica farfalla”, </w:t>
      </w:r>
      <w:r w:rsidRPr="00A73EDF">
        <w:rPr>
          <w:rFonts w:cs="Times New Roman"/>
          <w:i/>
          <w:iCs/>
          <w:szCs w:val="18"/>
          <w:lang w:val="it-IT"/>
        </w:rPr>
        <w:t xml:space="preserve">op. </w:t>
      </w:r>
      <w:r w:rsidR="00366B8E" w:rsidRPr="00A73EDF">
        <w:rPr>
          <w:rFonts w:cs="Times New Roman"/>
          <w:i/>
          <w:iCs/>
          <w:szCs w:val="18"/>
          <w:lang w:val="it-IT"/>
        </w:rPr>
        <w:t>cit</w:t>
      </w:r>
      <w:r w:rsidR="00366B8E" w:rsidRPr="00A73EDF">
        <w:rPr>
          <w:rFonts w:cs="Times New Roman"/>
          <w:szCs w:val="18"/>
          <w:lang w:val="it-IT"/>
        </w:rPr>
        <w:t>.,</w:t>
      </w:r>
      <w:r w:rsidRPr="00A73EDF">
        <w:rPr>
          <w:rFonts w:cs="Times New Roman"/>
          <w:szCs w:val="18"/>
          <w:lang w:val="it-IT"/>
        </w:rPr>
        <w:t xml:space="preserve"> p.</w:t>
      </w:r>
      <w:r w:rsidR="00A73EDF" w:rsidRPr="00A73EDF">
        <w:rPr>
          <w:rFonts w:cs="Times New Roman"/>
          <w:szCs w:val="18"/>
          <w:lang w:val="it-IT"/>
        </w:rPr>
        <w:t> </w:t>
      </w:r>
      <w:r w:rsidR="00CF6093" w:rsidRPr="00A73EDF">
        <w:rPr>
          <w:rFonts w:cs="Times New Roman"/>
          <w:szCs w:val="18"/>
          <w:lang w:val="it-IT"/>
        </w:rPr>
        <w:t>520</w:t>
      </w:r>
      <w:r w:rsidRPr="00A73EDF">
        <w:rPr>
          <w:rFonts w:cs="Times New Roman"/>
          <w:szCs w:val="18"/>
          <w:lang w:val="it-IT"/>
        </w:rPr>
        <w:t>.</w:t>
      </w:r>
    </w:p>
  </w:footnote>
  <w:footnote w:id="22">
    <w:p w14:paraId="4C2C5969" w14:textId="108E970D" w:rsidR="000050E0" w:rsidRPr="00A73EDF" w:rsidRDefault="000050E0" w:rsidP="00685C47">
      <w:pPr>
        <w:pStyle w:val="Titolo1"/>
        <w:jc w:val="both"/>
        <w:rPr>
          <w:rFonts w:cs="Times New Roman"/>
          <w:szCs w:val="18"/>
          <w:lang w:val="it-IT"/>
        </w:rPr>
      </w:pPr>
      <w:r w:rsidRPr="00A73EDF">
        <w:rPr>
          <w:rStyle w:val="Rimandonotaapidipagina"/>
          <w:rFonts w:cs="Times New Roman"/>
          <w:szCs w:val="18"/>
        </w:rPr>
        <w:footnoteRef/>
      </w:r>
      <w:r w:rsidRPr="00A73EDF">
        <w:rPr>
          <w:rFonts w:cs="Times New Roman"/>
          <w:szCs w:val="18"/>
          <w:lang w:val="it-IT"/>
        </w:rPr>
        <w:t xml:space="preserve"> Levi</w:t>
      </w:r>
      <w:r w:rsidR="007357B4" w:rsidRPr="00A73EDF">
        <w:rPr>
          <w:rFonts w:cs="Times New Roman"/>
          <w:szCs w:val="18"/>
          <w:lang w:val="it-IT"/>
        </w:rPr>
        <w:t>,</w:t>
      </w:r>
      <w:r w:rsidRPr="00A73EDF">
        <w:rPr>
          <w:rFonts w:cs="Times New Roman"/>
          <w:szCs w:val="18"/>
          <w:lang w:val="it-IT"/>
        </w:rPr>
        <w:t xml:space="preserve"> “</w:t>
      </w:r>
      <w:proofErr w:type="spellStart"/>
      <w:r w:rsidRPr="00A73EDF">
        <w:rPr>
          <w:rFonts w:cs="Times New Roman"/>
          <w:szCs w:val="18"/>
          <w:lang w:val="it-IT"/>
        </w:rPr>
        <w:t>Angelic</w:t>
      </w:r>
      <w:proofErr w:type="spellEnd"/>
      <w:r w:rsidRPr="00A73EDF">
        <w:rPr>
          <w:rFonts w:cs="Times New Roman"/>
          <w:szCs w:val="18"/>
          <w:lang w:val="it-IT"/>
        </w:rPr>
        <w:t xml:space="preserve"> Butterfly”, </w:t>
      </w:r>
      <w:r w:rsidRPr="00A73EDF">
        <w:rPr>
          <w:rFonts w:cs="Times New Roman"/>
          <w:i/>
          <w:iCs/>
          <w:szCs w:val="18"/>
          <w:lang w:val="it-IT"/>
        </w:rPr>
        <w:t xml:space="preserve">op. </w:t>
      </w:r>
      <w:r w:rsidR="00366B8E" w:rsidRPr="00A73EDF">
        <w:rPr>
          <w:rFonts w:cs="Times New Roman"/>
          <w:i/>
          <w:iCs/>
          <w:szCs w:val="18"/>
          <w:lang w:val="it-IT"/>
        </w:rPr>
        <w:t>cit</w:t>
      </w:r>
      <w:r w:rsidR="00366B8E" w:rsidRPr="00A73EDF">
        <w:rPr>
          <w:rFonts w:cs="Times New Roman"/>
          <w:szCs w:val="18"/>
          <w:lang w:val="it-IT"/>
        </w:rPr>
        <w:t>.,</w:t>
      </w:r>
      <w:r w:rsidRPr="00A73EDF">
        <w:rPr>
          <w:rFonts w:cs="Times New Roman"/>
          <w:szCs w:val="18"/>
          <w:lang w:val="it-IT"/>
        </w:rPr>
        <w:t xml:space="preserve"> p.</w:t>
      </w:r>
      <w:r w:rsidR="00A73EDF" w:rsidRPr="00A73EDF">
        <w:rPr>
          <w:rFonts w:cs="Times New Roman"/>
          <w:szCs w:val="18"/>
          <w:lang w:val="it-IT"/>
        </w:rPr>
        <w:t> </w:t>
      </w:r>
      <w:r w:rsidR="00851F40" w:rsidRPr="00A73EDF">
        <w:rPr>
          <w:rFonts w:cs="Times New Roman"/>
          <w:szCs w:val="18"/>
          <w:lang w:val="it-IT"/>
        </w:rPr>
        <w:t>443</w:t>
      </w:r>
      <w:r w:rsidRPr="00A73EDF">
        <w:rPr>
          <w:rFonts w:cs="Times New Roman"/>
          <w:szCs w:val="18"/>
          <w:lang w:val="it-IT"/>
        </w:rPr>
        <w:t>.</w:t>
      </w:r>
    </w:p>
  </w:footnote>
  <w:footnote w:id="23">
    <w:p w14:paraId="7E5BF043" w14:textId="0AAB3101" w:rsidR="000050E0" w:rsidRPr="00A73EDF" w:rsidRDefault="000050E0" w:rsidP="00685C47">
      <w:pPr>
        <w:pStyle w:val="Titolo1"/>
        <w:jc w:val="both"/>
        <w:rPr>
          <w:rFonts w:cs="Times New Roman"/>
          <w:szCs w:val="18"/>
          <w:lang w:val="it-IT"/>
        </w:rPr>
      </w:pPr>
      <w:r w:rsidRPr="00A73EDF">
        <w:rPr>
          <w:rStyle w:val="Rimandonotaapidipagina"/>
          <w:rFonts w:cs="Times New Roman"/>
          <w:szCs w:val="18"/>
        </w:rPr>
        <w:footnoteRef/>
      </w:r>
      <w:r w:rsidRPr="00A73EDF">
        <w:rPr>
          <w:rFonts w:cs="Times New Roman"/>
          <w:szCs w:val="18"/>
          <w:lang w:val="it-IT"/>
        </w:rPr>
        <w:t xml:space="preserve"> Levi</w:t>
      </w:r>
      <w:r w:rsidR="007357B4" w:rsidRPr="00A73EDF">
        <w:rPr>
          <w:rFonts w:cs="Times New Roman"/>
          <w:szCs w:val="18"/>
          <w:lang w:val="it-IT"/>
        </w:rPr>
        <w:t>,</w:t>
      </w:r>
      <w:r w:rsidRPr="00A73EDF">
        <w:rPr>
          <w:rFonts w:cs="Times New Roman"/>
          <w:szCs w:val="18"/>
          <w:lang w:val="it-IT"/>
        </w:rPr>
        <w:t xml:space="preserve"> “Angelica farfalla”, </w:t>
      </w:r>
      <w:r w:rsidRPr="00A73EDF">
        <w:rPr>
          <w:rFonts w:cs="Times New Roman"/>
          <w:i/>
          <w:iCs/>
          <w:szCs w:val="18"/>
          <w:lang w:val="it-IT"/>
        </w:rPr>
        <w:t xml:space="preserve">op. </w:t>
      </w:r>
      <w:r w:rsidR="00366B8E" w:rsidRPr="00A73EDF">
        <w:rPr>
          <w:rFonts w:cs="Times New Roman"/>
          <w:i/>
          <w:iCs/>
          <w:szCs w:val="18"/>
          <w:lang w:val="it-IT"/>
        </w:rPr>
        <w:t>cit</w:t>
      </w:r>
      <w:r w:rsidR="00366B8E" w:rsidRPr="00A73EDF">
        <w:rPr>
          <w:rFonts w:cs="Times New Roman"/>
          <w:szCs w:val="18"/>
          <w:lang w:val="it-IT"/>
        </w:rPr>
        <w:t>.,</w:t>
      </w:r>
      <w:r w:rsidRPr="00A73EDF">
        <w:rPr>
          <w:rFonts w:cs="Times New Roman"/>
          <w:szCs w:val="18"/>
          <w:lang w:val="it-IT"/>
        </w:rPr>
        <w:t xml:space="preserve"> p.</w:t>
      </w:r>
      <w:r w:rsidR="00A73EDF" w:rsidRPr="00A73EDF">
        <w:rPr>
          <w:rFonts w:cs="Times New Roman"/>
          <w:szCs w:val="18"/>
          <w:lang w:val="it-IT"/>
        </w:rPr>
        <w:t> </w:t>
      </w:r>
      <w:r w:rsidR="007758D9" w:rsidRPr="00A73EDF">
        <w:rPr>
          <w:rFonts w:cs="Times New Roman"/>
          <w:szCs w:val="18"/>
          <w:lang w:val="it-IT"/>
        </w:rPr>
        <w:t>521</w:t>
      </w:r>
      <w:r w:rsidRPr="00A73EDF">
        <w:rPr>
          <w:rFonts w:cs="Times New Roman"/>
          <w:szCs w:val="18"/>
          <w:lang w:val="it-IT"/>
        </w:rPr>
        <w:t>.</w:t>
      </w:r>
    </w:p>
  </w:footnote>
  <w:footnote w:id="24">
    <w:p w14:paraId="0698F18F" w14:textId="2A92ED0B" w:rsidR="000050E0" w:rsidRPr="00A73EDF" w:rsidRDefault="000050E0" w:rsidP="00685C47">
      <w:pPr>
        <w:pStyle w:val="Testonotaapidipagina"/>
        <w:jc w:val="both"/>
        <w:rPr>
          <w:rFonts w:ascii="Times New Roman" w:hAnsi="Times New Roman" w:cs="Times New Roman"/>
          <w:sz w:val="18"/>
          <w:szCs w:val="18"/>
          <w:lang w:val="it-IT"/>
        </w:rPr>
      </w:pPr>
      <w:r w:rsidRPr="00A73EDF">
        <w:rPr>
          <w:rStyle w:val="Rimandonotaapidipagina"/>
          <w:rFonts w:ascii="Times New Roman" w:hAnsi="Times New Roman" w:cs="Times New Roman"/>
          <w:sz w:val="18"/>
          <w:szCs w:val="18"/>
        </w:rPr>
        <w:footnoteRef/>
      </w:r>
      <w:r w:rsidRPr="00A73EDF">
        <w:rPr>
          <w:rFonts w:ascii="Times New Roman" w:hAnsi="Times New Roman" w:cs="Times New Roman"/>
          <w:sz w:val="18"/>
          <w:szCs w:val="18"/>
          <w:lang w:val="it-IT"/>
        </w:rPr>
        <w:t xml:space="preserve"> </w:t>
      </w:r>
      <w:r w:rsidRPr="00A73EDF">
        <w:rPr>
          <w:rStyle w:val="Titolo1Carattere"/>
          <w:rFonts w:cs="Times New Roman"/>
          <w:szCs w:val="18"/>
          <w:lang w:val="it-IT"/>
        </w:rPr>
        <w:t>Levi</w:t>
      </w:r>
      <w:r w:rsidR="007357B4" w:rsidRPr="00A73EDF">
        <w:rPr>
          <w:rStyle w:val="Titolo1Carattere"/>
          <w:rFonts w:cs="Times New Roman"/>
          <w:szCs w:val="18"/>
          <w:lang w:val="it-IT"/>
        </w:rPr>
        <w:t>,</w:t>
      </w:r>
      <w:r w:rsidRPr="00A73EDF">
        <w:rPr>
          <w:rStyle w:val="Titolo1Carattere"/>
          <w:rFonts w:cs="Times New Roman"/>
          <w:szCs w:val="18"/>
          <w:lang w:val="it-IT"/>
        </w:rPr>
        <w:t xml:space="preserve"> “</w:t>
      </w:r>
      <w:proofErr w:type="spellStart"/>
      <w:r w:rsidRPr="00A73EDF">
        <w:rPr>
          <w:rStyle w:val="Titolo1Carattere"/>
          <w:rFonts w:cs="Times New Roman"/>
          <w:szCs w:val="18"/>
          <w:lang w:val="it-IT"/>
        </w:rPr>
        <w:t>Angelic</w:t>
      </w:r>
      <w:proofErr w:type="spellEnd"/>
      <w:r w:rsidRPr="00A73EDF">
        <w:rPr>
          <w:rStyle w:val="Titolo1Carattere"/>
          <w:rFonts w:cs="Times New Roman"/>
          <w:szCs w:val="18"/>
          <w:lang w:val="it-IT"/>
        </w:rPr>
        <w:t xml:space="preserve"> Butterfly”, </w:t>
      </w:r>
      <w:r w:rsidRPr="00A73EDF">
        <w:rPr>
          <w:rStyle w:val="Titolo1Carattere"/>
          <w:rFonts w:cs="Times New Roman"/>
          <w:i/>
          <w:iCs/>
          <w:szCs w:val="18"/>
          <w:lang w:val="it-IT"/>
        </w:rPr>
        <w:t xml:space="preserve">op. </w:t>
      </w:r>
      <w:r w:rsidR="00366B8E" w:rsidRPr="00A73EDF">
        <w:rPr>
          <w:rStyle w:val="Titolo1Carattere"/>
          <w:rFonts w:cs="Times New Roman"/>
          <w:i/>
          <w:iCs/>
          <w:szCs w:val="18"/>
          <w:lang w:val="it-IT"/>
        </w:rPr>
        <w:t>cit</w:t>
      </w:r>
      <w:r w:rsidR="00366B8E" w:rsidRPr="00A73EDF">
        <w:rPr>
          <w:rStyle w:val="Titolo1Carattere"/>
          <w:rFonts w:cs="Times New Roman"/>
          <w:szCs w:val="18"/>
          <w:lang w:val="it-IT"/>
        </w:rPr>
        <w:t>.,</w:t>
      </w:r>
      <w:r w:rsidRPr="00A73EDF">
        <w:rPr>
          <w:rStyle w:val="Titolo1Carattere"/>
          <w:rFonts w:cs="Times New Roman"/>
          <w:szCs w:val="18"/>
          <w:lang w:val="it-IT"/>
        </w:rPr>
        <w:t xml:space="preserve"> p.</w:t>
      </w:r>
      <w:r w:rsidR="00A73EDF" w:rsidRPr="00A73EDF">
        <w:rPr>
          <w:rStyle w:val="Titolo1Carattere"/>
          <w:rFonts w:cs="Times New Roman"/>
          <w:szCs w:val="18"/>
          <w:lang w:val="it-IT"/>
        </w:rPr>
        <w:t> </w:t>
      </w:r>
      <w:r w:rsidR="00851F40" w:rsidRPr="00A73EDF">
        <w:rPr>
          <w:rStyle w:val="Titolo1Carattere"/>
          <w:rFonts w:cs="Times New Roman"/>
          <w:szCs w:val="18"/>
          <w:lang w:val="it-IT"/>
        </w:rPr>
        <w:t>444</w:t>
      </w:r>
      <w:r w:rsidRPr="00A73EDF">
        <w:rPr>
          <w:rStyle w:val="Titolo1Carattere"/>
          <w:rFonts w:cs="Times New Roman"/>
          <w:szCs w:val="18"/>
          <w:lang w:val="it-IT"/>
        </w:rPr>
        <w:t>.</w:t>
      </w:r>
    </w:p>
  </w:footnote>
  <w:footnote w:id="25">
    <w:p w14:paraId="147A35E7" w14:textId="4ED1F20F" w:rsidR="000050E0" w:rsidRPr="00A73EDF" w:rsidRDefault="000050E0" w:rsidP="00685C47">
      <w:pPr>
        <w:pStyle w:val="Titolo1"/>
        <w:jc w:val="both"/>
        <w:rPr>
          <w:rFonts w:cs="Times New Roman"/>
          <w:szCs w:val="18"/>
          <w:lang w:val="it-IT"/>
        </w:rPr>
      </w:pPr>
      <w:r w:rsidRPr="00A73EDF">
        <w:rPr>
          <w:rStyle w:val="Rimandonotaapidipagina"/>
          <w:rFonts w:cs="Times New Roman"/>
          <w:szCs w:val="18"/>
        </w:rPr>
        <w:footnoteRef/>
      </w:r>
      <w:r w:rsidRPr="00A73EDF">
        <w:rPr>
          <w:rFonts w:cs="Times New Roman"/>
          <w:szCs w:val="18"/>
          <w:lang w:val="it-IT"/>
        </w:rPr>
        <w:t xml:space="preserve"> Dante</w:t>
      </w:r>
      <w:r w:rsidR="00A01B21" w:rsidRPr="00A73EDF">
        <w:rPr>
          <w:rFonts w:cs="Times New Roman"/>
          <w:szCs w:val="18"/>
          <w:lang w:val="it-IT"/>
        </w:rPr>
        <w:t xml:space="preserve"> Alighieri</w:t>
      </w:r>
      <w:r w:rsidRPr="00A73EDF">
        <w:rPr>
          <w:rFonts w:cs="Times New Roman"/>
          <w:szCs w:val="18"/>
          <w:lang w:val="it-IT"/>
        </w:rPr>
        <w:t xml:space="preserve">. </w:t>
      </w:r>
      <w:r w:rsidRPr="00A73EDF">
        <w:rPr>
          <w:rStyle w:val="Titolo1Carattere"/>
          <w:rFonts w:cs="Times New Roman"/>
          <w:i/>
          <w:iCs/>
          <w:szCs w:val="18"/>
          <w:lang w:val="it-IT"/>
        </w:rPr>
        <w:t>Divina Commedia</w:t>
      </w:r>
      <w:r w:rsidR="00547448" w:rsidRPr="00A73EDF">
        <w:rPr>
          <w:rStyle w:val="Titolo1Carattere"/>
          <w:rFonts w:cs="Times New Roman"/>
          <w:szCs w:val="18"/>
          <w:lang w:val="it-IT"/>
        </w:rPr>
        <w:t>, vol.</w:t>
      </w:r>
      <w:r w:rsidR="00A73EDF" w:rsidRPr="00A73EDF">
        <w:rPr>
          <w:rStyle w:val="Titolo1Carattere"/>
          <w:rFonts w:cs="Times New Roman"/>
          <w:szCs w:val="18"/>
          <w:lang w:val="it-IT"/>
        </w:rPr>
        <w:t> </w:t>
      </w:r>
      <w:r w:rsidR="00547448" w:rsidRPr="00A73EDF">
        <w:rPr>
          <w:rStyle w:val="Titolo1Carattere"/>
          <w:rFonts w:cs="Times New Roman"/>
          <w:szCs w:val="18"/>
          <w:lang w:val="it-IT"/>
        </w:rPr>
        <w:t>II:</w:t>
      </w:r>
      <w:r w:rsidRPr="00A73EDF">
        <w:rPr>
          <w:rStyle w:val="Titolo1Carattere"/>
          <w:rFonts w:cs="Times New Roman"/>
          <w:i/>
          <w:iCs/>
          <w:szCs w:val="18"/>
          <w:lang w:val="it-IT"/>
        </w:rPr>
        <w:t xml:space="preserve"> </w:t>
      </w:r>
      <w:r w:rsidRPr="00A73EDF">
        <w:rPr>
          <w:rStyle w:val="Titolo1Carattere"/>
          <w:rFonts w:cs="Times New Roman"/>
          <w:szCs w:val="18"/>
          <w:lang w:val="it-IT"/>
        </w:rPr>
        <w:t xml:space="preserve">Purgatorio. </w:t>
      </w:r>
      <w:proofErr w:type="spellStart"/>
      <w:r w:rsidRPr="00A73EDF">
        <w:rPr>
          <w:rStyle w:val="Titolo1Carattere"/>
          <w:rFonts w:cs="Times New Roman"/>
          <w:szCs w:val="18"/>
          <w:lang w:val="it-IT"/>
        </w:rPr>
        <w:t>Edited</w:t>
      </w:r>
      <w:proofErr w:type="spellEnd"/>
      <w:r w:rsidRPr="00A73EDF">
        <w:rPr>
          <w:rStyle w:val="Titolo1Carattere"/>
          <w:rFonts w:cs="Times New Roman"/>
          <w:szCs w:val="18"/>
          <w:lang w:val="it-IT"/>
        </w:rPr>
        <w:t xml:space="preserve"> by Anna Maria Chiavacci Leonardi, Milano: Mondadori, 2016, </w:t>
      </w:r>
      <w:r w:rsidR="00B94095" w:rsidRPr="00A73EDF">
        <w:rPr>
          <w:rStyle w:val="Titolo1Carattere"/>
          <w:rFonts w:cs="Times New Roman"/>
          <w:szCs w:val="18"/>
          <w:lang w:val="it-IT"/>
        </w:rPr>
        <w:t>c</w:t>
      </w:r>
      <w:r w:rsidRPr="00A73EDF">
        <w:rPr>
          <w:rStyle w:val="Titolo1Carattere"/>
          <w:rFonts w:cs="Times New Roman"/>
          <w:szCs w:val="18"/>
          <w:lang w:val="it-IT"/>
        </w:rPr>
        <w:t>anto</w:t>
      </w:r>
      <w:r w:rsidR="00A73EDF" w:rsidRPr="00A73EDF">
        <w:rPr>
          <w:rStyle w:val="Titolo1Carattere"/>
          <w:rFonts w:cs="Times New Roman"/>
          <w:szCs w:val="18"/>
          <w:lang w:val="it-IT"/>
        </w:rPr>
        <w:t> </w:t>
      </w:r>
      <w:r w:rsidRPr="00A73EDF">
        <w:rPr>
          <w:rStyle w:val="Titolo1Carattere"/>
          <w:rFonts w:cs="Times New Roman"/>
          <w:szCs w:val="18"/>
          <w:lang w:val="it-IT"/>
        </w:rPr>
        <w:t xml:space="preserve">X, </w:t>
      </w:r>
      <w:proofErr w:type="spellStart"/>
      <w:r w:rsidRPr="00A73EDF">
        <w:rPr>
          <w:rStyle w:val="Titolo1Carattere"/>
          <w:rFonts w:cs="Times New Roman"/>
          <w:szCs w:val="18"/>
          <w:lang w:val="it-IT"/>
        </w:rPr>
        <w:t>vv</w:t>
      </w:r>
      <w:proofErr w:type="spellEnd"/>
      <w:r w:rsidRPr="00A73EDF">
        <w:rPr>
          <w:rStyle w:val="Titolo1Carattere"/>
          <w:rFonts w:cs="Times New Roman"/>
          <w:szCs w:val="18"/>
          <w:lang w:val="it-IT"/>
        </w:rPr>
        <w:t>.</w:t>
      </w:r>
      <w:r w:rsidR="00A73EDF" w:rsidRPr="00A73EDF">
        <w:rPr>
          <w:rStyle w:val="Titolo1Carattere"/>
          <w:rFonts w:cs="Times New Roman"/>
          <w:szCs w:val="18"/>
          <w:lang w:val="it-IT"/>
        </w:rPr>
        <w:t> </w:t>
      </w:r>
      <w:r w:rsidRPr="00A73EDF">
        <w:rPr>
          <w:rStyle w:val="Titolo1Carattere"/>
          <w:rFonts w:cs="Times New Roman"/>
          <w:szCs w:val="18"/>
          <w:lang w:val="it-IT"/>
        </w:rPr>
        <w:t>124-</w:t>
      </w:r>
      <w:r w:rsidR="00A73EDF" w:rsidRPr="00A73EDF">
        <w:rPr>
          <w:rStyle w:val="Titolo1Carattere"/>
          <w:rFonts w:cs="Times New Roman"/>
          <w:szCs w:val="18"/>
          <w:lang w:val="it-IT"/>
        </w:rPr>
        <w:t>1</w:t>
      </w:r>
      <w:r w:rsidRPr="00A73EDF">
        <w:rPr>
          <w:rStyle w:val="Titolo1Carattere"/>
          <w:rFonts w:cs="Times New Roman"/>
          <w:szCs w:val="18"/>
          <w:lang w:val="it-IT"/>
        </w:rPr>
        <w:t>29.</w:t>
      </w:r>
    </w:p>
  </w:footnote>
  <w:footnote w:id="26">
    <w:p w14:paraId="5071A40D" w14:textId="15983069" w:rsidR="000050E0" w:rsidRPr="00A73EDF" w:rsidRDefault="000050E0" w:rsidP="00685C47">
      <w:pPr>
        <w:pStyle w:val="Titolo1"/>
        <w:jc w:val="both"/>
        <w:rPr>
          <w:rFonts w:cs="Times New Roman"/>
          <w:szCs w:val="18"/>
        </w:rPr>
      </w:pPr>
      <w:r w:rsidRPr="00A73EDF">
        <w:rPr>
          <w:rStyle w:val="Rimandonotaapidipagina"/>
          <w:rFonts w:cs="Times New Roman"/>
          <w:szCs w:val="18"/>
        </w:rPr>
        <w:footnoteRef/>
      </w:r>
      <w:r w:rsidRPr="00A73EDF">
        <w:rPr>
          <w:rFonts w:cs="Times New Roman"/>
          <w:szCs w:val="18"/>
        </w:rPr>
        <w:t xml:space="preserve"> Dante</w:t>
      </w:r>
      <w:r w:rsidR="00A01B21" w:rsidRPr="00A73EDF">
        <w:rPr>
          <w:rFonts w:cs="Times New Roman"/>
          <w:szCs w:val="18"/>
        </w:rPr>
        <w:t xml:space="preserve"> Alighieri</w:t>
      </w:r>
      <w:r w:rsidRPr="00A73EDF">
        <w:rPr>
          <w:rFonts w:cs="Times New Roman"/>
          <w:szCs w:val="18"/>
        </w:rPr>
        <w:t xml:space="preserve">. </w:t>
      </w:r>
      <w:r w:rsidRPr="00A73EDF">
        <w:rPr>
          <w:rFonts w:cs="Times New Roman"/>
          <w:i/>
          <w:iCs/>
          <w:szCs w:val="18"/>
        </w:rPr>
        <w:t xml:space="preserve">The </w:t>
      </w:r>
      <w:proofErr w:type="spellStart"/>
      <w:r w:rsidRPr="00A73EDF">
        <w:rPr>
          <w:rFonts w:cs="Times New Roman"/>
          <w:i/>
          <w:iCs/>
          <w:szCs w:val="18"/>
        </w:rPr>
        <w:t>Purgatorio</w:t>
      </w:r>
      <w:proofErr w:type="spellEnd"/>
      <w:r w:rsidRPr="00A73EDF">
        <w:rPr>
          <w:rFonts w:cs="Times New Roman"/>
          <w:i/>
          <w:iCs/>
          <w:szCs w:val="18"/>
        </w:rPr>
        <w:t>: Dante’s Timeless Drama of an Ascent through Purgatory</w:t>
      </w:r>
      <w:r w:rsidRPr="00A73EDF">
        <w:rPr>
          <w:rFonts w:cs="Times New Roman"/>
          <w:szCs w:val="18"/>
        </w:rPr>
        <w:t xml:space="preserve">. Translated by John Ciardi, </w:t>
      </w:r>
      <w:r w:rsidR="009F0C17" w:rsidRPr="00A73EDF">
        <w:rPr>
          <w:rFonts w:cs="Times New Roman"/>
          <w:szCs w:val="18"/>
        </w:rPr>
        <w:t xml:space="preserve">New York: </w:t>
      </w:r>
      <w:r w:rsidRPr="00A73EDF">
        <w:rPr>
          <w:rFonts w:cs="Times New Roman"/>
          <w:szCs w:val="18"/>
        </w:rPr>
        <w:t>Mentor, 1961, p.</w:t>
      </w:r>
      <w:r w:rsidR="00A73EDF" w:rsidRPr="00A73EDF">
        <w:rPr>
          <w:rFonts w:cs="Times New Roman"/>
          <w:szCs w:val="18"/>
        </w:rPr>
        <w:t> </w:t>
      </w:r>
      <w:r w:rsidRPr="00A73EDF">
        <w:rPr>
          <w:rFonts w:cs="Times New Roman"/>
          <w:szCs w:val="18"/>
        </w:rPr>
        <w:t>116.</w:t>
      </w:r>
    </w:p>
  </w:footnote>
  <w:footnote w:id="27">
    <w:p w14:paraId="324488D6" w14:textId="2C44D46E" w:rsidR="00547448" w:rsidRPr="00547448" w:rsidRDefault="00547448" w:rsidP="00685C47">
      <w:pPr>
        <w:pStyle w:val="Titolo1"/>
        <w:jc w:val="both"/>
        <w:rPr>
          <w:lang w:val="it-IT"/>
        </w:rPr>
      </w:pPr>
      <w:r w:rsidRPr="00A73EDF">
        <w:rPr>
          <w:rStyle w:val="Rimandonotaapidipagina"/>
          <w:rFonts w:cs="Times New Roman"/>
          <w:szCs w:val="18"/>
        </w:rPr>
        <w:footnoteRef/>
      </w:r>
      <w:r w:rsidRPr="00A73EDF">
        <w:rPr>
          <w:rFonts w:cs="Times New Roman"/>
          <w:szCs w:val="18"/>
        </w:rPr>
        <w:t xml:space="preserve"> Primo Levi. </w:t>
      </w:r>
      <w:r w:rsidRPr="00A73EDF">
        <w:rPr>
          <w:rFonts w:cs="Times New Roman"/>
          <w:szCs w:val="18"/>
          <w:lang w:val="it-IT"/>
        </w:rPr>
        <w:t xml:space="preserve">“Le farfalle”. In: </w:t>
      </w:r>
      <w:r w:rsidRPr="00A73EDF">
        <w:rPr>
          <w:rFonts w:cs="Times New Roman"/>
          <w:i/>
          <w:iCs/>
          <w:szCs w:val="18"/>
          <w:lang w:val="it-IT"/>
        </w:rPr>
        <w:t>Opere</w:t>
      </w:r>
      <w:r w:rsidR="007049FC" w:rsidRPr="00A73EDF">
        <w:rPr>
          <w:rFonts w:cs="Times New Roman"/>
          <w:i/>
          <w:iCs/>
          <w:szCs w:val="18"/>
          <w:lang w:val="it-IT"/>
        </w:rPr>
        <w:t xml:space="preserve"> complete</w:t>
      </w:r>
      <w:r w:rsidRPr="00A73EDF">
        <w:rPr>
          <w:rFonts w:cs="Times New Roman"/>
          <w:szCs w:val="18"/>
          <w:lang w:val="it-IT"/>
        </w:rPr>
        <w:t xml:space="preserve">, </w:t>
      </w:r>
      <w:r w:rsidRPr="00A73EDF">
        <w:rPr>
          <w:rFonts w:cs="Times New Roman"/>
          <w:i/>
          <w:iCs/>
          <w:szCs w:val="18"/>
          <w:lang w:val="it-IT"/>
        </w:rPr>
        <w:t xml:space="preserve">op. </w:t>
      </w:r>
      <w:r w:rsidR="00366B8E" w:rsidRPr="00A73EDF">
        <w:rPr>
          <w:rFonts w:cs="Times New Roman"/>
          <w:i/>
          <w:iCs/>
          <w:szCs w:val="18"/>
          <w:lang w:val="it-IT"/>
        </w:rPr>
        <w:t>cit</w:t>
      </w:r>
      <w:r w:rsidR="00366B8E" w:rsidRPr="00A73EDF">
        <w:rPr>
          <w:rFonts w:cs="Times New Roman"/>
          <w:szCs w:val="18"/>
          <w:lang w:val="it-IT"/>
        </w:rPr>
        <w:t>.,</w:t>
      </w:r>
      <w:r w:rsidR="007D6895">
        <w:rPr>
          <w:rFonts w:cs="Times New Roman"/>
          <w:szCs w:val="18"/>
          <w:lang w:val="it-IT"/>
        </w:rPr>
        <w:t xml:space="preserve"> vol. II,</w:t>
      </w:r>
      <w:r w:rsidRPr="00A73EDF">
        <w:rPr>
          <w:rFonts w:cs="Times New Roman"/>
          <w:szCs w:val="18"/>
          <w:lang w:val="it-IT"/>
        </w:rPr>
        <w:t xml:space="preserve"> pp.</w:t>
      </w:r>
      <w:r w:rsidR="007D6895">
        <w:rPr>
          <w:rFonts w:cs="Times New Roman"/>
          <w:szCs w:val="18"/>
          <w:lang w:val="it-IT"/>
        </w:rPr>
        <w:t> </w:t>
      </w:r>
      <w:r w:rsidR="007049FC" w:rsidRPr="00A73EDF">
        <w:rPr>
          <w:rFonts w:cs="Times New Roman"/>
          <w:szCs w:val="18"/>
          <w:lang w:val="it-IT"/>
        </w:rPr>
        <w:t>904-</w:t>
      </w:r>
      <w:r w:rsidR="00A73EDF" w:rsidRPr="00A73EDF">
        <w:rPr>
          <w:rFonts w:cs="Times New Roman"/>
          <w:szCs w:val="18"/>
          <w:lang w:val="it-IT"/>
        </w:rPr>
        <w:t>90</w:t>
      </w:r>
      <w:r w:rsidR="007049FC" w:rsidRPr="00A73EDF">
        <w:rPr>
          <w:rFonts w:cs="Times New Roman"/>
          <w:szCs w:val="18"/>
          <w:lang w:val="it-IT"/>
        </w:rPr>
        <w:t>6</w:t>
      </w:r>
      <w:r w:rsidRPr="00A73EDF">
        <w:rPr>
          <w:rFonts w:cs="Times New Roman"/>
          <w:szCs w:val="18"/>
          <w:lang w:val="it-IT"/>
        </w:rPr>
        <w:t xml:space="preserve"> (</w:t>
      </w:r>
      <w:r w:rsidR="00A01B21" w:rsidRPr="00A73EDF">
        <w:rPr>
          <w:rFonts w:cs="Times New Roman"/>
          <w:szCs w:val="18"/>
          <w:lang w:val="it-IT"/>
        </w:rPr>
        <w:t>905</w:t>
      </w:r>
      <w:r w:rsidRPr="00A73EDF">
        <w:rPr>
          <w:rFonts w:cs="Times New Roman"/>
          <w:szCs w:val="18"/>
          <w:lang w:val="it-IT"/>
        </w:rPr>
        <w:t>).</w:t>
      </w:r>
    </w:p>
  </w:footnote>
  <w:footnote w:id="28">
    <w:p w14:paraId="13970E86" w14:textId="09A39D79" w:rsidR="00547448" w:rsidRPr="007D6895" w:rsidRDefault="00547448" w:rsidP="00685C47">
      <w:pPr>
        <w:pStyle w:val="Titolo1"/>
        <w:jc w:val="both"/>
        <w:rPr>
          <w:rFonts w:cs="Times New Roman"/>
          <w:szCs w:val="18"/>
          <w:lang w:val="it-IT"/>
        </w:rPr>
      </w:pPr>
      <w:r w:rsidRPr="007D6895">
        <w:rPr>
          <w:rStyle w:val="Rimandonotaapidipagina"/>
          <w:rFonts w:cs="Times New Roman"/>
          <w:szCs w:val="18"/>
        </w:rPr>
        <w:footnoteRef/>
      </w:r>
      <w:r w:rsidRPr="00774CCE">
        <w:rPr>
          <w:rFonts w:cs="Times New Roman"/>
          <w:szCs w:val="18"/>
          <w:lang w:val="it-IT"/>
        </w:rPr>
        <w:t xml:space="preserve"> Primo Levi. “Butterflies”. </w:t>
      </w:r>
      <w:r w:rsidR="003926BC" w:rsidRPr="007D6895">
        <w:rPr>
          <w:rFonts w:cs="Times New Roman"/>
          <w:szCs w:val="18"/>
        </w:rPr>
        <w:t xml:space="preserve">In: </w:t>
      </w:r>
      <w:r w:rsidR="003926BC" w:rsidRPr="007D6895">
        <w:rPr>
          <w:rFonts w:cs="Times New Roman"/>
          <w:i/>
          <w:iCs/>
          <w:szCs w:val="18"/>
        </w:rPr>
        <w:t>The Complete Works of Primo Levi</w:t>
      </w:r>
      <w:r w:rsidR="003926BC" w:rsidRPr="007D6895">
        <w:rPr>
          <w:rFonts w:cs="Times New Roman"/>
          <w:szCs w:val="18"/>
        </w:rPr>
        <w:t xml:space="preserve">, </w:t>
      </w:r>
      <w:r w:rsidR="003926BC" w:rsidRPr="007D6895">
        <w:rPr>
          <w:rFonts w:cs="Times New Roman"/>
          <w:i/>
          <w:iCs/>
          <w:szCs w:val="18"/>
        </w:rPr>
        <w:t>op. cit.</w:t>
      </w:r>
      <w:r w:rsidR="003926BC" w:rsidRPr="007D6895">
        <w:rPr>
          <w:rFonts w:cs="Times New Roman"/>
          <w:szCs w:val="18"/>
        </w:rPr>
        <w:t>,</w:t>
      </w:r>
      <w:r w:rsidR="007D6895">
        <w:rPr>
          <w:rFonts w:cs="Times New Roman"/>
          <w:szCs w:val="18"/>
        </w:rPr>
        <w:t xml:space="preserve"> vol. </w:t>
      </w:r>
      <w:r w:rsidR="007D6895" w:rsidRPr="007D6895">
        <w:rPr>
          <w:rFonts w:cs="Times New Roman"/>
          <w:szCs w:val="18"/>
          <w:lang w:val="it-IT"/>
        </w:rPr>
        <w:t>III</w:t>
      </w:r>
      <w:r w:rsidR="003926BC" w:rsidRPr="007D6895">
        <w:rPr>
          <w:rFonts w:cs="Times New Roman"/>
          <w:szCs w:val="18"/>
          <w:lang w:val="it-IT"/>
        </w:rPr>
        <w:t xml:space="preserve"> pp.</w:t>
      </w:r>
      <w:r w:rsidR="007D6895" w:rsidRPr="007D6895">
        <w:rPr>
          <w:rFonts w:cs="Times New Roman"/>
          <w:szCs w:val="18"/>
          <w:lang w:val="it-IT"/>
        </w:rPr>
        <w:t> </w:t>
      </w:r>
      <w:r w:rsidR="003926BC" w:rsidRPr="007D6895">
        <w:rPr>
          <w:rFonts w:cs="Times New Roman"/>
          <w:szCs w:val="18"/>
          <w:lang w:val="it-IT"/>
        </w:rPr>
        <w:t>2140-</w:t>
      </w:r>
      <w:r w:rsidR="007D6895" w:rsidRPr="007D6895">
        <w:rPr>
          <w:rFonts w:cs="Times New Roman"/>
          <w:szCs w:val="18"/>
          <w:lang w:val="it-IT"/>
        </w:rPr>
        <w:t>21</w:t>
      </w:r>
      <w:r w:rsidR="003926BC" w:rsidRPr="007D6895">
        <w:rPr>
          <w:rFonts w:cs="Times New Roman"/>
          <w:szCs w:val="18"/>
          <w:lang w:val="it-IT"/>
        </w:rPr>
        <w:t>43 (2141).</w:t>
      </w:r>
    </w:p>
  </w:footnote>
  <w:footnote w:id="29">
    <w:p w14:paraId="0F1C8FD5" w14:textId="0A61F911" w:rsidR="00547448" w:rsidRPr="007D6895" w:rsidRDefault="00547448" w:rsidP="00685C47">
      <w:pPr>
        <w:pStyle w:val="Testonotaapidipagina"/>
        <w:jc w:val="both"/>
        <w:rPr>
          <w:rFonts w:ascii="Times New Roman" w:hAnsi="Times New Roman" w:cs="Times New Roman"/>
          <w:sz w:val="18"/>
          <w:szCs w:val="18"/>
          <w:lang w:val="it-IT"/>
        </w:rPr>
      </w:pPr>
      <w:r w:rsidRPr="007D6895">
        <w:rPr>
          <w:rStyle w:val="Rimandonotaapidipagina"/>
          <w:rFonts w:ascii="Times New Roman" w:hAnsi="Times New Roman" w:cs="Times New Roman"/>
          <w:sz w:val="18"/>
          <w:szCs w:val="18"/>
        </w:rPr>
        <w:footnoteRef/>
      </w:r>
      <w:r w:rsidRPr="007D6895">
        <w:rPr>
          <w:rFonts w:ascii="Times New Roman" w:hAnsi="Times New Roman" w:cs="Times New Roman"/>
          <w:sz w:val="18"/>
          <w:szCs w:val="18"/>
          <w:lang w:val="it-IT"/>
        </w:rPr>
        <w:t xml:space="preserve"> </w:t>
      </w:r>
      <w:r w:rsidRPr="007D6895">
        <w:rPr>
          <w:rStyle w:val="Titolo1Carattere"/>
          <w:rFonts w:cs="Times New Roman"/>
          <w:szCs w:val="18"/>
          <w:lang w:val="it-IT"/>
        </w:rPr>
        <w:t>Levi</w:t>
      </w:r>
      <w:r w:rsidR="007357B4" w:rsidRPr="007D6895">
        <w:rPr>
          <w:rStyle w:val="Titolo1Carattere"/>
          <w:rFonts w:cs="Times New Roman"/>
          <w:szCs w:val="18"/>
          <w:lang w:val="it-IT"/>
        </w:rPr>
        <w:t>,</w:t>
      </w:r>
      <w:r w:rsidRPr="007D6895">
        <w:rPr>
          <w:rStyle w:val="Titolo1Carattere"/>
          <w:rFonts w:cs="Times New Roman"/>
          <w:szCs w:val="18"/>
          <w:lang w:val="it-IT"/>
        </w:rPr>
        <w:t xml:space="preserve"> “Angelica farfalla”, </w:t>
      </w:r>
      <w:r w:rsidRPr="007D6895">
        <w:rPr>
          <w:rStyle w:val="Titolo1Carattere"/>
          <w:rFonts w:cs="Times New Roman"/>
          <w:i/>
          <w:iCs/>
          <w:szCs w:val="18"/>
          <w:lang w:val="it-IT"/>
        </w:rPr>
        <w:t xml:space="preserve">op. </w:t>
      </w:r>
      <w:r w:rsidR="00366B8E" w:rsidRPr="007D6895">
        <w:rPr>
          <w:rStyle w:val="Titolo1Carattere"/>
          <w:rFonts w:cs="Times New Roman"/>
          <w:i/>
          <w:iCs/>
          <w:szCs w:val="18"/>
          <w:lang w:val="it-IT"/>
        </w:rPr>
        <w:t>cit</w:t>
      </w:r>
      <w:r w:rsidR="00366B8E" w:rsidRPr="007D6895">
        <w:rPr>
          <w:rStyle w:val="Titolo1Carattere"/>
          <w:rFonts w:cs="Times New Roman"/>
          <w:szCs w:val="18"/>
          <w:lang w:val="it-IT"/>
        </w:rPr>
        <w:t>.,</w:t>
      </w:r>
      <w:r w:rsidRPr="007D6895">
        <w:rPr>
          <w:rStyle w:val="Titolo1Carattere"/>
          <w:rFonts w:cs="Times New Roman"/>
          <w:szCs w:val="18"/>
          <w:lang w:val="it-IT"/>
        </w:rPr>
        <w:t xml:space="preserve"> p.</w:t>
      </w:r>
      <w:r w:rsidR="007D6895">
        <w:rPr>
          <w:rStyle w:val="Titolo1Carattere"/>
          <w:rFonts w:cs="Times New Roman"/>
          <w:szCs w:val="18"/>
          <w:lang w:val="it-IT"/>
        </w:rPr>
        <w:t> </w:t>
      </w:r>
      <w:r w:rsidR="00DD59E6" w:rsidRPr="007D6895">
        <w:rPr>
          <w:rStyle w:val="Titolo1Carattere"/>
          <w:rFonts w:cs="Times New Roman"/>
          <w:szCs w:val="18"/>
          <w:lang w:val="it-IT"/>
        </w:rPr>
        <w:t>522</w:t>
      </w:r>
      <w:r w:rsidRPr="007D6895">
        <w:rPr>
          <w:rStyle w:val="Titolo1Carattere"/>
          <w:rFonts w:cs="Times New Roman"/>
          <w:szCs w:val="18"/>
          <w:lang w:val="it-IT"/>
        </w:rPr>
        <w:t>.</w:t>
      </w:r>
    </w:p>
  </w:footnote>
  <w:footnote w:id="30">
    <w:p w14:paraId="00D96C61" w14:textId="788E5C86" w:rsidR="00547448" w:rsidRPr="007D6895" w:rsidRDefault="00547448" w:rsidP="00685C47">
      <w:pPr>
        <w:pStyle w:val="Titolo1"/>
        <w:jc w:val="both"/>
        <w:rPr>
          <w:rFonts w:cs="Times New Roman"/>
          <w:szCs w:val="18"/>
          <w:lang w:val="it-IT"/>
        </w:rPr>
      </w:pPr>
      <w:r w:rsidRPr="007D6895">
        <w:rPr>
          <w:rStyle w:val="Rimandonotaapidipagina"/>
          <w:rFonts w:cs="Times New Roman"/>
          <w:szCs w:val="18"/>
        </w:rPr>
        <w:footnoteRef/>
      </w:r>
      <w:r w:rsidRPr="007D6895">
        <w:rPr>
          <w:rFonts w:cs="Times New Roman"/>
          <w:szCs w:val="18"/>
          <w:lang w:val="it-IT"/>
        </w:rPr>
        <w:t xml:space="preserve"> </w:t>
      </w:r>
      <w:r w:rsidRPr="007D6895">
        <w:rPr>
          <w:rStyle w:val="Titolo1Carattere"/>
          <w:rFonts w:cs="Times New Roman"/>
          <w:szCs w:val="18"/>
          <w:lang w:val="it-IT"/>
        </w:rPr>
        <w:t>Levi</w:t>
      </w:r>
      <w:r w:rsidR="007357B4" w:rsidRPr="007D6895">
        <w:rPr>
          <w:rStyle w:val="Titolo1Carattere"/>
          <w:rFonts w:cs="Times New Roman"/>
          <w:szCs w:val="18"/>
          <w:lang w:val="it-IT"/>
        </w:rPr>
        <w:t>,</w:t>
      </w:r>
      <w:r w:rsidRPr="007D6895">
        <w:rPr>
          <w:rStyle w:val="Titolo1Carattere"/>
          <w:rFonts w:cs="Times New Roman"/>
          <w:szCs w:val="18"/>
          <w:lang w:val="it-IT"/>
        </w:rPr>
        <w:t xml:space="preserve"> “</w:t>
      </w:r>
      <w:proofErr w:type="spellStart"/>
      <w:r w:rsidRPr="007D6895">
        <w:rPr>
          <w:rStyle w:val="Titolo1Carattere"/>
          <w:rFonts w:cs="Times New Roman"/>
          <w:szCs w:val="18"/>
          <w:lang w:val="it-IT"/>
        </w:rPr>
        <w:t>Angelic</w:t>
      </w:r>
      <w:proofErr w:type="spellEnd"/>
      <w:r w:rsidRPr="007D6895">
        <w:rPr>
          <w:rStyle w:val="Titolo1Carattere"/>
          <w:rFonts w:cs="Times New Roman"/>
          <w:szCs w:val="18"/>
          <w:lang w:val="it-IT"/>
        </w:rPr>
        <w:t xml:space="preserve"> Butterfly”, </w:t>
      </w:r>
      <w:r w:rsidRPr="007D6895">
        <w:rPr>
          <w:rStyle w:val="Titolo1Carattere"/>
          <w:rFonts w:cs="Times New Roman"/>
          <w:i/>
          <w:iCs/>
          <w:szCs w:val="18"/>
          <w:lang w:val="it-IT"/>
        </w:rPr>
        <w:t xml:space="preserve">op. </w:t>
      </w:r>
      <w:r w:rsidR="00366B8E" w:rsidRPr="007D6895">
        <w:rPr>
          <w:rStyle w:val="Titolo1Carattere"/>
          <w:rFonts w:cs="Times New Roman"/>
          <w:i/>
          <w:iCs/>
          <w:szCs w:val="18"/>
          <w:lang w:val="it-IT"/>
        </w:rPr>
        <w:t>cit</w:t>
      </w:r>
      <w:r w:rsidR="00366B8E" w:rsidRPr="007D6895">
        <w:rPr>
          <w:rStyle w:val="Titolo1Carattere"/>
          <w:rFonts w:cs="Times New Roman"/>
          <w:szCs w:val="18"/>
          <w:lang w:val="it-IT"/>
        </w:rPr>
        <w:t>.,</w:t>
      </w:r>
      <w:r w:rsidRPr="007D6895">
        <w:rPr>
          <w:rStyle w:val="Titolo1Carattere"/>
          <w:rFonts w:cs="Times New Roman"/>
          <w:szCs w:val="18"/>
          <w:lang w:val="it-IT"/>
        </w:rPr>
        <w:t xml:space="preserve"> p.</w:t>
      </w:r>
      <w:r w:rsidR="007D6895">
        <w:rPr>
          <w:rStyle w:val="Titolo1Carattere"/>
          <w:rFonts w:cs="Times New Roman"/>
          <w:szCs w:val="18"/>
          <w:lang w:val="it-IT"/>
        </w:rPr>
        <w:t> </w:t>
      </w:r>
      <w:r w:rsidR="0052129B" w:rsidRPr="007D6895">
        <w:rPr>
          <w:rStyle w:val="Titolo1Carattere"/>
          <w:rFonts w:cs="Times New Roman"/>
          <w:szCs w:val="18"/>
          <w:lang w:val="it-IT"/>
        </w:rPr>
        <w:t>445</w:t>
      </w:r>
      <w:r w:rsidRPr="007D6895">
        <w:rPr>
          <w:rStyle w:val="Titolo1Carattere"/>
          <w:rFonts w:cs="Times New Roman"/>
          <w:szCs w:val="18"/>
          <w:lang w:val="it-IT"/>
        </w:rPr>
        <w:t>.</w:t>
      </w:r>
    </w:p>
  </w:footnote>
  <w:footnote w:id="31">
    <w:p w14:paraId="2F02FCBC" w14:textId="7B05C883" w:rsidR="00547448" w:rsidRPr="007D6895" w:rsidRDefault="00547448" w:rsidP="00685C47">
      <w:pPr>
        <w:pStyle w:val="Titolo1"/>
        <w:jc w:val="both"/>
        <w:rPr>
          <w:rFonts w:cs="Times New Roman"/>
          <w:szCs w:val="18"/>
          <w:lang w:val="it-IT"/>
        </w:rPr>
      </w:pPr>
      <w:r w:rsidRPr="007D6895">
        <w:rPr>
          <w:rStyle w:val="Rimandonotaapidipagina"/>
          <w:rFonts w:cs="Times New Roman"/>
          <w:szCs w:val="18"/>
        </w:rPr>
        <w:footnoteRef/>
      </w:r>
      <w:r w:rsidRPr="007D6895">
        <w:rPr>
          <w:rFonts w:cs="Times New Roman"/>
          <w:szCs w:val="18"/>
          <w:lang w:val="it-IT"/>
        </w:rPr>
        <w:t xml:space="preserve"> Dante</w:t>
      </w:r>
      <w:r w:rsidR="005B6432" w:rsidRPr="007D6895">
        <w:rPr>
          <w:rFonts w:cs="Times New Roman"/>
          <w:szCs w:val="18"/>
          <w:lang w:val="it-IT"/>
        </w:rPr>
        <w:t xml:space="preserve"> Alighieri</w:t>
      </w:r>
      <w:r w:rsidRPr="007D6895">
        <w:rPr>
          <w:rFonts w:cs="Times New Roman"/>
          <w:szCs w:val="18"/>
          <w:lang w:val="it-IT"/>
        </w:rPr>
        <w:t xml:space="preserve">. </w:t>
      </w:r>
      <w:r w:rsidRPr="007D6895">
        <w:rPr>
          <w:rFonts w:cs="Times New Roman"/>
          <w:i/>
          <w:iCs/>
          <w:szCs w:val="18"/>
          <w:lang w:val="it-IT"/>
        </w:rPr>
        <w:t>Divina Commedia</w:t>
      </w:r>
      <w:r w:rsidRPr="007D6895">
        <w:rPr>
          <w:rFonts w:cs="Times New Roman"/>
          <w:szCs w:val="18"/>
          <w:lang w:val="it-IT"/>
        </w:rPr>
        <w:t>, vol.</w:t>
      </w:r>
      <w:r w:rsidR="007D6895">
        <w:rPr>
          <w:rFonts w:cs="Times New Roman"/>
          <w:szCs w:val="18"/>
          <w:lang w:val="it-IT"/>
        </w:rPr>
        <w:t> </w:t>
      </w:r>
      <w:r w:rsidRPr="007D6895">
        <w:rPr>
          <w:rFonts w:cs="Times New Roman"/>
          <w:szCs w:val="18"/>
          <w:lang w:val="it-IT"/>
        </w:rPr>
        <w:t>I:</w:t>
      </w:r>
      <w:r w:rsidRPr="007D6895">
        <w:rPr>
          <w:rFonts w:cs="Times New Roman"/>
          <w:i/>
          <w:iCs/>
          <w:szCs w:val="18"/>
          <w:lang w:val="it-IT"/>
        </w:rPr>
        <w:t xml:space="preserve"> </w:t>
      </w:r>
      <w:r w:rsidRPr="007D6895">
        <w:rPr>
          <w:rFonts w:cs="Times New Roman"/>
          <w:szCs w:val="18"/>
          <w:lang w:val="it-IT"/>
        </w:rPr>
        <w:t>Inferno</w:t>
      </w:r>
      <w:r w:rsidR="004C18A2" w:rsidRPr="007D6895">
        <w:rPr>
          <w:rFonts w:cs="Times New Roman"/>
          <w:szCs w:val="18"/>
          <w:lang w:val="it-IT"/>
        </w:rPr>
        <w:t>,</w:t>
      </w:r>
      <w:r w:rsidRPr="007D6895">
        <w:rPr>
          <w:rFonts w:cs="Times New Roman"/>
          <w:szCs w:val="18"/>
          <w:lang w:val="it-IT"/>
        </w:rPr>
        <w:t xml:space="preserve"> </w:t>
      </w:r>
      <w:proofErr w:type="spellStart"/>
      <w:r w:rsidR="004C18A2" w:rsidRPr="007D6895">
        <w:rPr>
          <w:rFonts w:cs="Times New Roman"/>
          <w:szCs w:val="18"/>
          <w:lang w:val="it-IT"/>
        </w:rPr>
        <w:t>e</w:t>
      </w:r>
      <w:r w:rsidRPr="007D6895">
        <w:rPr>
          <w:rFonts w:cs="Times New Roman"/>
          <w:szCs w:val="18"/>
          <w:lang w:val="it-IT"/>
        </w:rPr>
        <w:t>dited</w:t>
      </w:r>
      <w:proofErr w:type="spellEnd"/>
      <w:r w:rsidRPr="007D6895">
        <w:rPr>
          <w:rFonts w:cs="Times New Roman"/>
          <w:szCs w:val="18"/>
          <w:lang w:val="it-IT"/>
        </w:rPr>
        <w:t xml:space="preserve"> by Anna Maria Chiavacci Leonardi, Milano: Mondadori, 2016, </w:t>
      </w:r>
      <w:r w:rsidR="00B94095" w:rsidRPr="007D6895">
        <w:rPr>
          <w:rFonts w:cs="Times New Roman"/>
          <w:szCs w:val="18"/>
          <w:lang w:val="it-IT"/>
        </w:rPr>
        <w:t>c</w:t>
      </w:r>
      <w:r w:rsidRPr="007D6895">
        <w:rPr>
          <w:rFonts w:cs="Times New Roman"/>
          <w:szCs w:val="18"/>
          <w:lang w:val="it-IT"/>
        </w:rPr>
        <w:t>anto</w:t>
      </w:r>
      <w:r w:rsidR="007D6895">
        <w:rPr>
          <w:rFonts w:cs="Times New Roman"/>
          <w:szCs w:val="18"/>
          <w:lang w:val="it-IT"/>
        </w:rPr>
        <w:t> </w:t>
      </w:r>
      <w:r w:rsidRPr="007D6895">
        <w:rPr>
          <w:rFonts w:cs="Times New Roman"/>
          <w:szCs w:val="18"/>
          <w:lang w:val="it-IT"/>
        </w:rPr>
        <w:t xml:space="preserve">XXVI, </w:t>
      </w:r>
      <w:proofErr w:type="spellStart"/>
      <w:r w:rsidRPr="007D6895">
        <w:rPr>
          <w:rFonts w:cs="Times New Roman"/>
          <w:szCs w:val="18"/>
          <w:lang w:val="it-IT"/>
        </w:rPr>
        <w:t>vv</w:t>
      </w:r>
      <w:proofErr w:type="spellEnd"/>
      <w:r w:rsidRPr="007D6895">
        <w:rPr>
          <w:rFonts w:cs="Times New Roman"/>
          <w:szCs w:val="18"/>
          <w:lang w:val="it-IT"/>
        </w:rPr>
        <w:t>.</w:t>
      </w:r>
      <w:r w:rsidR="007D6895">
        <w:rPr>
          <w:rFonts w:cs="Times New Roman"/>
          <w:szCs w:val="18"/>
          <w:lang w:val="it-IT"/>
        </w:rPr>
        <w:t> </w:t>
      </w:r>
      <w:r w:rsidRPr="007D6895">
        <w:rPr>
          <w:rFonts w:cs="Times New Roman"/>
          <w:szCs w:val="18"/>
          <w:lang w:val="it-IT"/>
        </w:rPr>
        <w:t>118-</w:t>
      </w:r>
      <w:r w:rsidR="007D6895">
        <w:rPr>
          <w:rFonts w:cs="Times New Roman"/>
          <w:szCs w:val="18"/>
          <w:lang w:val="it-IT"/>
        </w:rPr>
        <w:t>1</w:t>
      </w:r>
      <w:r w:rsidRPr="007D6895">
        <w:rPr>
          <w:rFonts w:cs="Times New Roman"/>
          <w:szCs w:val="18"/>
          <w:lang w:val="it-IT"/>
        </w:rPr>
        <w:t>20.</w:t>
      </w:r>
    </w:p>
  </w:footnote>
  <w:footnote w:id="32">
    <w:p w14:paraId="3413196F" w14:textId="5031AC2F" w:rsidR="0056500C" w:rsidRPr="007D6895" w:rsidRDefault="0056500C" w:rsidP="00685C47">
      <w:pPr>
        <w:pStyle w:val="Titolo1"/>
        <w:jc w:val="both"/>
        <w:rPr>
          <w:rFonts w:cs="Times New Roman"/>
          <w:szCs w:val="18"/>
        </w:rPr>
      </w:pPr>
      <w:r w:rsidRPr="007D6895">
        <w:rPr>
          <w:rStyle w:val="Rimandonotaapidipagina"/>
          <w:rFonts w:cs="Times New Roman"/>
          <w:szCs w:val="18"/>
        </w:rPr>
        <w:footnoteRef/>
      </w:r>
      <w:r w:rsidRPr="007D6895">
        <w:rPr>
          <w:rFonts w:cs="Times New Roman"/>
          <w:szCs w:val="18"/>
        </w:rPr>
        <w:t xml:space="preserve"> Dante</w:t>
      </w:r>
      <w:r w:rsidR="005B6432" w:rsidRPr="007D6895">
        <w:rPr>
          <w:rFonts w:cs="Times New Roman"/>
          <w:szCs w:val="18"/>
        </w:rPr>
        <w:t xml:space="preserve"> Alighieri</w:t>
      </w:r>
      <w:r w:rsidRPr="007D6895">
        <w:rPr>
          <w:rFonts w:cs="Times New Roman"/>
          <w:szCs w:val="18"/>
        </w:rPr>
        <w:t xml:space="preserve">. </w:t>
      </w:r>
      <w:r w:rsidRPr="007D6895">
        <w:rPr>
          <w:rFonts w:cs="Times New Roman"/>
          <w:i/>
          <w:iCs/>
          <w:szCs w:val="18"/>
        </w:rPr>
        <w:t>The Divine Comedy of Dante Alighieri</w:t>
      </w:r>
      <w:r w:rsidRPr="007D6895">
        <w:rPr>
          <w:rFonts w:cs="Times New Roman"/>
          <w:szCs w:val="18"/>
        </w:rPr>
        <w:t>, vol.</w:t>
      </w:r>
      <w:r w:rsidR="007D6895">
        <w:rPr>
          <w:rFonts w:cs="Times New Roman"/>
          <w:szCs w:val="18"/>
        </w:rPr>
        <w:t> </w:t>
      </w:r>
      <w:r w:rsidRPr="007D6895">
        <w:rPr>
          <w:rFonts w:cs="Times New Roman"/>
          <w:szCs w:val="18"/>
        </w:rPr>
        <w:t>1: Inferno, trans</w:t>
      </w:r>
      <w:r w:rsidR="006D2153" w:rsidRPr="007D6895">
        <w:rPr>
          <w:rFonts w:cs="Times New Roman"/>
          <w:szCs w:val="18"/>
        </w:rPr>
        <w:t>lated</w:t>
      </w:r>
      <w:r w:rsidRPr="007D6895">
        <w:rPr>
          <w:rFonts w:cs="Times New Roman"/>
          <w:szCs w:val="18"/>
        </w:rPr>
        <w:t xml:space="preserve"> By Robert </w:t>
      </w:r>
      <w:proofErr w:type="spellStart"/>
      <w:r w:rsidRPr="007D6895">
        <w:rPr>
          <w:rFonts w:cs="Times New Roman"/>
          <w:szCs w:val="18"/>
        </w:rPr>
        <w:t>Durling</w:t>
      </w:r>
      <w:proofErr w:type="spellEnd"/>
      <w:r w:rsidRPr="007D6895">
        <w:rPr>
          <w:rFonts w:cs="Times New Roman"/>
          <w:szCs w:val="18"/>
        </w:rPr>
        <w:t>, Oxford: Oxford U</w:t>
      </w:r>
      <w:r w:rsidR="00C765B5" w:rsidRPr="007D6895">
        <w:rPr>
          <w:rFonts w:cs="Times New Roman"/>
          <w:szCs w:val="18"/>
        </w:rPr>
        <w:t xml:space="preserve">niversity </w:t>
      </w:r>
      <w:r w:rsidRPr="007D6895">
        <w:rPr>
          <w:rFonts w:cs="Times New Roman"/>
          <w:szCs w:val="18"/>
        </w:rPr>
        <w:t>P</w:t>
      </w:r>
      <w:r w:rsidR="00C765B5" w:rsidRPr="007D6895">
        <w:rPr>
          <w:rFonts w:cs="Times New Roman"/>
          <w:szCs w:val="18"/>
        </w:rPr>
        <w:t>ress</w:t>
      </w:r>
      <w:r w:rsidRPr="007D6895">
        <w:rPr>
          <w:rFonts w:cs="Times New Roman"/>
          <w:szCs w:val="18"/>
        </w:rPr>
        <w:t>, 1996, p.</w:t>
      </w:r>
      <w:r w:rsidR="007D6895">
        <w:rPr>
          <w:rFonts w:cs="Times New Roman"/>
          <w:szCs w:val="18"/>
        </w:rPr>
        <w:t> </w:t>
      </w:r>
      <w:r w:rsidRPr="007D6895">
        <w:rPr>
          <w:rFonts w:cs="Times New Roman"/>
          <w:szCs w:val="18"/>
        </w:rPr>
        <w:t>405.</w:t>
      </w:r>
    </w:p>
  </w:footnote>
  <w:footnote w:id="33">
    <w:p w14:paraId="5A3B32A0" w14:textId="3AD1DDB9" w:rsidR="005D7E17" w:rsidRPr="007D6895" w:rsidRDefault="005D7E17" w:rsidP="00685C47">
      <w:pPr>
        <w:pStyle w:val="Titolo1"/>
        <w:jc w:val="both"/>
        <w:rPr>
          <w:rFonts w:cs="Times New Roman"/>
          <w:szCs w:val="18"/>
          <w:lang w:val="it-IT"/>
        </w:rPr>
      </w:pPr>
      <w:r w:rsidRPr="007D6895">
        <w:rPr>
          <w:rStyle w:val="Rimandonotaapidipagina"/>
          <w:rFonts w:cs="Times New Roman"/>
          <w:szCs w:val="18"/>
        </w:rPr>
        <w:footnoteRef/>
      </w:r>
      <w:r w:rsidRPr="007D6895">
        <w:rPr>
          <w:rFonts w:cs="Times New Roman"/>
          <w:szCs w:val="18"/>
          <w:lang w:val="it-IT"/>
        </w:rPr>
        <w:t xml:space="preserve"> Piero Boitani. </w:t>
      </w:r>
      <w:r w:rsidRPr="007D6895">
        <w:rPr>
          <w:rFonts w:cs="Times New Roman"/>
          <w:i/>
          <w:iCs/>
          <w:szCs w:val="18"/>
          <w:lang w:val="it-IT"/>
        </w:rPr>
        <w:t>L’ombra di Ulisse: Figure di un mito</w:t>
      </w:r>
      <w:r w:rsidRPr="007D6895">
        <w:rPr>
          <w:rFonts w:cs="Times New Roman"/>
          <w:szCs w:val="18"/>
          <w:lang w:val="it-IT"/>
        </w:rPr>
        <w:t>. Bologna: Il Mulino, 1992, pp.</w:t>
      </w:r>
      <w:r w:rsidR="007D6895">
        <w:rPr>
          <w:rFonts w:cs="Times New Roman"/>
          <w:szCs w:val="18"/>
          <w:lang w:val="it-IT"/>
        </w:rPr>
        <w:t> </w:t>
      </w:r>
      <w:r w:rsidRPr="007D6895">
        <w:rPr>
          <w:rFonts w:cs="Times New Roman"/>
          <w:szCs w:val="18"/>
          <w:lang w:val="it-IT"/>
        </w:rPr>
        <w:t>184-</w:t>
      </w:r>
      <w:r w:rsidR="007D6895">
        <w:rPr>
          <w:rFonts w:cs="Times New Roman"/>
          <w:szCs w:val="18"/>
          <w:lang w:val="it-IT"/>
        </w:rPr>
        <w:t>1</w:t>
      </w:r>
      <w:r w:rsidRPr="007D6895">
        <w:rPr>
          <w:rFonts w:cs="Times New Roman"/>
          <w:szCs w:val="18"/>
          <w:lang w:val="it-IT"/>
        </w:rPr>
        <w:t>88.</w:t>
      </w:r>
    </w:p>
  </w:footnote>
  <w:footnote w:id="34">
    <w:p w14:paraId="2CCC4FB4" w14:textId="2033D5E7" w:rsidR="00DD2A58" w:rsidRPr="007D6895" w:rsidRDefault="00DD2A58" w:rsidP="00685C47">
      <w:pPr>
        <w:pStyle w:val="Titolo1"/>
        <w:jc w:val="both"/>
        <w:rPr>
          <w:rFonts w:cs="Times New Roman"/>
          <w:szCs w:val="18"/>
          <w:lang w:val="it-IT"/>
        </w:rPr>
      </w:pPr>
      <w:r w:rsidRPr="007D6895">
        <w:rPr>
          <w:rStyle w:val="Rimandonotaapidipagina"/>
          <w:rFonts w:cs="Times New Roman"/>
          <w:szCs w:val="18"/>
        </w:rPr>
        <w:footnoteRef/>
      </w:r>
      <w:r w:rsidRPr="007D6895">
        <w:rPr>
          <w:rFonts w:cs="Times New Roman"/>
          <w:szCs w:val="18"/>
          <w:lang w:val="it-IT"/>
        </w:rPr>
        <w:t xml:space="preserve"> Mattioda, “Teorie scientifiche e sapere poetico in Primo Levi”, </w:t>
      </w:r>
      <w:r w:rsidRPr="007D6895">
        <w:rPr>
          <w:rFonts w:cs="Times New Roman"/>
          <w:i/>
          <w:iCs/>
          <w:szCs w:val="18"/>
          <w:lang w:val="it-IT"/>
        </w:rPr>
        <w:t>op. cit</w:t>
      </w:r>
      <w:r w:rsidRPr="007D6895">
        <w:rPr>
          <w:rFonts w:cs="Times New Roman"/>
          <w:szCs w:val="18"/>
          <w:lang w:val="it-IT"/>
        </w:rPr>
        <w:t>.,</w:t>
      </w:r>
      <w:r w:rsidRPr="007D6895">
        <w:rPr>
          <w:rFonts w:cs="Times New Roman"/>
          <w:i/>
          <w:iCs/>
          <w:szCs w:val="18"/>
          <w:lang w:val="it-IT"/>
        </w:rPr>
        <w:t xml:space="preserve"> </w:t>
      </w:r>
      <w:r w:rsidRPr="007D6895">
        <w:rPr>
          <w:rFonts w:cs="Times New Roman"/>
          <w:szCs w:val="18"/>
          <w:lang w:val="it-IT"/>
        </w:rPr>
        <w:t>p.</w:t>
      </w:r>
      <w:r w:rsidR="007D6895">
        <w:rPr>
          <w:rFonts w:cs="Times New Roman"/>
          <w:szCs w:val="18"/>
          <w:lang w:val="it-IT"/>
        </w:rPr>
        <w:t> </w:t>
      </w:r>
      <w:r w:rsidRPr="007D6895">
        <w:rPr>
          <w:rFonts w:cs="Times New Roman"/>
          <w:szCs w:val="18"/>
          <w:lang w:val="it-IT"/>
        </w:rPr>
        <w:t>23 (</w:t>
      </w:r>
      <w:proofErr w:type="spellStart"/>
      <w:r w:rsidRPr="007D6895">
        <w:rPr>
          <w:rFonts w:cs="Times New Roman"/>
          <w:szCs w:val="18"/>
          <w:lang w:val="it-IT"/>
        </w:rPr>
        <w:t>my</w:t>
      </w:r>
      <w:proofErr w:type="spellEnd"/>
      <w:r w:rsidRPr="007D6895">
        <w:rPr>
          <w:rFonts w:cs="Times New Roman"/>
          <w:szCs w:val="18"/>
          <w:lang w:val="it-IT"/>
        </w:rPr>
        <w:t xml:space="preserve"> </w:t>
      </w:r>
      <w:proofErr w:type="spellStart"/>
      <w:r w:rsidRPr="007D6895">
        <w:rPr>
          <w:rFonts w:cs="Times New Roman"/>
          <w:szCs w:val="18"/>
          <w:lang w:val="it-IT"/>
        </w:rPr>
        <w:t>translation</w:t>
      </w:r>
      <w:proofErr w:type="spellEnd"/>
      <w:r w:rsidRPr="007D6895">
        <w:rPr>
          <w:rFonts w:cs="Times New Roman"/>
          <w:szCs w:val="18"/>
          <w:lang w:val="it-IT"/>
        </w:rPr>
        <w:t>).</w:t>
      </w:r>
    </w:p>
  </w:footnote>
  <w:footnote w:id="35">
    <w:p w14:paraId="61A9BBB1" w14:textId="7E674342" w:rsidR="007C5F31" w:rsidRPr="007C5F31" w:rsidRDefault="007C5F31" w:rsidP="00685C47">
      <w:pPr>
        <w:pStyle w:val="Titolo1"/>
        <w:jc w:val="both"/>
        <w:rPr>
          <w:lang w:val="it-IT"/>
        </w:rPr>
      </w:pPr>
      <w:r w:rsidRPr="007D6895">
        <w:rPr>
          <w:rStyle w:val="Rimandonotaapidipagina"/>
          <w:rFonts w:cs="Times New Roman"/>
          <w:szCs w:val="18"/>
        </w:rPr>
        <w:footnoteRef/>
      </w:r>
      <w:r w:rsidRPr="007D6895">
        <w:rPr>
          <w:rFonts w:cs="Times New Roman"/>
          <w:szCs w:val="18"/>
          <w:lang w:val="it-IT"/>
        </w:rPr>
        <w:t xml:space="preserve"> </w:t>
      </w:r>
      <w:r w:rsidRPr="007D6895">
        <w:rPr>
          <w:rStyle w:val="Titolo1Carattere"/>
          <w:rFonts w:cs="Times New Roman"/>
          <w:szCs w:val="18"/>
          <w:lang w:val="it-IT"/>
        </w:rPr>
        <w:t>Levi</w:t>
      </w:r>
      <w:r w:rsidR="007357B4" w:rsidRPr="007D6895">
        <w:rPr>
          <w:rStyle w:val="Titolo1Carattere"/>
          <w:rFonts w:cs="Times New Roman"/>
          <w:szCs w:val="18"/>
          <w:lang w:val="it-IT"/>
        </w:rPr>
        <w:t>,</w:t>
      </w:r>
      <w:r w:rsidRPr="007D6895">
        <w:rPr>
          <w:rStyle w:val="Titolo1Carattere"/>
          <w:rFonts w:cs="Times New Roman"/>
          <w:szCs w:val="18"/>
          <w:lang w:val="it-IT"/>
        </w:rPr>
        <w:t xml:space="preserve"> “Angelica farfalla”, </w:t>
      </w:r>
      <w:r w:rsidRPr="007D6895">
        <w:rPr>
          <w:rStyle w:val="Titolo1Carattere"/>
          <w:rFonts w:cs="Times New Roman"/>
          <w:i/>
          <w:iCs/>
          <w:szCs w:val="18"/>
          <w:lang w:val="it-IT"/>
        </w:rPr>
        <w:t xml:space="preserve">op. </w:t>
      </w:r>
      <w:r w:rsidR="00366B8E" w:rsidRPr="007D6895">
        <w:rPr>
          <w:rStyle w:val="Titolo1Carattere"/>
          <w:rFonts w:cs="Times New Roman"/>
          <w:i/>
          <w:iCs/>
          <w:szCs w:val="18"/>
          <w:lang w:val="it-IT"/>
        </w:rPr>
        <w:t>cit</w:t>
      </w:r>
      <w:r w:rsidR="00366B8E" w:rsidRPr="007D6895">
        <w:rPr>
          <w:rStyle w:val="Titolo1Carattere"/>
          <w:rFonts w:cs="Times New Roman"/>
          <w:szCs w:val="18"/>
          <w:lang w:val="it-IT"/>
        </w:rPr>
        <w:t>.,</w:t>
      </w:r>
      <w:r w:rsidRPr="007D6895">
        <w:rPr>
          <w:rStyle w:val="Titolo1Carattere"/>
          <w:rFonts w:cs="Times New Roman"/>
          <w:szCs w:val="18"/>
          <w:lang w:val="it-IT"/>
        </w:rPr>
        <w:t xml:space="preserve"> p.</w:t>
      </w:r>
      <w:r w:rsidR="007D6895">
        <w:rPr>
          <w:rStyle w:val="Titolo1Carattere"/>
          <w:rFonts w:cs="Times New Roman"/>
          <w:szCs w:val="18"/>
          <w:lang w:val="it-IT"/>
        </w:rPr>
        <w:t> </w:t>
      </w:r>
      <w:r w:rsidR="00BB47E1" w:rsidRPr="007D6895">
        <w:rPr>
          <w:rStyle w:val="Titolo1Carattere"/>
          <w:rFonts w:cs="Times New Roman"/>
          <w:szCs w:val="18"/>
          <w:lang w:val="it-IT"/>
        </w:rPr>
        <w:t>521</w:t>
      </w:r>
      <w:r w:rsidRPr="007D6895">
        <w:rPr>
          <w:rStyle w:val="Titolo1Carattere"/>
          <w:rFonts w:cs="Times New Roman"/>
          <w:szCs w:val="18"/>
          <w:lang w:val="it-IT"/>
        </w:rPr>
        <w:t>.</w:t>
      </w:r>
    </w:p>
  </w:footnote>
  <w:footnote w:id="36">
    <w:p w14:paraId="13576451" w14:textId="69E456A9" w:rsidR="007C5F31" w:rsidRPr="00E86E1B" w:rsidRDefault="007C5F31" w:rsidP="00685C47">
      <w:pPr>
        <w:pStyle w:val="Titolo1"/>
        <w:jc w:val="both"/>
        <w:rPr>
          <w:lang w:val="it-IT"/>
        </w:rPr>
      </w:pPr>
      <w:r>
        <w:rPr>
          <w:rStyle w:val="Rimandonotaapidipagina"/>
        </w:rPr>
        <w:footnoteRef/>
      </w:r>
      <w:r w:rsidRPr="001213CD">
        <w:rPr>
          <w:lang w:val="it-IT"/>
        </w:rPr>
        <w:t xml:space="preserve"> </w:t>
      </w:r>
      <w:r w:rsidRPr="007C5F31">
        <w:rPr>
          <w:rStyle w:val="Titolo1Carattere"/>
          <w:lang w:val="it-IT"/>
        </w:rPr>
        <w:t>Levi</w:t>
      </w:r>
      <w:r w:rsidR="007357B4">
        <w:rPr>
          <w:rStyle w:val="Titolo1Carattere"/>
          <w:lang w:val="it-IT"/>
        </w:rPr>
        <w:t>,</w:t>
      </w:r>
      <w:r w:rsidRPr="007C5F31">
        <w:rPr>
          <w:rStyle w:val="Titolo1Carattere"/>
          <w:lang w:val="it-IT"/>
        </w:rPr>
        <w:t xml:space="preserve"> </w:t>
      </w:r>
      <w:r w:rsidRPr="00E86E1B">
        <w:rPr>
          <w:rStyle w:val="Titolo1Carattere"/>
          <w:lang w:val="it-IT"/>
        </w:rPr>
        <w:t>“</w:t>
      </w:r>
      <w:proofErr w:type="spellStart"/>
      <w:r w:rsidRPr="00E86E1B">
        <w:rPr>
          <w:rStyle w:val="Titolo1Carattere"/>
          <w:lang w:val="it-IT"/>
        </w:rPr>
        <w:t>Angelic</w:t>
      </w:r>
      <w:proofErr w:type="spellEnd"/>
      <w:r w:rsidRPr="00E86E1B">
        <w:rPr>
          <w:rStyle w:val="Titolo1Carattere"/>
          <w:lang w:val="it-IT"/>
        </w:rPr>
        <w:t xml:space="preserve"> Butterfly”, </w:t>
      </w:r>
      <w:r w:rsidRPr="00E86E1B">
        <w:rPr>
          <w:rStyle w:val="Titolo1Carattere"/>
          <w:i/>
          <w:iCs/>
          <w:lang w:val="it-IT"/>
        </w:rPr>
        <w:t xml:space="preserve">op. </w:t>
      </w:r>
      <w:r w:rsidR="00366B8E" w:rsidRPr="00E86E1B">
        <w:rPr>
          <w:rStyle w:val="Titolo1Carattere"/>
          <w:i/>
          <w:iCs/>
          <w:lang w:val="it-IT"/>
        </w:rPr>
        <w:t>cit</w:t>
      </w:r>
      <w:r w:rsidR="00366B8E" w:rsidRPr="00E86E1B">
        <w:rPr>
          <w:rStyle w:val="Titolo1Carattere"/>
          <w:lang w:val="it-IT"/>
        </w:rPr>
        <w:t>.,</w:t>
      </w:r>
      <w:r w:rsidRPr="00E86E1B">
        <w:rPr>
          <w:rStyle w:val="Titolo1Carattere"/>
          <w:lang w:val="it-IT"/>
        </w:rPr>
        <w:t xml:space="preserve"> p.</w:t>
      </w:r>
      <w:r w:rsidR="005317C8">
        <w:rPr>
          <w:rStyle w:val="Titolo1Carattere"/>
          <w:lang w:val="it-IT"/>
        </w:rPr>
        <w:t> </w:t>
      </w:r>
      <w:r w:rsidR="00E20902">
        <w:rPr>
          <w:rStyle w:val="Titolo1Carattere"/>
          <w:lang w:val="it-IT"/>
        </w:rPr>
        <w:t>444</w:t>
      </w:r>
      <w:r w:rsidRPr="00E86E1B">
        <w:rPr>
          <w:rStyle w:val="Titolo1Carattere"/>
          <w:lang w:val="it-IT"/>
        </w:rPr>
        <w:t>.</w:t>
      </w:r>
    </w:p>
  </w:footnote>
  <w:footnote w:id="37">
    <w:p w14:paraId="13C07C8D" w14:textId="0500079E" w:rsidR="007C5F31" w:rsidRPr="007C5F31" w:rsidRDefault="007C5F31" w:rsidP="00685C47">
      <w:pPr>
        <w:pStyle w:val="Testonotaapidipagina"/>
        <w:jc w:val="both"/>
        <w:rPr>
          <w:lang w:val="it-IT"/>
        </w:rPr>
      </w:pPr>
      <w:r>
        <w:rPr>
          <w:rStyle w:val="Rimandonotaapidipagina"/>
        </w:rPr>
        <w:footnoteRef/>
      </w:r>
      <w:r w:rsidRPr="007C5F31">
        <w:rPr>
          <w:lang w:val="it-IT"/>
        </w:rPr>
        <w:t xml:space="preserve"> </w:t>
      </w:r>
      <w:r w:rsidRPr="00547448">
        <w:rPr>
          <w:rStyle w:val="Titolo1Carattere"/>
          <w:lang w:val="it-IT"/>
        </w:rPr>
        <w:t>Levi</w:t>
      </w:r>
      <w:r w:rsidR="007357B4">
        <w:rPr>
          <w:rStyle w:val="Titolo1Carattere"/>
          <w:lang w:val="it-IT"/>
        </w:rPr>
        <w:t>,</w:t>
      </w:r>
      <w:r w:rsidRPr="00547448">
        <w:rPr>
          <w:rStyle w:val="Titolo1Carattere"/>
          <w:lang w:val="it-IT"/>
        </w:rPr>
        <w:t xml:space="preserve"> “Angelica farfalla”, </w:t>
      </w:r>
      <w:r w:rsidRPr="00547448">
        <w:rPr>
          <w:rStyle w:val="Titolo1Carattere"/>
          <w:i/>
          <w:iCs/>
          <w:lang w:val="it-IT"/>
        </w:rPr>
        <w:t xml:space="preserve">op. </w:t>
      </w:r>
      <w:r w:rsidR="00366B8E" w:rsidRPr="00366B8E">
        <w:rPr>
          <w:rStyle w:val="Titolo1Carattere"/>
          <w:i/>
          <w:iCs/>
          <w:lang w:val="it-IT"/>
        </w:rPr>
        <w:t>cit</w:t>
      </w:r>
      <w:r w:rsidR="00366B8E" w:rsidRPr="00366B8E">
        <w:rPr>
          <w:rStyle w:val="Titolo1Carattere"/>
          <w:lang w:val="it-IT"/>
        </w:rPr>
        <w:t>.,</w:t>
      </w:r>
      <w:r w:rsidRPr="00547448">
        <w:rPr>
          <w:rStyle w:val="Titolo1Carattere"/>
          <w:lang w:val="it-IT"/>
        </w:rPr>
        <w:t xml:space="preserve"> p.</w:t>
      </w:r>
      <w:r w:rsidR="005317C8">
        <w:rPr>
          <w:rStyle w:val="Titolo1Carattere"/>
          <w:lang w:val="it-IT"/>
        </w:rPr>
        <w:t> </w:t>
      </w:r>
      <w:r w:rsidR="00DD296B">
        <w:rPr>
          <w:rStyle w:val="Titolo1Carattere"/>
          <w:lang w:val="it-IT"/>
        </w:rPr>
        <w:t>522</w:t>
      </w:r>
      <w:r>
        <w:rPr>
          <w:rStyle w:val="Titolo1Carattere"/>
          <w:lang w:val="it-IT"/>
        </w:rPr>
        <w:t>.</w:t>
      </w:r>
    </w:p>
  </w:footnote>
  <w:footnote w:id="38">
    <w:p w14:paraId="74D17515" w14:textId="0A8AAE65" w:rsidR="007C5F31" w:rsidRPr="00E86E1B" w:rsidRDefault="007C5F31" w:rsidP="00685C47">
      <w:pPr>
        <w:pStyle w:val="Titolo1"/>
        <w:jc w:val="both"/>
        <w:rPr>
          <w:lang w:val="it-IT"/>
        </w:rPr>
      </w:pPr>
      <w:r>
        <w:rPr>
          <w:rStyle w:val="Rimandonotaapidipagina"/>
        </w:rPr>
        <w:footnoteRef/>
      </w:r>
      <w:r w:rsidRPr="001213CD">
        <w:rPr>
          <w:lang w:val="it-IT"/>
        </w:rPr>
        <w:t xml:space="preserve"> </w:t>
      </w:r>
      <w:r w:rsidR="000B245C" w:rsidRPr="007C5F31">
        <w:rPr>
          <w:rStyle w:val="Titolo1Carattere"/>
          <w:lang w:val="it-IT"/>
        </w:rPr>
        <w:t>Levi</w:t>
      </w:r>
      <w:r w:rsidR="007357B4">
        <w:rPr>
          <w:rStyle w:val="Titolo1Carattere"/>
          <w:lang w:val="it-IT"/>
        </w:rPr>
        <w:t>,</w:t>
      </w:r>
      <w:r w:rsidR="000B245C" w:rsidRPr="007C5F31">
        <w:rPr>
          <w:rStyle w:val="Titolo1Carattere"/>
          <w:lang w:val="it-IT"/>
        </w:rPr>
        <w:t xml:space="preserve"> </w:t>
      </w:r>
      <w:r w:rsidR="000B245C" w:rsidRPr="00E86E1B">
        <w:rPr>
          <w:rStyle w:val="Titolo1Carattere"/>
          <w:lang w:val="it-IT"/>
        </w:rPr>
        <w:t>“</w:t>
      </w:r>
      <w:proofErr w:type="spellStart"/>
      <w:r w:rsidR="000B245C" w:rsidRPr="00E86E1B">
        <w:rPr>
          <w:rStyle w:val="Titolo1Carattere"/>
          <w:lang w:val="it-IT"/>
        </w:rPr>
        <w:t>Angelic</w:t>
      </w:r>
      <w:proofErr w:type="spellEnd"/>
      <w:r w:rsidR="000B245C" w:rsidRPr="00E86E1B">
        <w:rPr>
          <w:rStyle w:val="Titolo1Carattere"/>
          <w:lang w:val="it-IT"/>
        </w:rPr>
        <w:t xml:space="preserve"> Butterfly”, op. </w:t>
      </w:r>
      <w:r w:rsidR="00366B8E" w:rsidRPr="00E86E1B">
        <w:rPr>
          <w:rStyle w:val="Titolo1Carattere"/>
          <w:i/>
          <w:iCs/>
          <w:lang w:val="it-IT"/>
        </w:rPr>
        <w:t>cit</w:t>
      </w:r>
      <w:r w:rsidR="00366B8E" w:rsidRPr="00E86E1B">
        <w:rPr>
          <w:rStyle w:val="Titolo1Carattere"/>
          <w:lang w:val="it-IT"/>
        </w:rPr>
        <w:t>.,</w:t>
      </w:r>
      <w:r w:rsidR="000B245C" w:rsidRPr="00E86E1B">
        <w:rPr>
          <w:rStyle w:val="Titolo1Carattere"/>
          <w:lang w:val="it-IT"/>
        </w:rPr>
        <w:t xml:space="preserve"> p.</w:t>
      </w:r>
      <w:r w:rsidR="005317C8">
        <w:rPr>
          <w:rStyle w:val="Titolo1Carattere"/>
          <w:lang w:val="it-IT"/>
        </w:rPr>
        <w:t> </w:t>
      </w:r>
      <w:r w:rsidR="00E20902">
        <w:rPr>
          <w:rStyle w:val="Titolo1Carattere"/>
          <w:lang w:val="it-IT"/>
        </w:rPr>
        <w:t>446</w:t>
      </w:r>
      <w:r w:rsidR="000B245C" w:rsidRPr="00E86E1B">
        <w:rPr>
          <w:rStyle w:val="Titolo1Carattere"/>
          <w:lang w:val="it-IT"/>
        </w:rPr>
        <w:t>.</w:t>
      </w:r>
    </w:p>
  </w:footnote>
  <w:footnote w:id="39">
    <w:p w14:paraId="693844EE" w14:textId="166F2D91" w:rsidR="00E20902" w:rsidRPr="007357B4" w:rsidRDefault="00E20902" w:rsidP="00685C47">
      <w:pPr>
        <w:pStyle w:val="Titolo1"/>
        <w:jc w:val="both"/>
        <w:rPr>
          <w:lang w:val="it-IT"/>
        </w:rPr>
      </w:pPr>
      <w:r>
        <w:rPr>
          <w:rStyle w:val="Rimandonotaapidipagina"/>
        </w:rPr>
        <w:footnoteRef/>
      </w:r>
      <w:r w:rsidRPr="000B245C">
        <w:rPr>
          <w:lang w:val="it-IT"/>
        </w:rPr>
        <w:t xml:space="preserve"> </w:t>
      </w:r>
      <w:r w:rsidRPr="00547448">
        <w:rPr>
          <w:rStyle w:val="Titolo1Carattere"/>
          <w:lang w:val="it-IT"/>
        </w:rPr>
        <w:t>Levi</w:t>
      </w:r>
      <w:r>
        <w:rPr>
          <w:rStyle w:val="Titolo1Carattere"/>
          <w:lang w:val="it-IT"/>
        </w:rPr>
        <w:t>,</w:t>
      </w:r>
      <w:r w:rsidRPr="00547448">
        <w:rPr>
          <w:rStyle w:val="Titolo1Carattere"/>
          <w:lang w:val="it-IT"/>
        </w:rPr>
        <w:t xml:space="preserve"> “Angelica farfalla”, </w:t>
      </w:r>
      <w:r w:rsidRPr="00547448">
        <w:rPr>
          <w:rStyle w:val="Titolo1Carattere"/>
          <w:i/>
          <w:iCs/>
          <w:lang w:val="it-IT"/>
        </w:rPr>
        <w:t xml:space="preserve">op. </w:t>
      </w:r>
      <w:r w:rsidRPr="00366B8E">
        <w:rPr>
          <w:rStyle w:val="Titolo1Carattere"/>
          <w:i/>
          <w:iCs/>
          <w:lang w:val="it-IT"/>
        </w:rPr>
        <w:t>cit</w:t>
      </w:r>
      <w:r w:rsidRPr="00366B8E">
        <w:rPr>
          <w:rStyle w:val="Titolo1Carattere"/>
          <w:lang w:val="it-IT"/>
        </w:rPr>
        <w:t>.,</w:t>
      </w:r>
      <w:r w:rsidRPr="00547448">
        <w:rPr>
          <w:rStyle w:val="Titolo1Carattere"/>
          <w:lang w:val="it-IT"/>
        </w:rPr>
        <w:t xml:space="preserve"> p.</w:t>
      </w:r>
      <w:r w:rsidR="005317C8">
        <w:rPr>
          <w:rStyle w:val="Titolo1Carattere"/>
          <w:lang w:val="it-IT"/>
        </w:rPr>
        <w:t> </w:t>
      </w:r>
      <w:r w:rsidR="002934FF">
        <w:rPr>
          <w:rStyle w:val="Titolo1Carattere"/>
          <w:lang w:val="it-IT"/>
        </w:rPr>
        <w:t>517</w:t>
      </w:r>
      <w:r>
        <w:rPr>
          <w:rStyle w:val="Titolo1Carattere"/>
          <w:lang w:val="it-IT"/>
        </w:rPr>
        <w:t xml:space="preserve">; and </w:t>
      </w:r>
      <w:r w:rsidRPr="007C5F31">
        <w:rPr>
          <w:rStyle w:val="Titolo1Carattere"/>
          <w:lang w:val="it-IT"/>
        </w:rPr>
        <w:t>Levi</w:t>
      </w:r>
      <w:r>
        <w:rPr>
          <w:rStyle w:val="Titolo1Carattere"/>
          <w:lang w:val="it-IT"/>
        </w:rPr>
        <w:t>,</w:t>
      </w:r>
      <w:r w:rsidRPr="007C5F31">
        <w:rPr>
          <w:rStyle w:val="Titolo1Carattere"/>
          <w:lang w:val="it-IT"/>
        </w:rPr>
        <w:t xml:space="preserve"> </w:t>
      </w:r>
      <w:r w:rsidRPr="007357B4">
        <w:rPr>
          <w:rStyle w:val="Titolo1Carattere"/>
          <w:lang w:val="it-IT"/>
        </w:rPr>
        <w:t>“</w:t>
      </w:r>
      <w:proofErr w:type="spellStart"/>
      <w:r w:rsidRPr="007357B4">
        <w:rPr>
          <w:rStyle w:val="Titolo1Carattere"/>
          <w:lang w:val="it-IT"/>
        </w:rPr>
        <w:t>Angelic</w:t>
      </w:r>
      <w:proofErr w:type="spellEnd"/>
      <w:r w:rsidRPr="007357B4">
        <w:rPr>
          <w:rStyle w:val="Titolo1Carattere"/>
          <w:lang w:val="it-IT"/>
        </w:rPr>
        <w:t xml:space="preserve"> Butterfly”, </w:t>
      </w:r>
      <w:r w:rsidRPr="007357B4">
        <w:rPr>
          <w:rStyle w:val="Titolo1Carattere"/>
          <w:i/>
          <w:iCs/>
          <w:lang w:val="it-IT"/>
        </w:rPr>
        <w:t>op. cit</w:t>
      </w:r>
      <w:r w:rsidRPr="007357B4">
        <w:rPr>
          <w:rStyle w:val="Titolo1Carattere"/>
          <w:lang w:val="it-IT"/>
        </w:rPr>
        <w:t>., p.</w:t>
      </w:r>
      <w:r w:rsidR="005317C8">
        <w:rPr>
          <w:rStyle w:val="Titolo1Carattere"/>
          <w:lang w:val="it-IT"/>
        </w:rPr>
        <w:t> </w:t>
      </w:r>
      <w:r>
        <w:rPr>
          <w:rStyle w:val="Titolo1Carattere"/>
          <w:lang w:val="it-IT"/>
        </w:rPr>
        <w:t>440</w:t>
      </w:r>
      <w:r w:rsidRPr="007357B4">
        <w:rPr>
          <w:rStyle w:val="Titolo1Carattere"/>
          <w:lang w:val="it-IT"/>
        </w:rPr>
        <w:t>.</w:t>
      </w:r>
    </w:p>
  </w:footnote>
  <w:footnote w:id="40">
    <w:p w14:paraId="18173204" w14:textId="6F060DE0" w:rsidR="00122958" w:rsidRPr="00122958" w:rsidRDefault="00122958" w:rsidP="00685C47">
      <w:pPr>
        <w:pStyle w:val="Titolo1"/>
        <w:jc w:val="both"/>
        <w:rPr>
          <w:lang w:val="it-IT"/>
        </w:rPr>
      </w:pPr>
      <w:r>
        <w:rPr>
          <w:rStyle w:val="Rimandonotaapidipagina"/>
        </w:rPr>
        <w:footnoteRef/>
      </w:r>
      <w:r w:rsidRPr="00122958">
        <w:rPr>
          <w:lang w:val="it-IT"/>
        </w:rPr>
        <w:t xml:space="preserve"> </w:t>
      </w:r>
      <w:proofErr w:type="spellStart"/>
      <w:r w:rsidRPr="00122958">
        <w:rPr>
          <w:lang w:val="it-IT"/>
        </w:rPr>
        <w:t>Pianzola</w:t>
      </w:r>
      <w:proofErr w:type="spellEnd"/>
      <w:r w:rsidRPr="00122958">
        <w:rPr>
          <w:lang w:val="it-IT"/>
        </w:rPr>
        <w:t xml:space="preserve">, </w:t>
      </w:r>
      <w:r>
        <w:rPr>
          <w:i/>
          <w:iCs/>
          <w:lang w:val="it-IT"/>
        </w:rPr>
        <w:t xml:space="preserve">Le </w:t>
      </w:r>
      <w:r>
        <w:rPr>
          <w:rFonts w:cs="Times New Roman"/>
          <w:i/>
          <w:iCs/>
          <w:lang w:val="it-IT"/>
        </w:rPr>
        <w:t>«</w:t>
      </w:r>
      <w:r>
        <w:rPr>
          <w:i/>
          <w:iCs/>
          <w:lang w:val="it-IT"/>
        </w:rPr>
        <w:t>trappole morali</w:t>
      </w:r>
      <w:r>
        <w:rPr>
          <w:rFonts w:cs="Times New Roman"/>
          <w:i/>
          <w:iCs/>
          <w:lang w:val="it-IT"/>
        </w:rPr>
        <w:t>»</w:t>
      </w:r>
      <w:r>
        <w:rPr>
          <w:i/>
          <w:iCs/>
          <w:lang w:val="it-IT"/>
        </w:rPr>
        <w:t xml:space="preserve"> di Primo Levi</w:t>
      </w:r>
      <w:r>
        <w:rPr>
          <w:lang w:val="it-IT"/>
        </w:rPr>
        <w:t xml:space="preserve">, </w:t>
      </w:r>
      <w:r>
        <w:rPr>
          <w:i/>
          <w:iCs/>
          <w:lang w:val="it-IT"/>
        </w:rPr>
        <w:t>op.cit</w:t>
      </w:r>
      <w:r>
        <w:rPr>
          <w:lang w:val="it-IT"/>
        </w:rPr>
        <w:t>., pp.</w:t>
      </w:r>
      <w:r w:rsidR="005317C8">
        <w:rPr>
          <w:lang w:val="it-IT"/>
        </w:rPr>
        <w:t> </w:t>
      </w:r>
      <w:r>
        <w:rPr>
          <w:lang w:val="it-IT"/>
        </w:rPr>
        <w:t>172-</w:t>
      </w:r>
      <w:r w:rsidR="005317C8">
        <w:rPr>
          <w:lang w:val="it-IT"/>
        </w:rPr>
        <w:t>1</w:t>
      </w:r>
      <w:r>
        <w:rPr>
          <w:lang w:val="it-IT"/>
        </w:rPr>
        <w:t>78.</w:t>
      </w:r>
    </w:p>
  </w:footnote>
  <w:footnote w:id="41">
    <w:p w14:paraId="1B271422" w14:textId="39D04E3E" w:rsidR="00122958" w:rsidRPr="005936EE" w:rsidRDefault="00122958" w:rsidP="00685C47">
      <w:pPr>
        <w:pStyle w:val="Titolo1"/>
        <w:jc w:val="both"/>
        <w:rPr>
          <w:lang w:val="it-IT"/>
        </w:rPr>
      </w:pPr>
      <w:r>
        <w:rPr>
          <w:rStyle w:val="Rimandonotaapidipagina"/>
        </w:rPr>
        <w:footnoteRef/>
      </w:r>
      <w:r w:rsidRPr="005936EE">
        <w:rPr>
          <w:lang w:val="it-IT"/>
        </w:rPr>
        <w:t xml:space="preserve"> </w:t>
      </w:r>
      <w:r w:rsidRPr="00547448">
        <w:rPr>
          <w:rStyle w:val="Titolo1Carattere"/>
          <w:lang w:val="it-IT"/>
        </w:rPr>
        <w:t>Levi</w:t>
      </w:r>
      <w:r>
        <w:rPr>
          <w:rStyle w:val="Titolo1Carattere"/>
          <w:lang w:val="it-IT"/>
        </w:rPr>
        <w:t>,</w:t>
      </w:r>
      <w:r w:rsidRPr="00547448">
        <w:rPr>
          <w:rStyle w:val="Titolo1Carattere"/>
          <w:lang w:val="it-IT"/>
        </w:rPr>
        <w:t xml:space="preserve"> “Angelica farfalla”, </w:t>
      </w:r>
      <w:r w:rsidRPr="00547448">
        <w:rPr>
          <w:rStyle w:val="Titolo1Carattere"/>
          <w:i/>
          <w:iCs/>
          <w:lang w:val="it-IT"/>
        </w:rPr>
        <w:t xml:space="preserve">op. </w:t>
      </w:r>
      <w:r w:rsidRPr="00366B8E">
        <w:rPr>
          <w:rStyle w:val="Titolo1Carattere"/>
          <w:i/>
          <w:iCs/>
          <w:lang w:val="it-IT"/>
        </w:rPr>
        <w:t>cit</w:t>
      </w:r>
      <w:r w:rsidRPr="00366B8E">
        <w:rPr>
          <w:rStyle w:val="Titolo1Carattere"/>
          <w:lang w:val="it-IT"/>
        </w:rPr>
        <w:t>.,</w:t>
      </w:r>
      <w:r w:rsidRPr="00547448">
        <w:rPr>
          <w:rStyle w:val="Titolo1Carattere"/>
          <w:lang w:val="it-IT"/>
        </w:rPr>
        <w:t xml:space="preserve"> p.</w:t>
      </w:r>
      <w:r w:rsidR="005317C8">
        <w:rPr>
          <w:rStyle w:val="Titolo1Carattere"/>
          <w:lang w:val="it-IT"/>
        </w:rPr>
        <w:t> </w:t>
      </w:r>
      <w:r w:rsidR="00077B83">
        <w:rPr>
          <w:rStyle w:val="Titolo1Carattere"/>
          <w:lang w:val="it-IT"/>
        </w:rPr>
        <w:t>521</w:t>
      </w:r>
      <w:r>
        <w:rPr>
          <w:rStyle w:val="Titolo1Carattere"/>
          <w:lang w:val="it-IT"/>
        </w:rPr>
        <w:t>.</w:t>
      </w:r>
    </w:p>
  </w:footnote>
  <w:footnote w:id="42">
    <w:p w14:paraId="72B1F3E4" w14:textId="54C777E9" w:rsidR="00B1191B" w:rsidRPr="00274386" w:rsidRDefault="00B1191B" w:rsidP="00685C47">
      <w:pPr>
        <w:pStyle w:val="Titolo1"/>
        <w:jc w:val="both"/>
        <w:rPr>
          <w:lang w:val="it-IT"/>
        </w:rPr>
      </w:pPr>
      <w:r>
        <w:rPr>
          <w:rStyle w:val="Rimandonotaapidipagina"/>
        </w:rPr>
        <w:footnoteRef/>
      </w:r>
      <w:r w:rsidRPr="00632B48">
        <w:rPr>
          <w:lang w:val="it-IT"/>
        </w:rPr>
        <w:t xml:space="preserve"> </w:t>
      </w:r>
      <w:r w:rsidR="009545C9">
        <w:rPr>
          <w:lang w:val="it-IT"/>
        </w:rPr>
        <w:t>Primo Levi</w:t>
      </w:r>
      <w:r w:rsidRPr="00632B48">
        <w:rPr>
          <w:lang w:val="it-IT"/>
        </w:rPr>
        <w:t>,</w:t>
      </w:r>
      <w:r w:rsidR="009545C9">
        <w:rPr>
          <w:lang w:val="it-IT"/>
        </w:rPr>
        <w:t xml:space="preserve"> </w:t>
      </w:r>
      <w:r w:rsidR="009545C9">
        <w:rPr>
          <w:i/>
          <w:iCs/>
          <w:lang w:val="it-IT"/>
        </w:rPr>
        <w:t>Storie naturali</w:t>
      </w:r>
      <w:r w:rsidR="009545C9">
        <w:rPr>
          <w:lang w:val="it-IT"/>
        </w:rPr>
        <w:t xml:space="preserve">. In: </w:t>
      </w:r>
      <w:r w:rsidR="009545C9">
        <w:rPr>
          <w:i/>
          <w:iCs/>
          <w:lang w:val="it-IT"/>
        </w:rPr>
        <w:t>Opere complete</w:t>
      </w:r>
      <w:r w:rsidR="009545C9">
        <w:rPr>
          <w:lang w:val="it-IT"/>
        </w:rPr>
        <w:t xml:space="preserve">, </w:t>
      </w:r>
      <w:r w:rsidR="009545C9">
        <w:rPr>
          <w:i/>
          <w:iCs/>
          <w:lang w:val="it-IT"/>
        </w:rPr>
        <w:t>op. cit.</w:t>
      </w:r>
      <w:r w:rsidR="009545C9">
        <w:rPr>
          <w:lang w:val="it-IT"/>
        </w:rPr>
        <w:t>,</w:t>
      </w:r>
      <w:r w:rsidR="005A1E19">
        <w:rPr>
          <w:lang w:val="it-IT"/>
        </w:rPr>
        <w:t xml:space="preserve"> vol. I</w:t>
      </w:r>
      <w:r w:rsidRPr="00632B48">
        <w:rPr>
          <w:lang w:val="it-IT"/>
        </w:rPr>
        <w:t xml:space="preserve"> p</w:t>
      </w:r>
      <w:r w:rsidR="00646FA9">
        <w:rPr>
          <w:lang w:val="it-IT"/>
        </w:rPr>
        <w:t>p.</w:t>
      </w:r>
      <w:r w:rsidR="005A1E19">
        <w:rPr>
          <w:lang w:val="it-IT"/>
        </w:rPr>
        <w:t> </w:t>
      </w:r>
      <w:r w:rsidR="00646FA9">
        <w:rPr>
          <w:lang w:val="it-IT"/>
        </w:rPr>
        <w:t>475-651</w:t>
      </w:r>
      <w:r w:rsidRPr="00632B48">
        <w:rPr>
          <w:lang w:val="it-IT"/>
        </w:rPr>
        <w:t xml:space="preserve"> </w:t>
      </w:r>
      <w:r w:rsidR="00646FA9">
        <w:rPr>
          <w:lang w:val="it-IT"/>
        </w:rPr>
        <w:t>(</w:t>
      </w:r>
      <w:r w:rsidR="009545C9">
        <w:rPr>
          <w:lang w:val="it-IT"/>
        </w:rPr>
        <w:t>477</w:t>
      </w:r>
      <w:r w:rsidR="00646FA9">
        <w:rPr>
          <w:lang w:val="it-IT"/>
        </w:rPr>
        <w:t>)</w:t>
      </w:r>
      <w:r w:rsidRPr="00632B48">
        <w:rPr>
          <w:lang w:val="it-IT"/>
        </w:rPr>
        <w:t>.</w:t>
      </w:r>
    </w:p>
  </w:footnote>
  <w:footnote w:id="43">
    <w:p w14:paraId="522E9DAA" w14:textId="637E0709" w:rsidR="005936EE" w:rsidRPr="005936EE" w:rsidRDefault="005936EE" w:rsidP="00685C47">
      <w:pPr>
        <w:pStyle w:val="Titolo1"/>
        <w:jc w:val="both"/>
        <w:rPr>
          <w:lang w:val="it-IT"/>
        </w:rPr>
      </w:pPr>
      <w:r>
        <w:rPr>
          <w:rStyle w:val="Rimandonotaapidipagina"/>
        </w:rPr>
        <w:footnoteRef/>
      </w:r>
      <w:r w:rsidRPr="005936EE">
        <w:rPr>
          <w:lang w:val="it-IT"/>
        </w:rPr>
        <w:t xml:space="preserve"> See Martina Mengoni. </w:t>
      </w:r>
      <w:r w:rsidRPr="001213CD">
        <w:rPr>
          <w:lang w:val="it-IT"/>
        </w:rPr>
        <w:t xml:space="preserve">“Epifania di un mestiere. </w:t>
      </w:r>
      <w:r w:rsidRPr="005936EE">
        <w:rPr>
          <w:lang w:val="it-IT"/>
        </w:rPr>
        <w:t>La corrispondenza etnografica tra Primo Levi e Claude</w:t>
      </w:r>
      <w:r w:rsidR="00685C47">
        <w:rPr>
          <w:lang w:val="it-IT"/>
        </w:rPr>
        <w:t xml:space="preserve"> </w:t>
      </w:r>
      <w:r w:rsidRPr="005936EE">
        <w:rPr>
          <w:lang w:val="it-IT"/>
        </w:rPr>
        <w:t>Lévi</w:t>
      </w:r>
      <w:r w:rsidR="00685C47">
        <w:rPr>
          <w:lang w:val="it-IT"/>
        </w:rPr>
        <w:noBreakHyphen/>
      </w:r>
      <w:r w:rsidRPr="005936EE">
        <w:rPr>
          <w:lang w:val="it-IT"/>
        </w:rPr>
        <w:t xml:space="preserve">Strauss”. </w:t>
      </w:r>
      <w:r w:rsidRPr="005936EE">
        <w:rPr>
          <w:i/>
          <w:iCs/>
          <w:lang w:val="it-IT"/>
        </w:rPr>
        <w:t>Italianistica: Rivista di letteratura italiana</w:t>
      </w:r>
      <w:r w:rsidRPr="005936EE">
        <w:rPr>
          <w:lang w:val="it-IT"/>
        </w:rPr>
        <w:t>, vol.</w:t>
      </w:r>
      <w:r w:rsidR="005A1E19">
        <w:rPr>
          <w:lang w:val="it-IT"/>
        </w:rPr>
        <w:t> </w:t>
      </w:r>
      <w:r w:rsidRPr="005936EE">
        <w:rPr>
          <w:lang w:val="it-IT"/>
        </w:rPr>
        <w:t>44, no.</w:t>
      </w:r>
      <w:r w:rsidR="005A1E19">
        <w:rPr>
          <w:lang w:val="it-IT"/>
        </w:rPr>
        <w:t> </w:t>
      </w:r>
      <w:r w:rsidRPr="005936EE">
        <w:rPr>
          <w:lang w:val="it-IT"/>
        </w:rPr>
        <w:t>1, 2015, pp.</w:t>
      </w:r>
      <w:r w:rsidR="005A1E19">
        <w:rPr>
          <w:lang w:val="it-IT"/>
        </w:rPr>
        <w:t> </w:t>
      </w:r>
      <w:r w:rsidRPr="005936EE">
        <w:rPr>
          <w:lang w:val="it-IT"/>
        </w:rPr>
        <w:t>111-</w:t>
      </w:r>
      <w:r w:rsidR="005317C8">
        <w:rPr>
          <w:lang w:val="it-IT"/>
        </w:rPr>
        <w:t>1</w:t>
      </w:r>
      <w:r w:rsidRPr="005936EE">
        <w:rPr>
          <w:lang w:val="it-IT"/>
        </w:rPr>
        <w:t>31</w:t>
      </w:r>
      <w:r>
        <w:rPr>
          <w:lang w:val="it-IT"/>
        </w:rPr>
        <w:t>.</w:t>
      </w:r>
    </w:p>
  </w:footnote>
  <w:footnote w:id="44">
    <w:p w14:paraId="56DA76A5" w14:textId="42286B7B" w:rsidR="005936EE" w:rsidRPr="005936EE" w:rsidRDefault="005936EE" w:rsidP="00685C47">
      <w:pPr>
        <w:pStyle w:val="Titolo1"/>
        <w:jc w:val="both"/>
      </w:pPr>
      <w:r>
        <w:rPr>
          <w:rStyle w:val="Rimandonotaapidipagina"/>
        </w:rPr>
        <w:footnoteRef/>
      </w:r>
      <w:r w:rsidRPr="005936EE">
        <w:rPr>
          <w:lang w:val="it-IT"/>
        </w:rPr>
        <w:t xml:space="preserve"> Robert S. C. Gordon. “Primo Levi e il pensiero magico”.</w:t>
      </w:r>
      <w:r>
        <w:rPr>
          <w:lang w:val="it-IT"/>
        </w:rPr>
        <w:t xml:space="preserve"> </w:t>
      </w:r>
      <w:r w:rsidRPr="005936EE">
        <w:t xml:space="preserve">In: </w:t>
      </w:r>
      <w:r w:rsidRPr="005936EE">
        <w:rPr>
          <w:i/>
          <w:iCs/>
        </w:rPr>
        <w:t>Primo Levi</w:t>
      </w:r>
      <w:r w:rsidRPr="005936EE">
        <w:t xml:space="preserve">, </w:t>
      </w:r>
      <w:r w:rsidRPr="005936EE">
        <w:rPr>
          <w:i/>
          <w:iCs/>
        </w:rPr>
        <w:t>op.</w:t>
      </w:r>
      <w:r w:rsidR="00366B8E">
        <w:rPr>
          <w:i/>
          <w:iCs/>
        </w:rPr>
        <w:t xml:space="preserve"> </w:t>
      </w:r>
      <w:r w:rsidR="00366B8E" w:rsidRPr="00366B8E">
        <w:rPr>
          <w:i/>
          <w:iCs/>
        </w:rPr>
        <w:t>cit</w:t>
      </w:r>
      <w:r w:rsidR="00366B8E" w:rsidRPr="00366B8E">
        <w:t>.,</w:t>
      </w:r>
      <w:r w:rsidRPr="005936EE">
        <w:t xml:space="preserve"> pp.</w:t>
      </w:r>
      <w:r w:rsidR="005A1E19">
        <w:t> </w:t>
      </w:r>
      <w:r w:rsidRPr="005936EE">
        <w:t>484-</w:t>
      </w:r>
      <w:r w:rsidR="005A1E19">
        <w:t>4</w:t>
      </w:r>
      <w:r w:rsidRPr="005936EE">
        <w:t>93 (489) (my translation</w:t>
      </w:r>
      <w:r>
        <w:t>).</w:t>
      </w:r>
    </w:p>
  </w:footnote>
  <w:footnote w:id="45">
    <w:p w14:paraId="4848AD7E" w14:textId="78D1FAE8" w:rsidR="007D71C4" w:rsidRPr="001213CD" w:rsidRDefault="007D71C4" w:rsidP="00685C47">
      <w:pPr>
        <w:pStyle w:val="Titolo1"/>
        <w:jc w:val="both"/>
      </w:pPr>
      <w:r>
        <w:rPr>
          <w:rStyle w:val="Rimandonotaapidipagina"/>
        </w:rPr>
        <w:footnoteRef/>
      </w:r>
      <w:r>
        <w:t xml:space="preserve"> James George Frazer. </w:t>
      </w:r>
      <w:r w:rsidRPr="007D71C4">
        <w:rPr>
          <w:i/>
          <w:iCs/>
        </w:rPr>
        <w:t>The Golden Bough: A Study in Magic and Religion</w:t>
      </w:r>
      <w:r w:rsidRPr="007D71C4">
        <w:t xml:space="preserve">. </w:t>
      </w:r>
      <w:proofErr w:type="spellStart"/>
      <w:r w:rsidR="00823173">
        <w:t>N.p.</w:t>
      </w:r>
      <w:proofErr w:type="spellEnd"/>
      <w:r w:rsidR="00823173">
        <w:t xml:space="preserve">: </w:t>
      </w:r>
      <w:r w:rsidRPr="007D71C4">
        <w:t>Macmillan, 1990</w:t>
      </w:r>
      <w:r w:rsidR="00823173">
        <w:t>, p.</w:t>
      </w:r>
      <w:r w:rsidR="005A1E19">
        <w:t> </w:t>
      </w:r>
      <w:r w:rsidR="00823173">
        <w:t>391.</w:t>
      </w:r>
    </w:p>
  </w:footnote>
  <w:footnote w:id="46">
    <w:p w14:paraId="343472EC" w14:textId="3E952618" w:rsidR="00823173" w:rsidRPr="00823173" w:rsidRDefault="00823173" w:rsidP="00685C47">
      <w:pPr>
        <w:pStyle w:val="Titolo1"/>
        <w:jc w:val="both"/>
      </w:pPr>
      <w:r>
        <w:rPr>
          <w:rStyle w:val="Rimandonotaapidipagina"/>
        </w:rPr>
        <w:footnoteRef/>
      </w:r>
      <w:r>
        <w:t xml:space="preserve"> Eric R. </w:t>
      </w:r>
      <w:proofErr w:type="spellStart"/>
      <w:r>
        <w:t>Dodds</w:t>
      </w:r>
      <w:proofErr w:type="spellEnd"/>
      <w:r>
        <w:t xml:space="preserve">. </w:t>
      </w:r>
      <w:r w:rsidRPr="00823173">
        <w:rPr>
          <w:i/>
          <w:iCs/>
        </w:rPr>
        <w:t>The Greeks and the Irrational</w:t>
      </w:r>
      <w:r w:rsidRPr="00823173">
        <w:t xml:space="preserve">. </w:t>
      </w:r>
      <w:r>
        <w:t xml:space="preserve">Berkeley: </w:t>
      </w:r>
      <w:r w:rsidRPr="00823173">
        <w:t>University of California Press, 1951</w:t>
      </w:r>
      <w:r>
        <w:t>, p.</w:t>
      </w:r>
      <w:r w:rsidR="005A1E19">
        <w:t> </w:t>
      </w:r>
      <w:r>
        <w:t>277.</w:t>
      </w:r>
    </w:p>
  </w:footnote>
  <w:footnote w:id="47">
    <w:p w14:paraId="6221B80C" w14:textId="5231199A" w:rsidR="00CB1475" w:rsidRPr="00CB1475" w:rsidRDefault="00CB1475" w:rsidP="00685C47">
      <w:pPr>
        <w:pStyle w:val="Titolo1"/>
        <w:jc w:val="both"/>
        <w:rPr>
          <w:lang w:val="it-IT"/>
        </w:rPr>
      </w:pPr>
      <w:r>
        <w:rPr>
          <w:rStyle w:val="Rimandonotaapidipagina"/>
        </w:rPr>
        <w:footnoteRef/>
      </w:r>
      <w:r w:rsidRPr="00CB1475">
        <w:rPr>
          <w:lang w:val="it-IT"/>
        </w:rPr>
        <w:t xml:space="preserve"> </w:t>
      </w:r>
      <w:r w:rsidRPr="00547448">
        <w:rPr>
          <w:rStyle w:val="Titolo1Carattere"/>
          <w:lang w:val="it-IT"/>
        </w:rPr>
        <w:t>Levi</w:t>
      </w:r>
      <w:r w:rsidR="007357B4">
        <w:rPr>
          <w:rStyle w:val="Titolo1Carattere"/>
          <w:lang w:val="it-IT"/>
        </w:rPr>
        <w:t>,</w:t>
      </w:r>
      <w:r w:rsidRPr="00547448">
        <w:rPr>
          <w:rStyle w:val="Titolo1Carattere"/>
          <w:lang w:val="it-IT"/>
        </w:rPr>
        <w:t xml:space="preserve"> “Angelica farfalla”, </w:t>
      </w:r>
      <w:r w:rsidRPr="00547448">
        <w:rPr>
          <w:rStyle w:val="Titolo1Carattere"/>
          <w:i/>
          <w:iCs/>
          <w:lang w:val="it-IT"/>
        </w:rPr>
        <w:t xml:space="preserve">op. </w:t>
      </w:r>
      <w:r w:rsidR="00366B8E" w:rsidRPr="00366B8E">
        <w:rPr>
          <w:rStyle w:val="Titolo1Carattere"/>
          <w:i/>
          <w:iCs/>
          <w:lang w:val="it-IT"/>
        </w:rPr>
        <w:t>cit</w:t>
      </w:r>
      <w:r w:rsidR="00366B8E" w:rsidRPr="00366B8E">
        <w:rPr>
          <w:rStyle w:val="Titolo1Carattere"/>
          <w:lang w:val="it-IT"/>
        </w:rPr>
        <w:t>.,</w:t>
      </w:r>
      <w:r w:rsidRPr="00547448">
        <w:rPr>
          <w:rStyle w:val="Titolo1Carattere"/>
          <w:lang w:val="it-IT"/>
        </w:rPr>
        <w:t xml:space="preserve"> p.</w:t>
      </w:r>
      <w:r w:rsidR="005A1E19">
        <w:rPr>
          <w:rStyle w:val="Titolo1Carattere"/>
          <w:lang w:val="it-IT"/>
        </w:rPr>
        <w:t> </w:t>
      </w:r>
      <w:r w:rsidR="00C437F2">
        <w:rPr>
          <w:rStyle w:val="Titolo1Carattere"/>
          <w:lang w:val="it-IT"/>
        </w:rPr>
        <w:t>518</w:t>
      </w:r>
      <w:r>
        <w:rPr>
          <w:rStyle w:val="Titolo1Carattere"/>
          <w:lang w:val="it-IT"/>
        </w:rPr>
        <w:t>.</w:t>
      </w:r>
    </w:p>
  </w:footnote>
  <w:footnote w:id="48">
    <w:p w14:paraId="11B128A0" w14:textId="6E5E2257" w:rsidR="00CB1475" w:rsidRPr="001B0B01" w:rsidRDefault="00CB1475" w:rsidP="00685C47">
      <w:pPr>
        <w:pStyle w:val="Testonotaapidipagina"/>
        <w:jc w:val="both"/>
        <w:rPr>
          <w:lang w:val="it-IT"/>
        </w:rPr>
      </w:pPr>
      <w:r>
        <w:rPr>
          <w:rStyle w:val="Rimandonotaapidipagina"/>
        </w:rPr>
        <w:footnoteRef/>
      </w:r>
      <w:r w:rsidRPr="001B0B01">
        <w:rPr>
          <w:lang w:val="it-IT"/>
        </w:rPr>
        <w:t xml:space="preserve"> </w:t>
      </w:r>
      <w:r w:rsidRPr="001B0B01">
        <w:rPr>
          <w:rStyle w:val="Titolo1Carattere"/>
          <w:lang w:val="it-IT"/>
        </w:rPr>
        <w:t>Levi</w:t>
      </w:r>
      <w:r w:rsidR="007357B4" w:rsidRPr="001B0B01">
        <w:rPr>
          <w:rStyle w:val="Titolo1Carattere"/>
          <w:lang w:val="it-IT"/>
        </w:rPr>
        <w:t>,</w:t>
      </w:r>
      <w:r w:rsidRPr="001B0B01">
        <w:rPr>
          <w:rStyle w:val="Titolo1Carattere"/>
          <w:lang w:val="it-IT"/>
        </w:rPr>
        <w:t xml:space="preserve"> “</w:t>
      </w:r>
      <w:proofErr w:type="spellStart"/>
      <w:r w:rsidRPr="001B0B01">
        <w:rPr>
          <w:rStyle w:val="Titolo1Carattere"/>
          <w:lang w:val="it-IT"/>
        </w:rPr>
        <w:t>Angelic</w:t>
      </w:r>
      <w:proofErr w:type="spellEnd"/>
      <w:r w:rsidRPr="001B0B01">
        <w:rPr>
          <w:rStyle w:val="Titolo1Carattere"/>
          <w:lang w:val="it-IT"/>
        </w:rPr>
        <w:t xml:space="preserve"> Butterfly”, </w:t>
      </w:r>
      <w:r w:rsidRPr="001B0B01">
        <w:rPr>
          <w:rStyle w:val="Titolo1Carattere"/>
          <w:i/>
          <w:iCs/>
          <w:lang w:val="it-IT"/>
        </w:rPr>
        <w:t>op</w:t>
      </w:r>
      <w:r w:rsidRPr="001B0B01">
        <w:rPr>
          <w:rStyle w:val="Titolo1Carattere"/>
          <w:lang w:val="it-IT"/>
        </w:rPr>
        <w:t xml:space="preserve">. </w:t>
      </w:r>
      <w:r w:rsidR="00366B8E" w:rsidRPr="001B0B01">
        <w:rPr>
          <w:rStyle w:val="Titolo1Carattere"/>
          <w:i/>
          <w:iCs/>
          <w:lang w:val="it-IT"/>
        </w:rPr>
        <w:t>cit</w:t>
      </w:r>
      <w:r w:rsidR="00366B8E" w:rsidRPr="001B0B01">
        <w:rPr>
          <w:rStyle w:val="Titolo1Carattere"/>
          <w:lang w:val="it-IT"/>
        </w:rPr>
        <w:t>.,</w:t>
      </w:r>
      <w:r w:rsidRPr="001B0B01">
        <w:rPr>
          <w:rStyle w:val="Titolo1Carattere"/>
          <w:lang w:val="it-IT"/>
        </w:rPr>
        <w:t xml:space="preserve"> p.</w:t>
      </w:r>
      <w:r w:rsidR="005A1E19">
        <w:rPr>
          <w:rStyle w:val="Titolo1Carattere"/>
          <w:lang w:val="it-IT"/>
        </w:rPr>
        <w:t> </w:t>
      </w:r>
      <w:r w:rsidR="0048175B" w:rsidRPr="001B0B01">
        <w:rPr>
          <w:rStyle w:val="Titolo1Carattere"/>
          <w:lang w:val="it-IT"/>
        </w:rPr>
        <w:t>441.</w:t>
      </w:r>
    </w:p>
  </w:footnote>
  <w:footnote w:id="49">
    <w:p w14:paraId="7EB2B0BD" w14:textId="3F7ABB7A" w:rsidR="00034EB7" w:rsidRPr="00034EB7" w:rsidRDefault="00034EB7" w:rsidP="00034EB7">
      <w:pPr>
        <w:pStyle w:val="Titolo1"/>
        <w:rPr>
          <w:rFonts w:cs="Times New Roman"/>
          <w:szCs w:val="18"/>
          <w:lang w:val="it-IT"/>
        </w:rPr>
      </w:pPr>
      <w:r>
        <w:rPr>
          <w:rStyle w:val="Rimandonotaapidipagina"/>
        </w:rPr>
        <w:footnoteRef/>
      </w:r>
      <w:r w:rsidRPr="00034EB7">
        <w:rPr>
          <w:lang w:val="it-IT"/>
        </w:rPr>
        <w:t xml:space="preserve"> </w:t>
      </w:r>
      <w:r w:rsidRPr="00547448">
        <w:rPr>
          <w:rStyle w:val="Titolo1Carattere"/>
          <w:lang w:val="it-IT"/>
        </w:rPr>
        <w:t>Levi</w:t>
      </w:r>
      <w:r>
        <w:rPr>
          <w:rStyle w:val="Titolo1Carattere"/>
          <w:lang w:val="it-IT"/>
        </w:rPr>
        <w:t>,</w:t>
      </w:r>
      <w:r w:rsidRPr="00547448">
        <w:rPr>
          <w:rStyle w:val="Titolo1Carattere"/>
          <w:lang w:val="it-IT"/>
        </w:rPr>
        <w:t xml:space="preserve"> “Angelica farfalla”, </w:t>
      </w:r>
      <w:r w:rsidRPr="00547448">
        <w:rPr>
          <w:rStyle w:val="Titolo1Carattere"/>
          <w:i/>
          <w:iCs/>
          <w:lang w:val="it-IT"/>
        </w:rPr>
        <w:t xml:space="preserve">op. </w:t>
      </w:r>
      <w:r w:rsidRPr="00366B8E">
        <w:rPr>
          <w:rStyle w:val="Titolo1Carattere"/>
          <w:i/>
          <w:iCs/>
          <w:lang w:val="it-IT"/>
        </w:rPr>
        <w:t>cit</w:t>
      </w:r>
      <w:r w:rsidRPr="00366B8E">
        <w:rPr>
          <w:rStyle w:val="Titolo1Carattere"/>
          <w:lang w:val="it-IT"/>
        </w:rPr>
        <w:t>.,</w:t>
      </w:r>
      <w:r w:rsidRPr="00547448">
        <w:rPr>
          <w:rStyle w:val="Titolo1Carattere"/>
          <w:lang w:val="it-IT"/>
        </w:rPr>
        <w:t xml:space="preserve"> p.</w:t>
      </w:r>
      <w:r w:rsidR="005A1E19">
        <w:rPr>
          <w:rStyle w:val="Titolo1Carattere"/>
          <w:lang w:val="it-IT"/>
        </w:rPr>
        <w:t> </w:t>
      </w:r>
      <w:r>
        <w:rPr>
          <w:rStyle w:val="Titolo1Carattere"/>
          <w:lang w:val="it-IT"/>
        </w:rPr>
        <w:t>522.</w:t>
      </w:r>
    </w:p>
  </w:footnote>
  <w:footnote w:id="50">
    <w:p w14:paraId="66A4ABCC" w14:textId="0E3BB3AA" w:rsidR="00034EB7" w:rsidRPr="00034EB7" w:rsidRDefault="00034EB7" w:rsidP="00034EB7">
      <w:pPr>
        <w:pStyle w:val="Titolo1"/>
      </w:pPr>
      <w:r>
        <w:rPr>
          <w:rStyle w:val="Rimandonotaapidipagina"/>
        </w:rPr>
        <w:footnoteRef/>
      </w:r>
      <w:r>
        <w:t xml:space="preserve"> </w:t>
      </w:r>
      <w:r w:rsidRPr="00CB1475">
        <w:rPr>
          <w:rStyle w:val="Titolo1Carattere"/>
        </w:rPr>
        <w:t>Levi</w:t>
      </w:r>
      <w:r>
        <w:rPr>
          <w:rStyle w:val="Titolo1Carattere"/>
        </w:rPr>
        <w:t>,</w:t>
      </w:r>
      <w:r w:rsidRPr="00CB1475">
        <w:rPr>
          <w:rStyle w:val="Titolo1Carattere"/>
        </w:rPr>
        <w:t xml:space="preserve"> “Angelic Butterfly”, </w:t>
      </w:r>
      <w:r w:rsidRPr="00366B8E">
        <w:rPr>
          <w:rStyle w:val="Titolo1Carattere"/>
          <w:i/>
          <w:iCs/>
        </w:rPr>
        <w:t>op</w:t>
      </w:r>
      <w:r w:rsidRPr="00CB1475">
        <w:rPr>
          <w:rStyle w:val="Titolo1Carattere"/>
        </w:rPr>
        <w:t xml:space="preserve">. </w:t>
      </w:r>
      <w:r w:rsidRPr="00366B8E">
        <w:rPr>
          <w:rStyle w:val="Titolo1Carattere"/>
          <w:i/>
          <w:iCs/>
        </w:rPr>
        <w:t>cit</w:t>
      </w:r>
      <w:r>
        <w:rPr>
          <w:rStyle w:val="Titolo1Carattere"/>
        </w:rPr>
        <w:t>.,</w:t>
      </w:r>
      <w:r w:rsidRPr="00CB1475">
        <w:rPr>
          <w:rStyle w:val="Titolo1Carattere"/>
        </w:rPr>
        <w:t xml:space="preserve"> p.</w:t>
      </w:r>
      <w:r w:rsidR="005A1E19">
        <w:rPr>
          <w:rStyle w:val="Titolo1Carattere"/>
        </w:rPr>
        <w:t> </w:t>
      </w:r>
      <w:r>
        <w:rPr>
          <w:rStyle w:val="Titolo1Carattere"/>
        </w:rPr>
        <w:t>445.</w:t>
      </w:r>
    </w:p>
  </w:footnote>
  <w:footnote w:id="51">
    <w:p w14:paraId="02431FAF" w14:textId="6D2D69F5" w:rsidR="00AC675A" w:rsidRPr="00AC675A" w:rsidRDefault="00AC675A" w:rsidP="00685C47">
      <w:pPr>
        <w:pStyle w:val="Titolo1"/>
        <w:jc w:val="both"/>
      </w:pPr>
      <w:r>
        <w:rPr>
          <w:rStyle w:val="Rimandonotaapidipagina"/>
        </w:rPr>
        <w:footnoteRef/>
      </w:r>
      <w:r w:rsidRPr="00034EB7">
        <w:t xml:space="preserve"> Dirk </w:t>
      </w:r>
      <w:proofErr w:type="spellStart"/>
      <w:r w:rsidRPr="00034EB7">
        <w:t>Obbink</w:t>
      </w:r>
      <w:proofErr w:type="spellEnd"/>
      <w:r w:rsidRPr="00034EB7">
        <w:t xml:space="preserve">. </w:t>
      </w:r>
      <w:r w:rsidRPr="00AC675A">
        <w:t>“Dionysus Poured Out: Ancient and Modern Theories of Sacrifice and Cultural Formation”</w:t>
      </w:r>
      <w:r>
        <w:t>. In:</w:t>
      </w:r>
      <w:r w:rsidRPr="00AC675A">
        <w:t xml:space="preserve"> </w:t>
      </w:r>
      <w:r w:rsidRPr="00AC675A">
        <w:rPr>
          <w:i/>
          <w:iCs/>
        </w:rPr>
        <w:t>Masks of Dionysus</w:t>
      </w:r>
      <w:r w:rsidRPr="00AC675A">
        <w:t>, edited by Thomas H. Carpenter and Christopher A. Faraone</w:t>
      </w:r>
      <w:r>
        <w:t>, Ithaca, NY:</w:t>
      </w:r>
      <w:r w:rsidRPr="00AC675A">
        <w:t xml:space="preserve"> Cornell U</w:t>
      </w:r>
      <w:r>
        <w:t xml:space="preserve">niversity </w:t>
      </w:r>
      <w:r w:rsidRPr="00AC675A">
        <w:t>P</w:t>
      </w:r>
      <w:r>
        <w:t>ress</w:t>
      </w:r>
      <w:r w:rsidRPr="00AC675A">
        <w:t>, 1993</w:t>
      </w:r>
      <w:r>
        <w:t>, pp.</w:t>
      </w:r>
      <w:r w:rsidR="00677946">
        <w:t> </w:t>
      </w:r>
      <w:r w:rsidR="00637AB3">
        <w:t>65-86 (66).</w:t>
      </w:r>
    </w:p>
  </w:footnote>
  <w:footnote w:id="52">
    <w:p w14:paraId="3F74E8BB" w14:textId="712D6996" w:rsidR="003D24C4" w:rsidRPr="003D24C4" w:rsidRDefault="003D24C4" w:rsidP="00685C47">
      <w:pPr>
        <w:pStyle w:val="Titolo1"/>
        <w:jc w:val="both"/>
      </w:pPr>
      <w:r>
        <w:rPr>
          <w:rStyle w:val="Rimandonotaapidipagina"/>
        </w:rPr>
        <w:footnoteRef/>
      </w:r>
      <w:r>
        <w:t xml:space="preserve"> Jane Ellen Harrison. </w:t>
      </w:r>
      <w:r w:rsidRPr="003D24C4">
        <w:rPr>
          <w:i/>
          <w:iCs/>
        </w:rPr>
        <w:t>Themis: A Study of the Social Origins of Greek Religion</w:t>
      </w:r>
      <w:r w:rsidRPr="003D24C4">
        <w:t xml:space="preserve">. </w:t>
      </w:r>
      <w:r>
        <w:t xml:space="preserve">Cambridge: </w:t>
      </w:r>
      <w:r w:rsidRPr="003D24C4">
        <w:t>Cambridge U</w:t>
      </w:r>
      <w:r>
        <w:t xml:space="preserve">niversity </w:t>
      </w:r>
      <w:r w:rsidRPr="003D24C4">
        <w:t>P</w:t>
      </w:r>
      <w:r>
        <w:t>ress</w:t>
      </w:r>
      <w:r w:rsidRPr="003D24C4">
        <w:t>, 1912</w:t>
      </w:r>
      <w:r>
        <w:t>, p.</w:t>
      </w:r>
      <w:r w:rsidR="00677946">
        <w:t> </w:t>
      </w:r>
      <w:r>
        <w:t>122.</w:t>
      </w:r>
    </w:p>
  </w:footnote>
  <w:footnote w:id="53">
    <w:p w14:paraId="3AA9056D" w14:textId="63CB1F42" w:rsidR="003D24C4" w:rsidRPr="003D24C4" w:rsidRDefault="003D24C4" w:rsidP="00685C47">
      <w:pPr>
        <w:pStyle w:val="Titolo1"/>
        <w:jc w:val="both"/>
      </w:pPr>
      <w:r>
        <w:rPr>
          <w:rStyle w:val="Rimandonotaapidipagina"/>
        </w:rPr>
        <w:footnoteRef/>
      </w:r>
      <w:r>
        <w:t xml:space="preserve"> William Robertson Smith</w:t>
      </w:r>
      <w:r w:rsidRPr="003D24C4">
        <w:t xml:space="preserve">. </w:t>
      </w:r>
      <w:r w:rsidRPr="003D24C4">
        <w:rPr>
          <w:i/>
          <w:iCs/>
        </w:rPr>
        <w:t>Lectures on the Religion of the Semites</w:t>
      </w:r>
      <w:r w:rsidRPr="003D24C4">
        <w:t>. London</w:t>
      </w:r>
      <w:r>
        <w:t>:</w:t>
      </w:r>
      <w:r w:rsidRPr="003D24C4">
        <w:t xml:space="preserve"> Adam and Charles Black, 1894</w:t>
      </w:r>
      <w:r>
        <w:t>, p.</w:t>
      </w:r>
      <w:r w:rsidR="00677946">
        <w:t> </w:t>
      </w:r>
      <w:r>
        <w:t>345.</w:t>
      </w:r>
    </w:p>
  </w:footnote>
  <w:footnote w:id="54">
    <w:p w14:paraId="05D3AD64" w14:textId="44E67792" w:rsidR="003D24C4" w:rsidRPr="003D24C4" w:rsidRDefault="003D24C4" w:rsidP="00685C47">
      <w:pPr>
        <w:pStyle w:val="Titolo1"/>
        <w:jc w:val="both"/>
      </w:pPr>
      <w:r>
        <w:rPr>
          <w:rStyle w:val="Rimandonotaapidipagina"/>
        </w:rPr>
        <w:footnoteRef/>
      </w:r>
      <w:r>
        <w:t xml:space="preserve"> Harrison</w:t>
      </w:r>
      <w:r w:rsidR="007357B4">
        <w:t>,</w:t>
      </w:r>
      <w:r>
        <w:t xml:space="preserve"> </w:t>
      </w:r>
      <w:r>
        <w:rPr>
          <w:i/>
          <w:iCs/>
        </w:rPr>
        <w:t>Themis</w:t>
      </w:r>
      <w:r>
        <w:t xml:space="preserve">, </w:t>
      </w:r>
      <w:r>
        <w:rPr>
          <w:i/>
          <w:iCs/>
        </w:rPr>
        <w:t>op.</w:t>
      </w:r>
      <w:r w:rsidR="00366B8E">
        <w:rPr>
          <w:i/>
          <w:iCs/>
        </w:rPr>
        <w:t xml:space="preserve"> </w:t>
      </w:r>
      <w:r w:rsidR="00366B8E" w:rsidRPr="00366B8E">
        <w:rPr>
          <w:i/>
          <w:iCs/>
        </w:rPr>
        <w:t>cit</w:t>
      </w:r>
      <w:r w:rsidR="00366B8E" w:rsidRPr="00366B8E">
        <w:t>.,</w:t>
      </w:r>
      <w:r>
        <w:rPr>
          <w:i/>
          <w:iCs/>
        </w:rPr>
        <w:t xml:space="preserve"> </w:t>
      </w:r>
      <w:r>
        <w:t>p.</w:t>
      </w:r>
      <w:r w:rsidR="00677946">
        <w:t> </w:t>
      </w:r>
      <w:r>
        <w:t>136 ff.</w:t>
      </w:r>
    </w:p>
  </w:footnote>
  <w:footnote w:id="55">
    <w:p w14:paraId="0BAA478A" w14:textId="3BFED145" w:rsidR="00925D8F" w:rsidRPr="00D03765" w:rsidRDefault="00925D8F" w:rsidP="00685C47">
      <w:pPr>
        <w:pStyle w:val="Titolo1"/>
        <w:jc w:val="both"/>
        <w:rPr>
          <w:lang w:val="it-IT"/>
        </w:rPr>
      </w:pPr>
      <w:r>
        <w:rPr>
          <w:rStyle w:val="Rimandonotaapidipagina"/>
        </w:rPr>
        <w:footnoteRef/>
      </w:r>
      <w:r>
        <w:t xml:space="preserve"> Alfred Rosenberg. </w:t>
      </w:r>
      <w:r w:rsidRPr="00925D8F">
        <w:rPr>
          <w:i/>
          <w:iCs/>
        </w:rPr>
        <w:t>The myth of the Twentieth Century: An evaluation of the Spiritual-Intellectual Confrontations of Our Age</w:t>
      </w:r>
      <w:r w:rsidRPr="00925D8F">
        <w:t>.</w:t>
      </w:r>
      <w:r w:rsidR="008F6369">
        <w:t xml:space="preserve"> 1930,</w:t>
      </w:r>
      <w:r w:rsidRPr="00925D8F">
        <w:t xml:space="preserve"> </w:t>
      </w:r>
      <w:r w:rsidR="003C42DD">
        <w:t>Electronic edition on</w:t>
      </w:r>
      <w:r w:rsidR="003C42DD" w:rsidRPr="00925D8F">
        <w:t xml:space="preserve"> </w:t>
      </w:r>
      <w:r w:rsidR="003C42DD" w:rsidRPr="00925D8F">
        <w:rPr>
          <w:i/>
          <w:iCs/>
        </w:rPr>
        <w:t>Internet Archive</w:t>
      </w:r>
      <w:r w:rsidR="003C42DD">
        <w:t>,</w:t>
      </w:r>
      <w:r>
        <w:t xml:space="preserve"> p.</w:t>
      </w:r>
      <w:r w:rsidR="00AA007A">
        <w:t> </w:t>
      </w:r>
      <w:r>
        <w:t>70</w:t>
      </w:r>
      <w:r w:rsidRPr="00925D8F">
        <w:t>: https://archive.org/details/the-myth-of-the-20th-century-alfred-rosenberg [Accessed 28 of</w:t>
      </w:r>
      <w:r>
        <w:t xml:space="preserve"> June 2021].</w:t>
      </w:r>
      <w:r w:rsidR="00D03765">
        <w:t xml:space="preserve"> </w:t>
      </w:r>
      <w:r w:rsidR="00D03765" w:rsidRPr="00D03765">
        <w:rPr>
          <w:lang w:val="it-IT"/>
        </w:rPr>
        <w:t xml:space="preserve">Rosenberg can </w:t>
      </w:r>
      <w:proofErr w:type="spellStart"/>
      <w:r w:rsidR="00D03765" w:rsidRPr="00D03765">
        <w:rPr>
          <w:lang w:val="it-IT"/>
        </w:rPr>
        <w:t>also</w:t>
      </w:r>
      <w:proofErr w:type="spellEnd"/>
      <w:r w:rsidR="00D03765" w:rsidRPr="00D03765">
        <w:rPr>
          <w:lang w:val="it-IT"/>
        </w:rPr>
        <w:t xml:space="preserve"> be </w:t>
      </w:r>
      <w:proofErr w:type="spellStart"/>
      <w:r w:rsidR="00D03765" w:rsidRPr="00D03765">
        <w:rPr>
          <w:lang w:val="it-IT"/>
        </w:rPr>
        <w:t>connected</w:t>
      </w:r>
      <w:proofErr w:type="spellEnd"/>
      <w:r w:rsidR="00D03765" w:rsidRPr="00D03765">
        <w:rPr>
          <w:lang w:val="it-IT"/>
        </w:rPr>
        <w:t xml:space="preserve"> with Dante: </w:t>
      </w:r>
      <w:proofErr w:type="spellStart"/>
      <w:r w:rsidR="00D03765" w:rsidRPr="00D03765">
        <w:rPr>
          <w:lang w:val="it-IT"/>
        </w:rPr>
        <w:t>see</w:t>
      </w:r>
      <w:proofErr w:type="spellEnd"/>
      <w:r w:rsidR="00D03765" w:rsidRPr="00D03765">
        <w:rPr>
          <w:lang w:val="it-IT"/>
        </w:rPr>
        <w:t xml:space="preserve"> </w:t>
      </w:r>
      <w:proofErr w:type="spellStart"/>
      <w:r w:rsidR="00D03765" w:rsidRPr="008B3774">
        <w:rPr>
          <w:lang w:val="it-IT"/>
        </w:rPr>
        <w:t>Cinquegrani</w:t>
      </w:r>
      <w:proofErr w:type="spellEnd"/>
      <w:r w:rsidR="00D03765" w:rsidRPr="008B3774">
        <w:rPr>
          <w:lang w:val="it-IT"/>
        </w:rPr>
        <w:t>, “Il n</w:t>
      </w:r>
      <w:r w:rsidR="00D03765">
        <w:rPr>
          <w:lang w:val="it-IT"/>
        </w:rPr>
        <w:t xml:space="preserve">azismo e altri paradossi etologici”, </w:t>
      </w:r>
      <w:r w:rsidR="00D03765">
        <w:rPr>
          <w:i/>
          <w:iCs/>
          <w:lang w:val="it-IT"/>
        </w:rPr>
        <w:t>op. cit.</w:t>
      </w:r>
      <w:r w:rsidR="00D03765">
        <w:rPr>
          <w:lang w:val="it-IT"/>
        </w:rPr>
        <w:t>, p.</w:t>
      </w:r>
      <w:r w:rsidR="00677946">
        <w:rPr>
          <w:lang w:val="it-IT"/>
        </w:rPr>
        <w:t> </w:t>
      </w:r>
      <w:r w:rsidR="00D03765">
        <w:rPr>
          <w:lang w:val="it-IT"/>
        </w:rPr>
        <w:t>465.</w:t>
      </w:r>
    </w:p>
  </w:footnote>
  <w:footnote w:id="56">
    <w:p w14:paraId="39C76FDA" w14:textId="6873814F" w:rsidR="006F38A0" w:rsidRPr="009545C9" w:rsidRDefault="006F38A0" w:rsidP="00685C47">
      <w:pPr>
        <w:pStyle w:val="Titolo1"/>
        <w:jc w:val="both"/>
        <w:rPr>
          <w:lang w:val="it-IT"/>
        </w:rPr>
      </w:pPr>
      <w:r>
        <w:rPr>
          <w:rStyle w:val="Rimandonotaapidipagina"/>
        </w:rPr>
        <w:footnoteRef/>
      </w:r>
      <w:r>
        <w:t xml:space="preserve"> See also Roberto </w:t>
      </w:r>
      <w:proofErr w:type="spellStart"/>
      <w:r>
        <w:t>Farneti</w:t>
      </w:r>
      <w:proofErr w:type="spellEnd"/>
      <w:r>
        <w:t xml:space="preserve">. </w:t>
      </w:r>
      <w:r w:rsidRPr="006F38A0">
        <w:t xml:space="preserve">“Of humans and Other Portentous Beings: On Primo Levi and </w:t>
      </w:r>
      <w:proofErr w:type="spellStart"/>
      <w:r w:rsidRPr="00A54067">
        <w:rPr>
          <w:i/>
          <w:iCs/>
        </w:rPr>
        <w:t>Storie</w:t>
      </w:r>
      <w:proofErr w:type="spellEnd"/>
      <w:r w:rsidRPr="006F38A0">
        <w:t xml:space="preserve"> </w:t>
      </w:r>
      <w:proofErr w:type="spellStart"/>
      <w:r w:rsidRPr="00A54067">
        <w:rPr>
          <w:i/>
          <w:iCs/>
        </w:rPr>
        <w:t>naturali</w:t>
      </w:r>
      <w:proofErr w:type="spellEnd"/>
      <w:r w:rsidRPr="006F38A0">
        <w:t>”</w:t>
      </w:r>
      <w:r>
        <w:t>.</w:t>
      </w:r>
      <w:r w:rsidRPr="006F38A0">
        <w:t xml:space="preserve"> </w:t>
      </w:r>
      <w:r w:rsidRPr="009545C9">
        <w:rPr>
          <w:i/>
          <w:iCs/>
          <w:lang w:val="it-IT"/>
        </w:rPr>
        <w:t xml:space="preserve">Critical </w:t>
      </w:r>
      <w:proofErr w:type="spellStart"/>
      <w:r w:rsidRPr="009545C9">
        <w:rPr>
          <w:i/>
          <w:iCs/>
          <w:lang w:val="it-IT"/>
        </w:rPr>
        <w:t>Inquiry</w:t>
      </w:r>
      <w:proofErr w:type="spellEnd"/>
      <w:r w:rsidRPr="009545C9">
        <w:rPr>
          <w:lang w:val="it-IT"/>
        </w:rPr>
        <w:t>, vol.</w:t>
      </w:r>
      <w:r w:rsidR="00677946">
        <w:rPr>
          <w:lang w:val="it-IT"/>
        </w:rPr>
        <w:t> </w:t>
      </w:r>
      <w:r w:rsidRPr="009545C9">
        <w:rPr>
          <w:lang w:val="it-IT"/>
        </w:rPr>
        <w:t>32, no.</w:t>
      </w:r>
      <w:r w:rsidR="00677946">
        <w:rPr>
          <w:lang w:val="it-IT"/>
        </w:rPr>
        <w:t> </w:t>
      </w:r>
      <w:r w:rsidRPr="009545C9">
        <w:rPr>
          <w:lang w:val="it-IT"/>
        </w:rPr>
        <w:t>4, 2006, pp.</w:t>
      </w:r>
      <w:r w:rsidR="00977004">
        <w:rPr>
          <w:lang w:val="it-IT"/>
        </w:rPr>
        <w:t> </w:t>
      </w:r>
      <w:r w:rsidRPr="009545C9">
        <w:rPr>
          <w:lang w:val="it-IT"/>
        </w:rPr>
        <w:t>724-</w:t>
      </w:r>
      <w:r w:rsidR="00677946">
        <w:rPr>
          <w:lang w:val="it-IT"/>
        </w:rPr>
        <w:t>7</w:t>
      </w:r>
      <w:r w:rsidRPr="009545C9">
        <w:rPr>
          <w:lang w:val="it-IT"/>
        </w:rPr>
        <w:t>40.</w:t>
      </w:r>
    </w:p>
  </w:footnote>
  <w:footnote w:id="57">
    <w:p w14:paraId="2A4C55E4" w14:textId="1B80BDC7" w:rsidR="00667D1C" w:rsidRPr="009545C9" w:rsidRDefault="00667D1C" w:rsidP="009545C9">
      <w:pPr>
        <w:pStyle w:val="Titolo1"/>
        <w:rPr>
          <w:lang w:val="it-IT"/>
        </w:rPr>
      </w:pPr>
      <w:r>
        <w:rPr>
          <w:rStyle w:val="Rimandonotaapidipagina"/>
        </w:rPr>
        <w:footnoteRef/>
      </w:r>
      <w:r w:rsidRPr="009545C9">
        <w:rPr>
          <w:lang w:val="it-IT"/>
        </w:rPr>
        <w:t xml:space="preserve"> </w:t>
      </w:r>
      <w:r w:rsidR="009545C9" w:rsidRPr="009545C9">
        <w:rPr>
          <w:lang w:val="it-IT"/>
        </w:rPr>
        <w:t xml:space="preserve">Primo Levi. </w:t>
      </w:r>
      <w:r w:rsidR="009545C9" w:rsidRPr="009545C9">
        <w:rPr>
          <w:i/>
          <w:iCs/>
          <w:lang w:val="it-IT"/>
        </w:rPr>
        <w:t>Se questo è</w:t>
      </w:r>
      <w:r w:rsidR="009545C9">
        <w:rPr>
          <w:i/>
          <w:iCs/>
          <w:lang w:val="it-IT"/>
        </w:rPr>
        <w:t xml:space="preserve"> un uomo</w:t>
      </w:r>
      <w:r w:rsidR="009545C9">
        <w:rPr>
          <w:lang w:val="it-IT"/>
        </w:rPr>
        <w:t xml:space="preserve">. In: </w:t>
      </w:r>
      <w:r w:rsidR="009545C9">
        <w:rPr>
          <w:i/>
          <w:iCs/>
          <w:lang w:val="it-IT"/>
        </w:rPr>
        <w:t>Opere complete</w:t>
      </w:r>
      <w:r w:rsidR="009545C9">
        <w:rPr>
          <w:lang w:val="it-IT"/>
        </w:rPr>
        <w:t xml:space="preserve">, </w:t>
      </w:r>
      <w:r w:rsidR="009545C9">
        <w:rPr>
          <w:i/>
          <w:iCs/>
          <w:lang w:val="it-IT"/>
        </w:rPr>
        <w:t>op. cit</w:t>
      </w:r>
      <w:r w:rsidR="009545C9">
        <w:rPr>
          <w:lang w:val="it-IT"/>
        </w:rPr>
        <w:t>.,</w:t>
      </w:r>
      <w:r w:rsidR="00EA76FF">
        <w:rPr>
          <w:lang w:val="it-IT"/>
        </w:rPr>
        <w:t xml:space="preserve"> vol.  I,</w:t>
      </w:r>
      <w:r w:rsidR="009545C9">
        <w:rPr>
          <w:lang w:val="it-IT"/>
        </w:rPr>
        <w:t xml:space="preserve"> pp.</w:t>
      </w:r>
      <w:r w:rsidR="00EA76FF">
        <w:rPr>
          <w:lang w:val="it-IT"/>
        </w:rPr>
        <w:t> </w:t>
      </w:r>
      <w:r w:rsidR="009545C9">
        <w:rPr>
          <w:lang w:val="it-IT"/>
        </w:rPr>
        <w:t>3-27</w:t>
      </w:r>
      <w:r w:rsidR="00646FA9">
        <w:rPr>
          <w:lang w:val="it-IT"/>
        </w:rPr>
        <w:t>7</w:t>
      </w:r>
      <w:r w:rsidR="009545C9">
        <w:rPr>
          <w:lang w:val="it-IT"/>
        </w:rPr>
        <w:t xml:space="preserve"> (63).</w:t>
      </w:r>
    </w:p>
  </w:footnote>
  <w:footnote w:id="58">
    <w:p w14:paraId="64CC6EC2" w14:textId="04EC542B" w:rsidR="00667D1C" w:rsidRPr="009545C9" w:rsidRDefault="00667D1C" w:rsidP="009545C9">
      <w:pPr>
        <w:pStyle w:val="Titolo1"/>
        <w:rPr>
          <w:color w:val="FF0000"/>
        </w:rPr>
      </w:pPr>
      <w:r>
        <w:rPr>
          <w:rStyle w:val="Rimandonotaapidipagina"/>
        </w:rPr>
        <w:footnoteRef/>
      </w:r>
      <w:r w:rsidRPr="00967302">
        <w:rPr>
          <w:lang w:val="it-IT"/>
        </w:rPr>
        <w:t xml:space="preserve"> </w:t>
      </w:r>
      <w:r w:rsidR="009545C9" w:rsidRPr="00967302">
        <w:rPr>
          <w:lang w:val="it-IT"/>
        </w:rPr>
        <w:t xml:space="preserve">Primo Levi. </w:t>
      </w:r>
      <w:r w:rsidR="009545C9" w:rsidRPr="009545C9">
        <w:rPr>
          <w:i/>
          <w:iCs/>
        </w:rPr>
        <w:t>If This is a</w:t>
      </w:r>
      <w:r w:rsidR="009545C9">
        <w:rPr>
          <w:i/>
          <w:iCs/>
        </w:rPr>
        <w:t xml:space="preserve"> Man</w:t>
      </w:r>
      <w:r w:rsidR="009545C9">
        <w:t xml:space="preserve">. In: </w:t>
      </w:r>
      <w:r w:rsidR="009545C9">
        <w:rPr>
          <w:i/>
          <w:iCs/>
        </w:rPr>
        <w:t>The Complete Works of Primo Levi</w:t>
      </w:r>
      <w:r w:rsidR="009545C9">
        <w:t xml:space="preserve">, </w:t>
      </w:r>
      <w:r w:rsidR="009545C9">
        <w:rPr>
          <w:i/>
          <w:iCs/>
        </w:rPr>
        <w:t>op. cit.</w:t>
      </w:r>
      <w:r w:rsidR="009545C9">
        <w:t xml:space="preserve">, </w:t>
      </w:r>
      <w:r w:rsidR="00EA76FF">
        <w:t xml:space="preserve">vol. I, </w:t>
      </w:r>
      <w:r w:rsidR="009545C9">
        <w:t>pp.</w:t>
      </w:r>
      <w:r w:rsidR="00EA76FF">
        <w:t> </w:t>
      </w:r>
      <w:r w:rsidR="009545C9">
        <w:t>1-206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8083" w14:textId="7E3E7273" w:rsidR="00CF1352" w:rsidRDefault="00774CCE">
    <w:pPr>
      <w:pStyle w:val="Intestazione"/>
    </w:pPr>
    <w:r>
      <w:rPr>
        <w:noProof/>
      </w:rPr>
      <w:pict w14:anchorId="50CA5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380235" o:spid="_x0000_s1033" type="#_x0000_t136" style="position:absolute;margin-left:0;margin-top:0;width:428.2pt;height:171.25pt;rotation:315;z-index:-251655168;mso-position-horizontal:center;mso-position-horizontal-relative:margin;mso-position-vertical:center;mso-position-vertical-relative:margin" o:allowincell="f" fillcolor="#1f3763 [1604]"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F7D" w14:textId="252E99DD" w:rsidR="00FC761C" w:rsidRPr="00FC761C" w:rsidRDefault="00774CCE" w:rsidP="00C6587D">
    <w:pPr>
      <w:pStyle w:val="Intestazione"/>
      <w:jc w:val="center"/>
      <w:rPr>
        <w:rFonts w:ascii="Times New Roman" w:hAnsi="Times New Roman" w:cs="Times New Roman"/>
        <w:sz w:val="24"/>
        <w:szCs w:val="24"/>
      </w:rPr>
    </w:pPr>
    <w:r>
      <w:rPr>
        <w:noProof/>
      </w:rPr>
      <w:pict w14:anchorId="6DB3C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380236" o:spid="_x0000_s1034" type="#_x0000_t136" style="position:absolute;left:0;text-align:left;margin-left:0;margin-top:0;width:428.2pt;height:171.25pt;rotation:315;z-index:-251653120;mso-position-horizontal:center;mso-position-horizontal-relative:margin;mso-position-vertical:center;mso-position-vertical-relative:margin" o:allowincell="f" fillcolor="#1f3763 [1604]" stroked="f">
          <v:fill opacity=".5"/>
          <v:textpath style="font-family:&quot;Times New Roman&quot;;font-size:1pt" string="DRAFT"/>
        </v:shape>
      </w:pict>
    </w:r>
  </w:p>
  <w:p w14:paraId="62A33158" w14:textId="77777777" w:rsidR="00FC761C" w:rsidRDefault="00FC761C" w:rsidP="00FC761C">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8EBA" w14:textId="561EAD22" w:rsidR="00CF1352" w:rsidRDefault="00774CCE">
    <w:pPr>
      <w:pStyle w:val="Intestazione"/>
    </w:pPr>
    <w:r>
      <w:rPr>
        <w:noProof/>
      </w:rPr>
      <w:pict w14:anchorId="6A0ED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380234" o:spid="_x0000_s1032" type="#_x0000_t136" style="position:absolute;margin-left:0;margin-top:0;width:428.2pt;height:171.25pt;rotation:315;z-index:-251657216;mso-position-horizontal:center;mso-position-horizontal-relative:margin;mso-position-vertical:center;mso-position-vertical-relative:margin" o:allowincell="f" fillcolor="#1f3763 [1604]"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C3"/>
    <w:rsid w:val="000050E0"/>
    <w:rsid w:val="00007480"/>
    <w:rsid w:val="00010B59"/>
    <w:rsid w:val="000118D2"/>
    <w:rsid w:val="00011E82"/>
    <w:rsid w:val="000140E3"/>
    <w:rsid w:val="000158C1"/>
    <w:rsid w:val="0001775A"/>
    <w:rsid w:val="00020CA5"/>
    <w:rsid w:val="00023090"/>
    <w:rsid w:val="000230AC"/>
    <w:rsid w:val="00023DBC"/>
    <w:rsid w:val="000327FC"/>
    <w:rsid w:val="00034EB7"/>
    <w:rsid w:val="00037319"/>
    <w:rsid w:val="00042633"/>
    <w:rsid w:val="00042C39"/>
    <w:rsid w:val="00043930"/>
    <w:rsid w:val="0004517C"/>
    <w:rsid w:val="00065140"/>
    <w:rsid w:val="0007018D"/>
    <w:rsid w:val="00071DE9"/>
    <w:rsid w:val="00077636"/>
    <w:rsid w:val="00077B83"/>
    <w:rsid w:val="00080F70"/>
    <w:rsid w:val="00082D38"/>
    <w:rsid w:val="00083FCF"/>
    <w:rsid w:val="00085196"/>
    <w:rsid w:val="000864A0"/>
    <w:rsid w:val="00086727"/>
    <w:rsid w:val="000915C2"/>
    <w:rsid w:val="00092CF1"/>
    <w:rsid w:val="00094460"/>
    <w:rsid w:val="00095ACC"/>
    <w:rsid w:val="000B245C"/>
    <w:rsid w:val="000B4F2A"/>
    <w:rsid w:val="000C0203"/>
    <w:rsid w:val="000C0C38"/>
    <w:rsid w:val="000C78B7"/>
    <w:rsid w:val="000D2303"/>
    <w:rsid w:val="000D3083"/>
    <w:rsid w:val="000D7598"/>
    <w:rsid w:val="000E4FA0"/>
    <w:rsid w:val="000F3592"/>
    <w:rsid w:val="000F3ECC"/>
    <w:rsid w:val="00101575"/>
    <w:rsid w:val="00105BD0"/>
    <w:rsid w:val="001126B2"/>
    <w:rsid w:val="001213CD"/>
    <w:rsid w:val="00122958"/>
    <w:rsid w:val="00124D25"/>
    <w:rsid w:val="00130FA7"/>
    <w:rsid w:val="001447C0"/>
    <w:rsid w:val="00153A37"/>
    <w:rsid w:val="00153CC7"/>
    <w:rsid w:val="00155079"/>
    <w:rsid w:val="0016409D"/>
    <w:rsid w:val="00170595"/>
    <w:rsid w:val="001727F7"/>
    <w:rsid w:val="00173D72"/>
    <w:rsid w:val="00174D85"/>
    <w:rsid w:val="001776F2"/>
    <w:rsid w:val="001825D2"/>
    <w:rsid w:val="00182CFE"/>
    <w:rsid w:val="00183705"/>
    <w:rsid w:val="00184C4E"/>
    <w:rsid w:val="00187E48"/>
    <w:rsid w:val="001915C8"/>
    <w:rsid w:val="001936A4"/>
    <w:rsid w:val="00193F25"/>
    <w:rsid w:val="00194579"/>
    <w:rsid w:val="001950DD"/>
    <w:rsid w:val="001956F9"/>
    <w:rsid w:val="001A7FE9"/>
    <w:rsid w:val="001B02B4"/>
    <w:rsid w:val="001B0B01"/>
    <w:rsid w:val="001C0128"/>
    <w:rsid w:val="001C322A"/>
    <w:rsid w:val="001C3883"/>
    <w:rsid w:val="001C6658"/>
    <w:rsid w:val="001D1A17"/>
    <w:rsid w:val="001D3FA0"/>
    <w:rsid w:val="001D4655"/>
    <w:rsid w:val="001D7D71"/>
    <w:rsid w:val="001E14EA"/>
    <w:rsid w:val="001E62C0"/>
    <w:rsid w:val="001F2795"/>
    <w:rsid w:val="001F6E08"/>
    <w:rsid w:val="001F7E29"/>
    <w:rsid w:val="002032AF"/>
    <w:rsid w:val="00226B32"/>
    <w:rsid w:val="00226ECB"/>
    <w:rsid w:val="00240553"/>
    <w:rsid w:val="00242E5E"/>
    <w:rsid w:val="00273819"/>
    <w:rsid w:val="00274386"/>
    <w:rsid w:val="0028032B"/>
    <w:rsid w:val="0028094D"/>
    <w:rsid w:val="002811AB"/>
    <w:rsid w:val="00283449"/>
    <w:rsid w:val="00286824"/>
    <w:rsid w:val="002921D3"/>
    <w:rsid w:val="002928D0"/>
    <w:rsid w:val="0029327F"/>
    <w:rsid w:val="002934FF"/>
    <w:rsid w:val="0029355B"/>
    <w:rsid w:val="00294418"/>
    <w:rsid w:val="00295AE6"/>
    <w:rsid w:val="00295D92"/>
    <w:rsid w:val="002A53C9"/>
    <w:rsid w:val="002A59EF"/>
    <w:rsid w:val="002B11B1"/>
    <w:rsid w:val="002B5898"/>
    <w:rsid w:val="002C068A"/>
    <w:rsid w:val="002C44E7"/>
    <w:rsid w:val="002C4B71"/>
    <w:rsid w:val="002C69EA"/>
    <w:rsid w:val="002C7362"/>
    <w:rsid w:val="002D39FC"/>
    <w:rsid w:val="002D4643"/>
    <w:rsid w:val="002E1B8C"/>
    <w:rsid w:val="002E1BFD"/>
    <w:rsid w:val="002E3BC9"/>
    <w:rsid w:val="002E53C1"/>
    <w:rsid w:val="002E6083"/>
    <w:rsid w:val="002F2FAC"/>
    <w:rsid w:val="002F3078"/>
    <w:rsid w:val="002F3B3E"/>
    <w:rsid w:val="002F5080"/>
    <w:rsid w:val="002F5DDB"/>
    <w:rsid w:val="003050CE"/>
    <w:rsid w:val="00312AE8"/>
    <w:rsid w:val="00315BDF"/>
    <w:rsid w:val="00317BCD"/>
    <w:rsid w:val="00320BE4"/>
    <w:rsid w:val="003217BA"/>
    <w:rsid w:val="00323979"/>
    <w:rsid w:val="00325A52"/>
    <w:rsid w:val="00331B09"/>
    <w:rsid w:val="00335EA3"/>
    <w:rsid w:val="00340BF6"/>
    <w:rsid w:val="0034789D"/>
    <w:rsid w:val="00347ED0"/>
    <w:rsid w:val="003544CF"/>
    <w:rsid w:val="00356743"/>
    <w:rsid w:val="00357703"/>
    <w:rsid w:val="00357A8F"/>
    <w:rsid w:val="003619BE"/>
    <w:rsid w:val="00365A93"/>
    <w:rsid w:val="00366B8E"/>
    <w:rsid w:val="00366E2C"/>
    <w:rsid w:val="00367D53"/>
    <w:rsid w:val="003710C6"/>
    <w:rsid w:val="00373006"/>
    <w:rsid w:val="00373034"/>
    <w:rsid w:val="00373BD3"/>
    <w:rsid w:val="00374796"/>
    <w:rsid w:val="00375748"/>
    <w:rsid w:val="00375DD9"/>
    <w:rsid w:val="003801F5"/>
    <w:rsid w:val="00381705"/>
    <w:rsid w:val="00383DF1"/>
    <w:rsid w:val="00384997"/>
    <w:rsid w:val="00387B77"/>
    <w:rsid w:val="0039042A"/>
    <w:rsid w:val="003904B5"/>
    <w:rsid w:val="003926BC"/>
    <w:rsid w:val="00395EEF"/>
    <w:rsid w:val="00396A3C"/>
    <w:rsid w:val="00396F41"/>
    <w:rsid w:val="00397092"/>
    <w:rsid w:val="003970A5"/>
    <w:rsid w:val="003A21CB"/>
    <w:rsid w:val="003A2DE0"/>
    <w:rsid w:val="003A45C5"/>
    <w:rsid w:val="003A5A05"/>
    <w:rsid w:val="003A7FB9"/>
    <w:rsid w:val="003B1B2A"/>
    <w:rsid w:val="003B1B61"/>
    <w:rsid w:val="003B4E89"/>
    <w:rsid w:val="003B6159"/>
    <w:rsid w:val="003C312A"/>
    <w:rsid w:val="003C42DD"/>
    <w:rsid w:val="003C54B6"/>
    <w:rsid w:val="003C682B"/>
    <w:rsid w:val="003D24C4"/>
    <w:rsid w:val="003D68BB"/>
    <w:rsid w:val="003D7C00"/>
    <w:rsid w:val="003E0FD6"/>
    <w:rsid w:val="003E3D91"/>
    <w:rsid w:val="003F1BB6"/>
    <w:rsid w:val="00402D24"/>
    <w:rsid w:val="00406F61"/>
    <w:rsid w:val="00414B50"/>
    <w:rsid w:val="0041606C"/>
    <w:rsid w:val="004179DE"/>
    <w:rsid w:val="004249F3"/>
    <w:rsid w:val="00424E26"/>
    <w:rsid w:val="00425F8E"/>
    <w:rsid w:val="004264E3"/>
    <w:rsid w:val="00427456"/>
    <w:rsid w:val="00430A4E"/>
    <w:rsid w:val="00430D0B"/>
    <w:rsid w:val="0043642A"/>
    <w:rsid w:val="004371D2"/>
    <w:rsid w:val="0044329A"/>
    <w:rsid w:val="0044340A"/>
    <w:rsid w:val="00444263"/>
    <w:rsid w:val="0044604E"/>
    <w:rsid w:val="00452740"/>
    <w:rsid w:val="00452A01"/>
    <w:rsid w:val="00457238"/>
    <w:rsid w:val="0045730C"/>
    <w:rsid w:val="00461252"/>
    <w:rsid w:val="00462100"/>
    <w:rsid w:val="00470CB9"/>
    <w:rsid w:val="0047614D"/>
    <w:rsid w:val="0048175B"/>
    <w:rsid w:val="00481C43"/>
    <w:rsid w:val="00482653"/>
    <w:rsid w:val="0048389D"/>
    <w:rsid w:val="00490746"/>
    <w:rsid w:val="004A11D1"/>
    <w:rsid w:val="004B312D"/>
    <w:rsid w:val="004B3D58"/>
    <w:rsid w:val="004C18A2"/>
    <w:rsid w:val="004C22F6"/>
    <w:rsid w:val="004C4F7D"/>
    <w:rsid w:val="004C76A5"/>
    <w:rsid w:val="004D17F3"/>
    <w:rsid w:val="004D22EF"/>
    <w:rsid w:val="004D44DA"/>
    <w:rsid w:val="004E1764"/>
    <w:rsid w:val="004F6300"/>
    <w:rsid w:val="005000C0"/>
    <w:rsid w:val="00501237"/>
    <w:rsid w:val="00516308"/>
    <w:rsid w:val="0052129B"/>
    <w:rsid w:val="005317C8"/>
    <w:rsid w:val="005317FF"/>
    <w:rsid w:val="00535860"/>
    <w:rsid w:val="00540796"/>
    <w:rsid w:val="00547448"/>
    <w:rsid w:val="0055052B"/>
    <w:rsid w:val="00561A47"/>
    <w:rsid w:val="00563DF1"/>
    <w:rsid w:val="0056500C"/>
    <w:rsid w:val="0057236C"/>
    <w:rsid w:val="005757D5"/>
    <w:rsid w:val="0057664F"/>
    <w:rsid w:val="005901EF"/>
    <w:rsid w:val="0059161D"/>
    <w:rsid w:val="005936EE"/>
    <w:rsid w:val="00593C1D"/>
    <w:rsid w:val="00594E75"/>
    <w:rsid w:val="005A1E19"/>
    <w:rsid w:val="005A5BE0"/>
    <w:rsid w:val="005B4E91"/>
    <w:rsid w:val="005B5FFF"/>
    <w:rsid w:val="005B6432"/>
    <w:rsid w:val="005B67C4"/>
    <w:rsid w:val="005B71A5"/>
    <w:rsid w:val="005C4567"/>
    <w:rsid w:val="005D2B4C"/>
    <w:rsid w:val="005D3FF0"/>
    <w:rsid w:val="005D6259"/>
    <w:rsid w:val="005D7E17"/>
    <w:rsid w:val="005E0885"/>
    <w:rsid w:val="005E29D7"/>
    <w:rsid w:val="005F32D8"/>
    <w:rsid w:val="005F4FD6"/>
    <w:rsid w:val="005F74B7"/>
    <w:rsid w:val="00600201"/>
    <w:rsid w:val="00617697"/>
    <w:rsid w:val="00622AA1"/>
    <w:rsid w:val="00623E89"/>
    <w:rsid w:val="0062624B"/>
    <w:rsid w:val="00632B48"/>
    <w:rsid w:val="00637AB3"/>
    <w:rsid w:val="00643DD4"/>
    <w:rsid w:val="00643FA5"/>
    <w:rsid w:val="00644FCE"/>
    <w:rsid w:val="00646FA9"/>
    <w:rsid w:val="00647713"/>
    <w:rsid w:val="006505B5"/>
    <w:rsid w:val="0065187B"/>
    <w:rsid w:val="00661ABC"/>
    <w:rsid w:val="006667A1"/>
    <w:rsid w:val="00667D1C"/>
    <w:rsid w:val="006702BE"/>
    <w:rsid w:val="00670F8A"/>
    <w:rsid w:val="00677946"/>
    <w:rsid w:val="006808CD"/>
    <w:rsid w:val="00684491"/>
    <w:rsid w:val="00685C47"/>
    <w:rsid w:val="006870E4"/>
    <w:rsid w:val="00690064"/>
    <w:rsid w:val="006908FA"/>
    <w:rsid w:val="00690F52"/>
    <w:rsid w:val="00692324"/>
    <w:rsid w:val="00693053"/>
    <w:rsid w:val="00693ECD"/>
    <w:rsid w:val="0069408F"/>
    <w:rsid w:val="00694674"/>
    <w:rsid w:val="006949FD"/>
    <w:rsid w:val="00696A40"/>
    <w:rsid w:val="006A6C12"/>
    <w:rsid w:val="006A6C67"/>
    <w:rsid w:val="006B3FA4"/>
    <w:rsid w:val="006C0A71"/>
    <w:rsid w:val="006D2153"/>
    <w:rsid w:val="006D35BF"/>
    <w:rsid w:val="006D4A1F"/>
    <w:rsid w:val="006D56A0"/>
    <w:rsid w:val="006D7154"/>
    <w:rsid w:val="006D7815"/>
    <w:rsid w:val="006E01FB"/>
    <w:rsid w:val="006E0D6A"/>
    <w:rsid w:val="006E1898"/>
    <w:rsid w:val="006E2804"/>
    <w:rsid w:val="006E4F3C"/>
    <w:rsid w:val="006E7CEB"/>
    <w:rsid w:val="006F1D2E"/>
    <w:rsid w:val="006F33CB"/>
    <w:rsid w:val="006F38A0"/>
    <w:rsid w:val="006F686B"/>
    <w:rsid w:val="006F71F8"/>
    <w:rsid w:val="00704491"/>
    <w:rsid w:val="007049FC"/>
    <w:rsid w:val="00704ADE"/>
    <w:rsid w:val="007103D2"/>
    <w:rsid w:val="00714F5A"/>
    <w:rsid w:val="00722D4A"/>
    <w:rsid w:val="00724027"/>
    <w:rsid w:val="00726ECF"/>
    <w:rsid w:val="00732FDE"/>
    <w:rsid w:val="007357B4"/>
    <w:rsid w:val="00745F6C"/>
    <w:rsid w:val="00763948"/>
    <w:rsid w:val="007672C3"/>
    <w:rsid w:val="00770214"/>
    <w:rsid w:val="00771549"/>
    <w:rsid w:val="00773DB5"/>
    <w:rsid w:val="00774C85"/>
    <w:rsid w:val="00774CCE"/>
    <w:rsid w:val="007758D9"/>
    <w:rsid w:val="00777AE4"/>
    <w:rsid w:val="00780D79"/>
    <w:rsid w:val="00785654"/>
    <w:rsid w:val="00787FEA"/>
    <w:rsid w:val="00793BA4"/>
    <w:rsid w:val="00793CBF"/>
    <w:rsid w:val="00797138"/>
    <w:rsid w:val="007A6632"/>
    <w:rsid w:val="007A6B3A"/>
    <w:rsid w:val="007B25C7"/>
    <w:rsid w:val="007B470C"/>
    <w:rsid w:val="007C110F"/>
    <w:rsid w:val="007C36A6"/>
    <w:rsid w:val="007C5F31"/>
    <w:rsid w:val="007C7A57"/>
    <w:rsid w:val="007D152A"/>
    <w:rsid w:val="007D1652"/>
    <w:rsid w:val="007D2CD7"/>
    <w:rsid w:val="007D486D"/>
    <w:rsid w:val="007D6895"/>
    <w:rsid w:val="007D71C4"/>
    <w:rsid w:val="007E274C"/>
    <w:rsid w:val="007E2E09"/>
    <w:rsid w:val="007F106A"/>
    <w:rsid w:val="007F29E2"/>
    <w:rsid w:val="007F5ABD"/>
    <w:rsid w:val="0080121D"/>
    <w:rsid w:val="008023AB"/>
    <w:rsid w:val="00814DA4"/>
    <w:rsid w:val="00815187"/>
    <w:rsid w:val="00823173"/>
    <w:rsid w:val="008261F2"/>
    <w:rsid w:val="008278AE"/>
    <w:rsid w:val="00831EA0"/>
    <w:rsid w:val="00840633"/>
    <w:rsid w:val="00840AF6"/>
    <w:rsid w:val="008452D5"/>
    <w:rsid w:val="008458EF"/>
    <w:rsid w:val="00850147"/>
    <w:rsid w:val="0085063B"/>
    <w:rsid w:val="00851F40"/>
    <w:rsid w:val="00852A5B"/>
    <w:rsid w:val="008556CD"/>
    <w:rsid w:val="00861874"/>
    <w:rsid w:val="00862D9A"/>
    <w:rsid w:val="00863DCC"/>
    <w:rsid w:val="0087349B"/>
    <w:rsid w:val="00876928"/>
    <w:rsid w:val="00876FA3"/>
    <w:rsid w:val="00882886"/>
    <w:rsid w:val="008918C7"/>
    <w:rsid w:val="00891D54"/>
    <w:rsid w:val="00892C0C"/>
    <w:rsid w:val="00893CB8"/>
    <w:rsid w:val="00893D58"/>
    <w:rsid w:val="008945C5"/>
    <w:rsid w:val="008974A6"/>
    <w:rsid w:val="00897CD8"/>
    <w:rsid w:val="008A1433"/>
    <w:rsid w:val="008A192E"/>
    <w:rsid w:val="008A3C0D"/>
    <w:rsid w:val="008A7746"/>
    <w:rsid w:val="008B16DC"/>
    <w:rsid w:val="008B1CF8"/>
    <w:rsid w:val="008B3774"/>
    <w:rsid w:val="008B7245"/>
    <w:rsid w:val="008B7D09"/>
    <w:rsid w:val="008C4F5C"/>
    <w:rsid w:val="008C7772"/>
    <w:rsid w:val="008D12EE"/>
    <w:rsid w:val="008D273B"/>
    <w:rsid w:val="008D7DDF"/>
    <w:rsid w:val="008D7FAB"/>
    <w:rsid w:val="008E0CC6"/>
    <w:rsid w:val="008E4662"/>
    <w:rsid w:val="008E7C41"/>
    <w:rsid w:val="008F2C9D"/>
    <w:rsid w:val="008F46B4"/>
    <w:rsid w:val="008F6369"/>
    <w:rsid w:val="00900A13"/>
    <w:rsid w:val="00904B61"/>
    <w:rsid w:val="0090555A"/>
    <w:rsid w:val="0091139D"/>
    <w:rsid w:val="00912E19"/>
    <w:rsid w:val="00913C27"/>
    <w:rsid w:val="0092181C"/>
    <w:rsid w:val="009239C3"/>
    <w:rsid w:val="009245CC"/>
    <w:rsid w:val="00925D8F"/>
    <w:rsid w:val="009277B7"/>
    <w:rsid w:val="00927AAA"/>
    <w:rsid w:val="00933B7B"/>
    <w:rsid w:val="00941323"/>
    <w:rsid w:val="009456FB"/>
    <w:rsid w:val="00946545"/>
    <w:rsid w:val="00950D80"/>
    <w:rsid w:val="009545C9"/>
    <w:rsid w:val="00960DE5"/>
    <w:rsid w:val="00961475"/>
    <w:rsid w:val="009635F3"/>
    <w:rsid w:val="009640D7"/>
    <w:rsid w:val="009671A7"/>
    <w:rsid w:val="00967302"/>
    <w:rsid w:val="00967B71"/>
    <w:rsid w:val="00970FC4"/>
    <w:rsid w:val="00971A72"/>
    <w:rsid w:val="00977004"/>
    <w:rsid w:val="009832CB"/>
    <w:rsid w:val="0098449B"/>
    <w:rsid w:val="00990FD3"/>
    <w:rsid w:val="00991D44"/>
    <w:rsid w:val="00994C80"/>
    <w:rsid w:val="00995EB9"/>
    <w:rsid w:val="009961DC"/>
    <w:rsid w:val="00996A9A"/>
    <w:rsid w:val="009A0C31"/>
    <w:rsid w:val="009A1AF3"/>
    <w:rsid w:val="009A2AC4"/>
    <w:rsid w:val="009A453C"/>
    <w:rsid w:val="009A6794"/>
    <w:rsid w:val="009B1878"/>
    <w:rsid w:val="009B1EC6"/>
    <w:rsid w:val="009B29FF"/>
    <w:rsid w:val="009B370D"/>
    <w:rsid w:val="009B4963"/>
    <w:rsid w:val="009C3B74"/>
    <w:rsid w:val="009C78A3"/>
    <w:rsid w:val="009D4270"/>
    <w:rsid w:val="009D56E2"/>
    <w:rsid w:val="009D58CF"/>
    <w:rsid w:val="009E2510"/>
    <w:rsid w:val="009E3083"/>
    <w:rsid w:val="009E30E5"/>
    <w:rsid w:val="009F01F1"/>
    <w:rsid w:val="009F0C17"/>
    <w:rsid w:val="009F1086"/>
    <w:rsid w:val="009F4435"/>
    <w:rsid w:val="00A01B21"/>
    <w:rsid w:val="00A04E64"/>
    <w:rsid w:val="00A06938"/>
    <w:rsid w:val="00A0782B"/>
    <w:rsid w:val="00A11E15"/>
    <w:rsid w:val="00A16697"/>
    <w:rsid w:val="00A244EB"/>
    <w:rsid w:val="00A27FB2"/>
    <w:rsid w:val="00A3156A"/>
    <w:rsid w:val="00A36340"/>
    <w:rsid w:val="00A40290"/>
    <w:rsid w:val="00A41980"/>
    <w:rsid w:val="00A41E22"/>
    <w:rsid w:val="00A508B0"/>
    <w:rsid w:val="00A532DF"/>
    <w:rsid w:val="00A54067"/>
    <w:rsid w:val="00A64B3D"/>
    <w:rsid w:val="00A658A6"/>
    <w:rsid w:val="00A67536"/>
    <w:rsid w:val="00A70A46"/>
    <w:rsid w:val="00A73EDF"/>
    <w:rsid w:val="00A800D9"/>
    <w:rsid w:val="00A8211E"/>
    <w:rsid w:val="00A83B21"/>
    <w:rsid w:val="00A864AC"/>
    <w:rsid w:val="00A875BC"/>
    <w:rsid w:val="00A9130E"/>
    <w:rsid w:val="00A91E47"/>
    <w:rsid w:val="00A937E0"/>
    <w:rsid w:val="00A953D8"/>
    <w:rsid w:val="00A95F9F"/>
    <w:rsid w:val="00A966B0"/>
    <w:rsid w:val="00AA007A"/>
    <w:rsid w:val="00AA38AF"/>
    <w:rsid w:val="00AA3BAC"/>
    <w:rsid w:val="00AA56F4"/>
    <w:rsid w:val="00AA7234"/>
    <w:rsid w:val="00AA7A71"/>
    <w:rsid w:val="00AB35F7"/>
    <w:rsid w:val="00AB40E8"/>
    <w:rsid w:val="00AB43DB"/>
    <w:rsid w:val="00AB6B72"/>
    <w:rsid w:val="00AC07B3"/>
    <w:rsid w:val="00AC675A"/>
    <w:rsid w:val="00AC713E"/>
    <w:rsid w:val="00AD2B37"/>
    <w:rsid w:val="00AD35E7"/>
    <w:rsid w:val="00AD4008"/>
    <w:rsid w:val="00AD79AC"/>
    <w:rsid w:val="00AE2DF9"/>
    <w:rsid w:val="00AE43F6"/>
    <w:rsid w:val="00AE6EC3"/>
    <w:rsid w:val="00AF0DA0"/>
    <w:rsid w:val="00AF50EB"/>
    <w:rsid w:val="00AF530B"/>
    <w:rsid w:val="00AF63AE"/>
    <w:rsid w:val="00B01B42"/>
    <w:rsid w:val="00B025CF"/>
    <w:rsid w:val="00B1191B"/>
    <w:rsid w:val="00B120BE"/>
    <w:rsid w:val="00B13D70"/>
    <w:rsid w:val="00B13DBE"/>
    <w:rsid w:val="00B140B8"/>
    <w:rsid w:val="00B14C39"/>
    <w:rsid w:val="00B2016A"/>
    <w:rsid w:val="00B23EF3"/>
    <w:rsid w:val="00B249ED"/>
    <w:rsid w:val="00B368A7"/>
    <w:rsid w:val="00B36B8C"/>
    <w:rsid w:val="00B37A1E"/>
    <w:rsid w:val="00B44C5A"/>
    <w:rsid w:val="00B472BE"/>
    <w:rsid w:val="00B51679"/>
    <w:rsid w:val="00B52EE4"/>
    <w:rsid w:val="00B61C6C"/>
    <w:rsid w:val="00B61DE0"/>
    <w:rsid w:val="00B75994"/>
    <w:rsid w:val="00B76052"/>
    <w:rsid w:val="00B81E1B"/>
    <w:rsid w:val="00B8579E"/>
    <w:rsid w:val="00B910D7"/>
    <w:rsid w:val="00B92A98"/>
    <w:rsid w:val="00B94095"/>
    <w:rsid w:val="00B95F3E"/>
    <w:rsid w:val="00BA1962"/>
    <w:rsid w:val="00BA4272"/>
    <w:rsid w:val="00BB1FBF"/>
    <w:rsid w:val="00BB40C5"/>
    <w:rsid w:val="00BB47E1"/>
    <w:rsid w:val="00BB48AF"/>
    <w:rsid w:val="00BB4B5A"/>
    <w:rsid w:val="00BB5F37"/>
    <w:rsid w:val="00BB6247"/>
    <w:rsid w:val="00BC615E"/>
    <w:rsid w:val="00BD14F1"/>
    <w:rsid w:val="00BE68D3"/>
    <w:rsid w:val="00C01572"/>
    <w:rsid w:val="00C04BFA"/>
    <w:rsid w:val="00C109A6"/>
    <w:rsid w:val="00C11C71"/>
    <w:rsid w:val="00C14871"/>
    <w:rsid w:val="00C14E2E"/>
    <w:rsid w:val="00C15101"/>
    <w:rsid w:val="00C2123D"/>
    <w:rsid w:val="00C22C90"/>
    <w:rsid w:val="00C2308D"/>
    <w:rsid w:val="00C31FCF"/>
    <w:rsid w:val="00C331F0"/>
    <w:rsid w:val="00C33615"/>
    <w:rsid w:val="00C3562E"/>
    <w:rsid w:val="00C37958"/>
    <w:rsid w:val="00C37CD7"/>
    <w:rsid w:val="00C429DD"/>
    <w:rsid w:val="00C437F2"/>
    <w:rsid w:val="00C44B58"/>
    <w:rsid w:val="00C44B97"/>
    <w:rsid w:val="00C457E1"/>
    <w:rsid w:val="00C467AD"/>
    <w:rsid w:val="00C5035F"/>
    <w:rsid w:val="00C50986"/>
    <w:rsid w:val="00C53800"/>
    <w:rsid w:val="00C54C03"/>
    <w:rsid w:val="00C55BF3"/>
    <w:rsid w:val="00C5654A"/>
    <w:rsid w:val="00C5799B"/>
    <w:rsid w:val="00C64166"/>
    <w:rsid w:val="00C641BB"/>
    <w:rsid w:val="00C6587D"/>
    <w:rsid w:val="00C725A1"/>
    <w:rsid w:val="00C744DE"/>
    <w:rsid w:val="00C765B5"/>
    <w:rsid w:val="00C86F84"/>
    <w:rsid w:val="00C87C8B"/>
    <w:rsid w:val="00C9224E"/>
    <w:rsid w:val="00C92E1C"/>
    <w:rsid w:val="00C951D5"/>
    <w:rsid w:val="00CA02E4"/>
    <w:rsid w:val="00CA1747"/>
    <w:rsid w:val="00CA6618"/>
    <w:rsid w:val="00CA7BB8"/>
    <w:rsid w:val="00CB1475"/>
    <w:rsid w:val="00CB334C"/>
    <w:rsid w:val="00CC0ED0"/>
    <w:rsid w:val="00CC3022"/>
    <w:rsid w:val="00CD057F"/>
    <w:rsid w:val="00CD7749"/>
    <w:rsid w:val="00CE3428"/>
    <w:rsid w:val="00CF1352"/>
    <w:rsid w:val="00CF2150"/>
    <w:rsid w:val="00CF51A7"/>
    <w:rsid w:val="00CF6093"/>
    <w:rsid w:val="00CF6EF0"/>
    <w:rsid w:val="00CF71FB"/>
    <w:rsid w:val="00D01EBB"/>
    <w:rsid w:val="00D03495"/>
    <w:rsid w:val="00D03586"/>
    <w:rsid w:val="00D03765"/>
    <w:rsid w:val="00D03D3B"/>
    <w:rsid w:val="00D126C6"/>
    <w:rsid w:val="00D1360C"/>
    <w:rsid w:val="00D25CE8"/>
    <w:rsid w:val="00D2664F"/>
    <w:rsid w:val="00D34A84"/>
    <w:rsid w:val="00D34C5C"/>
    <w:rsid w:val="00D429F9"/>
    <w:rsid w:val="00D4442E"/>
    <w:rsid w:val="00D620E9"/>
    <w:rsid w:val="00D64213"/>
    <w:rsid w:val="00D84119"/>
    <w:rsid w:val="00D855EF"/>
    <w:rsid w:val="00D95E2B"/>
    <w:rsid w:val="00DA0252"/>
    <w:rsid w:val="00DA3CA0"/>
    <w:rsid w:val="00DA5605"/>
    <w:rsid w:val="00DB113A"/>
    <w:rsid w:val="00DB16D5"/>
    <w:rsid w:val="00DB2E68"/>
    <w:rsid w:val="00DC0598"/>
    <w:rsid w:val="00DC686B"/>
    <w:rsid w:val="00DD06CE"/>
    <w:rsid w:val="00DD296B"/>
    <w:rsid w:val="00DD2A58"/>
    <w:rsid w:val="00DD3198"/>
    <w:rsid w:val="00DD4A80"/>
    <w:rsid w:val="00DD4F5A"/>
    <w:rsid w:val="00DD59E6"/>
    <w:rsid w:val="00DE077C"/>
    <w:rsid w:val="00DE0C8C"/>
    <w:rsid w:val="00DE6C62"/>
    <w:rsid w:val="00DF0F05"/>
    <w:rsid w:val="00DF2490"/>
    <w:rsid w:val="00DF3403"/>
    <w:rsid w:val="00DF4764"/>
    <w:rsid w:val="00DF6C39"/>
    <w:rsid w:val="00DF7183"/>
    <w:rsid w:val="00DF7314"/>
    <w:rsid w:val="00E068B4"/>
    <w:rsid w:val="00E07E42"/>
    <w:rsid w:val="00E1512B"/>
    <w:rsid w:val="00E16608"/>
    <w:rsid w:val="00E20902"/>
    <w:rsid w:val="00E225A3"/>
    <w:rsid w:val="00E32033"/>
    <w:rsid w:val="00E3433A"/>
    <w:rsid w:val="00E355FA"/>
    <w:rsid w:val="00E37541"/>
    <w:rsid w:val="00E40591"/>
    <w:rsid w:val="00E40986"/>
    <w:rsid w:val="00E4143E"/>
    <w:rsid w:val="00E43874"/>
    <w:rsid w:val="00E461C3"/>
    <w:rsid w:val="00E52DC9"/>
    <w:rsid w:val="00E54171"/>
    <w:rsid w:val="00E603D2"/>
    <w:rsid w:val="00E76920"/>
    <w:rsid w:val="00E80382"/>
    <w:rsid w:val="00E81CFA"/>
    <w:rsid w:val="00E831D0"/>
    <w:rsid w:val="00E8460E"/>
    <w:rsid w:val="00E858CD"/>
    <w:rsid w:val="00E86E1B"/>
    <w:rsid w:val="00E90EB7"/>
    <w:rsid w:val="00E91606"/>
    <w:rsid w:val="00E9625E"/>
    <w:rsid w:val="00E9772E"/>
    <w:rsid w:val="00E977AA"/>
    <w:rsid w:val="00EA28A5"/>
    <w:rsid w:val="00EA3AFA"/>
    <w:rsid w:val="00EA7383"/>
    <w:rsid w:val="00EA76FF"/>
    <w:rsid w:val="00EB26BA"/>
    <w:rsid w:val="00EC0979"/>
    <w:rsid w:val="00ED1403"/>
    <w:rsid w:val="00ED1ED7"/>
    <w:rsid w:val="00ED62D1"/>
    <w:rsid w:val="00EE02DA"/>
    <w:rsid w:val="00EF1A5F"/>
    <w:rsid w:val="00EF2C00"/>
    <w:rsid w:val="00F00885"/>
    <w:rsid w:val="00F06D2D"/>
    <w:rsid w:val="00F0762D"/>
    <w:rsid w:val="00F11605"/>
    <w:rsid w:val="00F15162"/>
    <w:rsid w:val="00F152F4"/>
    <w:rsid w:val="00F16746"/>
    <w:rsid w:val="00F16C29"/>
    <w:rsid w:val="00F2050C"/>
    <w:rsid w:val="00F25D73"/>
    <w:rsid w:val="00F25DCE"/>
    <w:rsid w:val="00F3005D"/>
    <w:rsid w:val="00F33634"/>
    <w:rsid w:val="00F3371F"/>
    <w:rsid w:val="00F345E3"/>
    <w:rsid w:val="00F40B93"/>
    <w:rsid w:val="00F44D6D"/>
    <w:rsid w:val="00F4556F"/>
    <w:rsid w:val="00F55A07"/>
    <w:rsid w:val="00F57349"/>
    <w:rsid w:val="00F634E5"/>
    <w:rsid w:val="00F63648"/>
    <w:rsid w:val="00F63BF6"/>
    <w:rsid w:val="00F6555A"/>
    <w:rsid w:val="00F6758F"/>
    <w:rsid w:val="00F71D2A"/>
    <w:rsid w:val="00F72D0F"/>
    <w:rsid w:val="00F73879"/>
    <w:rsid w:val="00F7737A"/>
    <w:rsid w:val="00F80466"/>
    <w:rsid w:val="00F829FF"/>
    <w:rsid w:val="00F96251"/>
    <w:rsid w:val="00FA01BD"/>
    <w:rsid w:val="00FA1CD9"/>
    <w:rsid w:val="00FA2830"/>
    <w:rsid w:val="00FA51F1"/>
    <w:rsid w:val="00FA78D7"/>
    <w:rsid w:val="00FB0AD2"/>
    <w:rsid w:val="00FB25E7"/>
    <w:rsid w:val="00FB493E"/>
    <w:rsid w:val="00FC761C"/>
    <w:rsid w:val="00FD0309"/>
    <w:rsid w:val="00FD058F"/>
    <w:rsid w:val="00FD087F"/>
    <w:rsid w:val="00FD3D82"/>
    <w:rsid w:val="00FD5278"/>
    <w:rsid w:val="00FD69A4"/>
    <w:rsid w:val="00FE342E"/>
    <w:rsid w:val="00FE58F5"/>
    <w:rsid w:val="00FF0B33"/>
    <w:rsid w:val="00FF3FF7"/>
    <w:rsid w:val="00FF4415"/>
    <w:rsid w:val="00FF5750"/>
    <w:rsid w:val="00FF5EEE"/>
    <w:rsid w:val="00FF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90885"/>
  <w15:chartTrackingRefBased/>
  <w15:docId w15:val="{8893A9C4-9E5B-4CDC-ABCA-1EF64218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606C"/>
    <w:pPr>
      <w:spacing w:line="256" w:lineRule="auto"/>
    </w:pPr>
  </w:style>
  <w:style w:type="paragraph" w:styleId="Titolo1">
    <w:name w:val="heading 1"/>
    <w:aliases w:val="Note"/>
    <w:basedOn w:val="Normale"/>
    <w:next w:val="Normale"/>
    <w:link w:val="Titolo1Carattere"/>
    <w:uiPriority w:val="9"/>
    <w:qFormat/>
    <w:rsid w:val="000F3ECC"/>
    <w:pPr>
      <w:keepNext/>
      <w:keepLines/>
      <w:spacing w:after="0" w:line="240" w:lineRule="auto"/>
      <w:outlineLvl w:val="0"/>
    </w:pPr>
    <w:rPr>
      <w:rFonts w:ascii="Times New Roman" w:eastAsiaTheme="majorEastAsia" w:hAnsi="Times New Roman" w:cstheme="majorBidi"/>
      <w:sz w:val="1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Tesi,Complit"/>
    <w:uiPriority w:val="1"/>
    <w:qFormat/>
    <w:rsid w:val="003C682B"/>
    <w:pPr>
      <w:spacing w:after="0" w:line="360" w:lineRule="auto"/>
      <w:ind w:firstLine="720"/>
      <w:jc w:val="both"/>
    </w:pPr>
    <w:rPr>
      <w:rFonts w:ascii="Times New Roman" w:hAnsi="Times New Roman"/>
      <w:sz w:val="24"/>
    </w:rPr>
  </w:style>
  <w:style w:type="paragraph" w:styleId="Intestazione">
    <w:name w:val="header"/>
    <w:basedOn w:val="Normale"/>
    <w:link w:val="IntestazioneCarattere"/>
    <w:uiPriority w:val="99"/>
    <w:unhideWhenUsed/>
    <w:rsid w:val="00FC76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761C"/>
  </w:style>
  <w:style w:type="paragraph" w:styleId="Pidipagina">
    <w:name w:val="footer"/>
    <w:basedOn w:val="Normale"/>
    <w:link w:val="PidipaginaCarattere"/>
    <w:uiPriority w:val="99"/>
    <w:unhideWhenUsed/>
    <w:rsid w:val="00FC76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761C"/>
  </w:style>
  <w:style w:type="character" w:styleId="Collegamentoipertestuale">
    <w:name w:val="Hyperlink"/>
    <w:basedOn w:val="Carpredefinitoparagrafo"/>
    <w:uiPriority w:val="99"/>
    <w:semiHidden/>
    <w:unhideWhenUsed/>
    <w:rsid w:val="00B76052"/>
    <w:rPr>
      <w:color w:val="0000FF"/>
      <w:u w:val="single"/>
    </w:rPr>
  </w:style>
  <w:style w:type="character" w:styleId="Rimandocommento">
    <w:name w:val="annotation reference"/>
    <w:basedOn w:val="Carpredefinitoparagrafo"/>
    <w:uiPriority w:val="99"/>
    <w:semiHidden/>
    <w:unhideWhenUsed/>
    <w:rsid w:val="00105BD0"/>
    <w:rPr>
      <w:sz w:val="16"/>
      <w:szCs w:val="16"/>
    </w:rPr>
  </w:style>
  <w:style w:type="paragraph" w:styleId="Testocommento">
    <w:name w:val="annotation text"/>
    <w:basedOn w:val="Normale"/>
    <w:link w:val="TestocommentoCarattere"/>
    <w:uiPriority w:val="99"/>
    <w:semiHidden/>
    <w:unhideWhenUsed/>
    <w:rsid w:val="00105BD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05BD0"/>
    <w:rPr>
      <w:sz w:val="20"/>
      <w:szCs w:val="20"/>
    </w:rPr>
  </w:style>
  <w:style w:type="paragraph" w:styleId="Soggettocommento">
    <w:name w:val="annotation subject"/>
    <w:basedOn w:val="Testocommento"/>
    <w:next w:val="Testocommento"/>
    <w:link w:val="SoggettocommentoCarattere"/>
    <w:uiPriority w:val="99"/>
    <w:semiHidden/>
    <w:unhideWhenUsed/>
    <w:rsid w:val="00105BD0"/>
    <w:rPr>
      <w:b/>
      <w:bCs/>
    </w:rPr>
  </w:style>
  <w:style w:type="character" w:customStyle="1" w:styleId="SoggettocommentoCarattere">
    <w:name w:val="Soggetto commento Carattere"/>
    <w:basedOn w:val="TestocommentoCarattere"/>
    <w:link w:val="Soggettocommento"/>
    <w:uiPriority w:val="99"/>
    <w:semiHidden/>
    <w:rsid w:val="00105BD0"/>
    <w:rPr>
      <w:b/>
      <w:bCs/>
      <w:sz w:val="20"/>
      <w:szCs w:val="20"/>
    </w:rPr>
  </w:style>
  <w:style w:type="character" w:customStyle="1" w:styleId="Titolo1Carattere">
    <w:name w:val="Titolo 1 Carattere"/>
    <w:aliases w:val="Note Carattere"/>
    <w:basedOn w:val="Carpredefinitoparagrafo"/>
    <w:link w:val="Titolo1"/>
    <w:uiPriority w:val="9"/>
    <w:rsid w:val="000F3ECC"/>
    <w:rPr>
      <w:rFonts w:ascii="Times New Roman" w:eastAsiaTheme="majorEastAsia" w:hAnsi="Times New Roman" w:cstheme="majorBidi"/>
      <w:sz w:val="18"/>
      <w:szCs w:val="32"/>
    </w:rPr>
  </w:style>
  <w:style w:type="paragraph" w:styleId="Testonotaapidipagina">
    <w:name w:val="footnote text"/>
    <w:basedOn w:val="Normale"/>
    <w:link w:val="TestonotaapidipaginaCarattere"/>
    <w:uiPriority w:val="99"/>
    <w:semiHidden/>
    <w:unhideWhenUsed/>
    <w:rsid w:val="00AD2B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2B37"/>
    <w:rPr>
      <w:sz w:val="20"/>
      <w:szCs w:val="20"/>
    </w:rPr>
  </w:style>
  <w:style w:type="character" w:styleId="Rimandonotaapidipagina">
    <w:name w:val="footnote reference"/>
    <w:basedOn w:val="Carpredefinitoparagrafo"/>
    <w:uiPriority w:val="99"/>
    <w:semiHidden/>
    <w:unhideWhenUsed/>
    <w:rsid w:val="00AD2B37"/>
    <w:rPr>
      <w:vertAlign w:val="superscript"/>
    </w:rPr>
  </w:style>
  <w:style w:type="paragraph" w:styleId="Citazione">
    <w:name w:val="Quote"/>
    <w:basedOn w:val="Normale"/>
    <w:next w:val="Normale"/>
    <w:link w:val="CitazioneCarattere"/>
    <w:uiPriority w:val="29"/>
    <w:qFormat/>
    <w:rsid w:val="000F3ECC"/>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0F3ECC"/>
    <w:rPr>
      <w:i/>
      <w:iCs/>
      <w:color w:val="404040" w:themeColor="text1" w:themeTint="BF"/>
    </w:rPr>
  </w:style>
  <w:style w:type="character" w:styleId="Riferimentodelicato">
    <w:name w:val="Subtle Reference"/>
    <w:basedOn w:val="Carpredefinitoparagrafo"/>
    <w:uiPriority w:val="31"/>
    <w:qFormat/>
    <w:rsid w:val="000F3ECC"/>
    <w:rPr>
      <w:smallCaps/>
      <w:color w:val="5A5A5A" w:themeColor="text1" w:themeTint="A5"/>
    </w:rPr>
  </w:style>
  <w:style w:type="paragraph" w:styleId="Paragrafoelenco">
    <w:name w:val="List Paragraph"/>
    <w:basedOn w:val="Normale"/>
    <w:uiPriority w:val="34"/>
    <w:qFormat/>
    <w:rsid w:val="000F3ECC"/>
    <w:pPr>
      <w:ind w:left="720"/>
      <w:contextualSpacing/>
    </w:pPr>
  </w:style>
  <w:style w:type="character" w:customStyle="1" w:styleId="apple-converted-space">
    <w:name w:val="apple-converted-space"/>
    <w:basedOn w:val="Carpredefinitoparagrafo"/>
    <w:rsid w:val="0004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19698">
      <w:bodyDiv w:val="1"/>
      <w:marLeft w:val="0"/>
      <w:marRight w:val="0"/>
      <w:marTop w:val="0"/>
      <w:marBottom w:val="0"/>
      <w:divBdr>
        <w:top w:val="none" w:sz="0" w:space="0" w:color="auto"/>
        <w:left w:val="none" w:sz="0" w:space="0" w:color="auto"/>
        <w:bottom w:val="none" w:sz="0" w:space="0" w:color="auto"/>
        <w:right w:val="none" w:sz="0" w:space="0" w:color="auto"/>
      </w:divBdr>
    </w:div>
    <w:div w:id="1089345792">
      <w:bodyDiv w:val="1"/>
      <w:marLeft w:val="0"/>
      <w:marRight w:val="0"/>
      <w:marTop w:val="0"/>
      <w:marBottom w:val="0"/>
      <w:divBdr>
        <w:top w:val="none" w:sz="0" w:space="0" w:color="auto"/>
        <w:left w:val="none" w:sz="0" w:space="0" w:color="auto"/>
        <w:bottom w:val="none" w:sz="0" w:space="0" w:color="auto"/>
        <w:right w:val="none" w:sz="0" w:space="0" w:color="auto"/>
      </w:divBdr>
    </w:div>
    <w:div w:id="1290015267">
      <w:bodyDiv w:val="1"/>
      <w:marLeft w:val="0"/>
      <w:marRight w:val="0"/>
      <w:marTop w:val="0"/>
      <w:marBottom w:val="0"/>
      <w:divBdr>
        <w:top w:val="none" w:sz="0" w:space="0" w:color="auto"/>
        <w:left w:val="none" w:sz="0" w:space="0" w:color="auto"/>
        <w:bottom w:val="none" w:sz="0" w:space="0" w:color="auto"/>
        <w:right w:val="none" w:sz="0" w:space="0" w:color="auto"/>
      </w:divBdr>
    </w:div>
    <w:div w:id="1598560966">
      <w:bodyDiv w:val="1"/>
      <w:marLeft w:val="0"/>
      <w:marRight w:val="0"/>
      <w:marTop w:val="0"/>
      <w:marBottom w:val="0"/>
      <w:divBdr>
        <w:top w:val="none" w:sz="0" w:space="0" w:color="auto"/>
        <w:left w:val="none" w:sz="0" w:space="0" w:color="auto"/>
        <w:bottom w:val="none" w:sz="0" w:space="0" w:color="auto"/>
        <w:right w:val="none" w:sz="0" w:space="0" w:color="auto"/>
      </w:divBdr>
    </w:div>
    <w:div w:id="1827747300">
      <w:bodyDiv w:val="1"/>
      <w:marLeft w:val="0"/>
      <w:marRight w:val="0"/>
      <w:marTop w:val="0"/>
      <w:marBottom w:val="0"/>
      <w:divBdr>
        <w:top w:val="none" w:sz="0" w:space="0" w:color="auto"/>
        <w:left w:val="none" w:sz="0" w:space="0" w:color="auto"/>
        <w:bottom w:val="none" w:sz="0" w:space="0" w:color="auto"/>
        <w:right w:val="none" w:sz="0" w:space="0" w:color="auto"/>
      </w:divBdr>
    </w:div>
    <w:div w:id="21142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E6BD49F-02B2-4276-8255-BFDC832F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4363</TotalTime>
  <Pages>9</Pages>
  <Words>4016</Words>
  <Characters>22895</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584</cp:revision>
  <dcterms:created xsi:type="dcterms:W3CDTF">2021-06-22T08:53:00Z</dcterms:created>
  <dcterms:modified xsi:type="dcterms:W3CDTF">2022-09-28T11:06:00Z</dcterms:modified>
</cp:coreProperties>
</file>