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6556" w:rsidRPr="000F3AED" w:rsidRDefault="00E9659E">
      <w:pPr>
        <w:pStyle w:val="Corpo"/>
        <w:rPr>
          <w:lang w:val="pt-PT"/>
        </w:rPr>
      </w:pPr>
      <w:bookmarkStart w:id="0" w:name="_Hlk519030815"/>
      <w:bookmarkEnd w:id="0"/>
      <w:r>
        <w:rPr>
          <w:lang w:val="pt-PT"/>
        </w:rPr>
        <w:t xml:space="preserve">  </w:t>
      </w:r>
      <w:r w:rsidR="000F3AED">
        <w:rPr>
          <w:noProof/>
          <w:lang w:val="pt-PT" w:eastAsia="pt-PT"/>
        </w:rPr>
        <w:drawing>
          <wp:inline distT="0" distB="0" distL="0" distR="0">
            <wp:extent cx="2162175" cy="900000"/>
            <wp:effectExtent l="0" t="0" r="0" b="0"/>
            <wp:docPr id="1073741825" name="officeArt object" descr="DissertacaoLogoISA.png"/>
            <wp:cNvGraphicFramePr/>
            <a:graphic xmlns:a="http://schemas.openxmlformats.org/drawingml/2006/main">
              <a:graphicData uri="http://schemas.openxmlformats.org/drawingml/2006/picture">
                <pic:pic xmlns:pic="http://schemas.openxmlformats.org/drawingml/2006/picture">
                  <pic:nvPicPr>
                    <pic:cNvPr id="1073741825" name="DissertacaoLogoISA.png" descr="DissertacaoLogoISA.png"/>
                    <pic:cNvPicPr>
                      <a:picLocks noChangeAspect="1"/>
                    </pic:cNvPicPr>
                  </pic:nvPicPr>
                  <pic:blipFill>
                    <a:blip r:embed="rId8" cstate="print">
                      <a:extLst/>
                    </a:blip>
                    <a:stretch>
                      <a:fillRect/>
                    </a:stretch>
                  </pic:blipFill>
                  <pic:spPr>
                    <a:xfrm>
                      <a:off x="0" y="0"/>
                      <a:ext cx="2162175" cy="900000"/>
                    </a:xfrm>
                    <a:prstGeom prst="rect">
                      <a:avLst/>
                    </a:prstGeom>
                    <a:ln w="12700" cap="flat">
                      <a:noFill/>
                      <a:miter lim="400000"/>
                    </a:ln>
                    <a:effectLst/>
                  </pic:spPr>
                </pic:pic>
              </a:graphicData>
            </a:graphic>
          </wp:inline>
        </w:drawing>
      </w:r>
      <w:r w:rsidR="000F3AED" w:rsidRPr="000F3AED">
        <w:rPr>
          <w:lang w:val="pt-PT"/>
        </w:rPr>
        <w:t xml:space="preserve">                                 </w:t>
      </w:r>
      <w:r w:rsidR="000F3AED">
        <w:rPr>
          <w:noProof/>
          <w:lang w:val="pt-PT" w:eastAsia="pt-PT"/>
        </w:rPr>
        <w:drawing>
          <wp:inline distT="0" distB="0" distL="0" distR="0">
            <wp:extent cx="1620000" cy="1076325"/>
            <wp:effectExtent l="19050" t="0" r="0" b="0"/>
            <wp:docPr id="1073741826" name="officeArt object" descr="ciencias-capa.jpeg"/>
            <wp:cNvGraphicFramePr/>
            <a:graphic xmlns:a="http://schemas.openxmlformats.org/drawingml/2006/main">
              <a:graphicData uri="http://schemas.openxmlformats.org/drawingml/2006/picture">
                <pic:pic xmlns:pic="http://schemas.openxmlformats.org/drawingml/2006/picture">
                  <pic:nvPicPr>
                    <pic:cNvPr id="1073741826" name="ciencias-capa.jpeg" descr="ciencias-capa.jpeg"/>
                    <pic:cNvPicPr>
                      <a:picLocks noChangeAspect="1"/>
                    </pic:cNvPicPr>
                  </pic:nvPicPr>
                  <pic:blipFill>
                    <a:blip r:embed="rId9" cstate="print">
                      <a:extLst/>
                    </a:blip>
                    <a:stretch>
                      <a:fillRect/>
                    </a:stretch>
                  </pic:blipFill>
                  <pic:spPr>
                    <a:xfrm>
                      <a:off x="0" y="0"/>
                      <a:ext cx="1620000" cy="1076325"/>
                    </a:xfrm>
                    <a:prstGeom prst="rect">
                      <a:avLst/>
                    </a:prstGeom>
                    <a:ln w="12700" cap="flat">
                      <a:noFill/>
                      <a:miter lim="400000"/>
                    </a:ln>
                    <a:effectLst/>
                  </pic:spPr>
                </pic:pic>
              </a:graphicData>
            </a:graphic>
          </wp:inline>
        </w:drawing>
      </w:r>
      <w:r w:rsidR="000F3AED" w:rsidRPr="000F3AED">
        <w:rPr>
          <w:lang w:val="pt-PT"/>
        </w:rPr>
        <w:t xml:space="preserve">           </w:t>
      </w:r>
    </w:p>
    <w:p w:rsidR="00A41A63" w:rsidRDefault="00A41A63">
      <w:pPr>
        <w:pStyle w:val="Corpo"/>
        <w:jc w:val="center"/>
        <w:rPr>
          <w:b/>
          <w:bCs/>
          <w:sz w:val="32"/>
          <w:szCs w:val="32"/>
          <w:lang w:val="pt-PT"/>
        </w:rPr>
      </w:pPr>
    </w:p>
    <w:p w:rsidR="00A56556" w:rsidRPr="000F3AED" w:rsidRDefault="00A41A63">
      <w:pPr>
        <w:pStyle w:val="Corpo"/>
        <w:jc w:val="center"/>
        <w:rPr>
          <w:b/>
          <w:bCs/>
          <w:sz w:val="32"/>
          <w:szCs w:val="32"/>
          <w:lang w:val="pt-PT"/>
        </w:rPr>
      </w:pPr>
      <w:r>
        <w:rPr>
          <w:b/>
          <w:bCs/>
          <w:sz w:val="32"/>
          <w:szCs w:val="32"/>
          <w:lang w:val="pt-PT"/>
        </w:rPr>
        <w:t xml:space="preserve">Comparação de técnicas de amostragem </w:t>
      </w:r>
      <w:r w:rsidR="000F3AED">
        <w:rPr>
          <w:b/>
          <w:bCs/>
          <w:sz w:val="32"/>
          <w:szCs w:val="32"/>
          <w:lang w:val="pt-PT"/>
        </w:rPr>
        <w:t>para</w:t>
      </w:r>
      <w:r>
        <w:rPr>
          <w:b/>
          <w:bCs/>
          <w:sz w:val="32"/>
          <w:szCs w:val="32"/>
          <w:lang w:val="pt-PT"/>
        </w:rPr>
        <w:t xml:space="preserve"> controlo da evolução </w:t>
      </w:r>
      <w:r w:rsidR="000F3AED">
        <w:rPr>
          <w:b/>
          <w:bCs/>
          <w:sz w:val="32"/>
          <w:szCs w:val="32"/>
          <w:lang w:val="pt-PT"/>
        </w:rPr>
        <w:t>da maturaçã</w:t>
      </w:r>
      <w:r w:rsidR="000F3AED" w:rsidRPr="000F3AED">
        <w:rPr>
          <w:b/>
          <w:bCs/>
          <w:sz w:val="32"/>
          <w:szCs w:val="32"/>
          <w:lang w:val="pt-PT"/>
        </w:rPr>
        <w:t>o</w:t>
      </w:r>
      <w:r w:rsidR="007F7AF4">
        <w:rPr>
          <w:b/>
          <w:bCs/>
          <w:sz w:val="32"/>
          <w:szCs w:val="32"/>
          <w:lang w:val="pt-PT"/>
        </w:rPr>
        <w:t xml:space="preserve"> na vinha</w:t>
      </w:r>
    </w:p>
    <w:p w:rsidR="00585F35" w:rsidRDefault="00585F35" w:rsidP="00585F35">
      <w:pPr>
        <w:pStyle w:val="Corpo"/>
        <w:rPr>
          <w:lang w:val="pt-PT"/>
        </w:rPr>
      </w:pPr>
    </w:p>
    <w:p w:rsidR="00274B68" w:rsidRDefault="00274B68" w:rsidP="00585F35">
      <w:pPr>
        <w:pStyle w:val="Corpo"/>
        <w:jc w:val="center"/>
        <w:rPr>
          <w:b/>
          <w:bCs/>
          <w:sz w:val="28"/>
          <w:szCs w:val="28"/>
          <w:lang w:val="pt-PT"/>
        </w:rPr>
      </w:pPr>
    </w:p>
    <w:p w:rsidR="00A56556" w:rsidRPr="000F3AED" w:rsidRDefault="000F3AED" w:rsidP="00585F35">
      <w:pPr>
        <w:pStyle w:val="Corpo"/>
        <w:jc w:val="center"/>
        <w:rPr>
          <w:b/>
          <w:bCs/>
          <w:sz w:val="28"/>
          <w:szCs w:val="28"/>
          <w:lang w:val="pt-PT"/>
        </w:rPr>
      </w:pPr>
      <w:r>
        <w:rPr>
          <w:b/>
          <w:bCs/>
          <w:sz w:val="28"/>
          <w:szCs w:val="28"/>
          <w:lang w:val="pt-PT"/>
        </w:rPr>
        <w:t>Jorge Ribeiro Saraiva Pereira da Mata</w:t>
      </w:r>
    </w:p>
    <w:p w:rsidR="00A56556" w:rsidRPr="000F3AED" w:rsidRDefault="00A56556">
      <w:pPr>
        <w:pStyle w:val="Corpo"/>
        <w:jc w:val="center"/>
        <w:rPr>
          <w:b/>
          <w:bCs/>
          <w:sz w:val="28"/>
          <w:szCs w:val="28"/>
          <w:lang w:val="pt-PT"/>
        </w:rPr>
      </w:pPr>
    </w:p>
    <w:p w:rsidR="00274B68" w:rsidRDefault="00274B68" w:rsidP="00585F35">
      <w:pPr>
        <w:pStyle w:val="Corpo"/>
        <w:jc w:val="center"/>
        <w:rPr>
          <w:sz w:val="28"/>
          <w:szCs w:val="28"/>
          <w:lang w:val="pt-PT"/>
        </w:rPr>
      </w:pPr>
    </w:p>
    <w:p w:rsidR="00A56556" w:rsidRPr="000F3AED" w:rsidRDefault="000F3AED" w:rsidP="00585F35">
      <w:pPr>
        <w:pStyle w:val="Corpo"/>
        <w:jc w:val="center"/>
        <w:rPr>
          <w:sz w:val="28"/>
          <w:szCs w:val="28"/>
          <w:lang w:val="pt-PT"/>
        </w:rPr>
      </w:pPr>
      <w:r w:rsidRPr="000F3AED">
        <w:rPr>
          <w:sz w:val="28"/>
          <w:szCs w:val="28"/>
          <w:lang w:val="pt-PT"/>
        </w:rPr>
        <w:t>Disserta</w:t>
      </w:r>
      <w:r>
        <w:rPr>
          <w:sz w:val="28"/>
          <w:szCs w:val="28"/>
          <w:lang w:val="pt-PT"/>
        </w:rPr>
        <w:t>ção para obtenção do Grau de Mestre em</w:t>
      </w:r>
    </w:p>
    <w:p w:rsidR="00A56556" w:rsidRPr="000F3AED" w:rsidRDefault="000F3AED">
      <w:pPr>
        <w:pStyle w:val="Corpo"/>
        <w:jc w:val="center"/>
        <w:rPr>
          <w:b/>
          <w:bCs/>
          <w:sz w:val="28"/>
          <w:szCs w:val="28"/>
          <w:lang w:val="pt-PT"/>
        </w:rPr>
      </w:pPr>
      <w:r>
        <w:rPr>
          <w:b/>
          <w:bCs/>
          <w:sz w:val="28"/>
          <w:szCs w:val="28"/>
          <w:lang w:val="it-IT"/>
        </w:rPr>
        <w:t>Viticultura e Enologia</w:t>
      </w:r>
    </w:p>
    <w:p w:rsidR="00A56556" w:rsidRPr="000F3AED" w:rsidRDefault="00A56556">
      <w:pPr>
        <w:pStyle w:val="Corpo"/>
        <w:jc w:val="center"/>
        <w:rPr>
          <w:b/>
          <w:bCs/>
          <w:sz w:val="28"/>
          <w:szCs w:val="28"/>
          <w:lang w:val="pt-PT"/>
        </w:rPr>
      </w:pPr>
    </w:p>
    <w:p w:rsidR="00A56556" w:rsidRDefault="000F3AED">
      <w:pPr>
        <w:pStyle w:val="Default"/>
        <w:rPr>
          <w:lang w:val="pt-PT"/>
        </w:rPr>
      </w:pPr>
      <w:r>
        <w:rPr>
          <w:rFonts w:ascii="Arial" w:hAnsi="Arial"/>
          <w:lang w:val="pt-PT"/>
        </w:rPr>
        <w:t>Orientadores:</w:t>
      </w:r>
      <w:r>
        <w:rPr>
          <w:lang w:val="pt-PT"/>
        </w:rPr>
        <w:t xml:space="preserve"> </w:t>
      </w:r>
      <w:r>
        <w:rPr>
          <w:rFonts w:ascii="Arial" w:hAnsi="Arial"/>
          <w:lang w:val="pt-PT"/>
        </w:rPr>
        <w:t>Doutor Carlos Manuel Antunes Lopes</w:t>
      </w:r>
    </w:p>
    <w:p w:rsidR="00A56556" w:rsidRDefault="00A56556">
      <w:pPr>
        <w:pStyle w:val="Default"/>
        <w:rPr>
          <w:rFonts w:ascii="Arial" w:eastAsia="Arial" w:hAnsi="Arial" w:cs="Arial"/>
          <w:lang w:val="pt-PT"/>
        </w:rPr>
      </w:pPr>
    </w:p>
    <w:p w:rsidR="00A56556" w:rsidRPr="000F3AED" w:rsidRDefault="000F3AED">
      <w:pPr>
        <w:pStyle w:val="Corpo"/>
        <w:rPr>
          <w:sz w:val="24"/>
          <w:szCs w:val="24"/>
          <w:shd w:val="clear" w:color="auto" w:fill="FFFFFF"/>
          <w:lang w:val="pt-PT"/>
        </w:rPr>
      </w:pPr>
      <w:r w:rsidRPr="000F3AED">
        <w:rPr>
          <w:sz w:val="24"/>
          <w:szCs w:val="24"/>
          <w:shd w:val="clear" w:color="auto" w:fill="FFFFFF"/>
          <w:lang w:val="pt-PT"/>
        </w:rPr>
        <w:t xml:space="preserve">                       Doutor Jorge Manuel Rodrigues Ricardo da Silva</w:t>
      </w:r>
    </w:p>
    <w:p w:rsidR="00A56556" w:rsidRPr="00585F35" w:rsidRDefault="00D441FF">
      <w:pPr>
        <w:pStyle w:val="Corpo"/>
        <w:rPr>
          <w:b/>
          <w:shd w:val="clear" w:color="auto" w:fill="FFFFFF"/>
          <w:lang w:val="pt-PT"/>
        </w:rPr>
      </w:pPr>
      <w:r w:rsidRPr="00585F35">
        <w:rPr>
          <w:b/>
          <w:shd w:val="clear" w:color="auto" w:fill="FFFFFF"/>
          <w:lang w:val="pt-PT"/>
        </w:rPr>
        <w:t>Juri:</w:t>
      </w:r>
    </w:p>
    <w:p w:rsidR="00A56556" w:rsidRPr="00585F35" w:rsidRDefault="00D441FF" w:rsidP="00D441FF">
      <w:pPr>
        <w:pStyle w:val="Corpo"/>
        <w:jc w:val="both"/>
        <w:rPr>
          <w:shd w:val="clear" w:color="auto" w:fill="FFFFFF"/>
          <w:lang w:val="pt-PT"/>
        </w:rPr>
      </w:pPr>
      <w:r w:rsidRPr="00585F35">
        <w:rPr>
          <w:shd w:val="clear" w:color="auto" w:fill="FFFFFF"/>
          <w:lang w:val="pt-PT"/>
        </w:rPr>
        <w:t>Presidente:</w:t>
      </w:r>
      <w:r w:rsidR="00585F35" w:rsidRPr="00585F35">
        <w:rPr>
          <w:shd w:val="clear" w:color="auto" w:fill="FFFFFF"/>
          <w:lang w:val="pt-PT"/>
        </w:rPr>
        <w:t xml:space="preserve"> -Doutor Augusto Manuel Nogueira Gomes Correia, Professor Associado com Agregação do Instituto Superior de Agronomia da Universidade de Lisboa</w:t>
      </w:r>
    </w:p>
    <w:p w:rsidR="00585F35" w:rsidRPr="00585F35" w:rsidRDefault="005E5F38" w:rsidP="00585F35">
      <w:pPr>
        <w:pStyle w:val="Corpo"/>
        <w:jc w:val="both"/>
        <w:rPr>
          <w:shd w:val="clear" w:color="auto" w:fill="FFFFFF"/>
          <w:lang w:val="pt-PT"/>
        </w:rPr>
      </w:pPr>
      <w:r>
        <w:rPr>
          <w:shd w:val="clear" w:color="auto" w:fill="FFFFFF"/>
          <w:lang w:val="pt-PT"/>
        </w:rPr>
        <w:t>Vogais:</w:t>
      </w:r>
      <w:r w:rsidR="00585F35" w:rsidRPr="00585F35">
        <w:rPr>
          <w:shd w:val="clear" w:color="auto" w:fill="FFFFFF"/>
          <w:lang w:val="pt-PT"/>
        </w:rPr>
        <w:t xml:space="preserve"> -Doutor Jorge Manuel Rodrigues Ricardo da Silva, Profes</w:t>
      </w:r>
      <w:r w:rsidR="00110948">
        <w:rPr>
          <w:shd w:val="clear" w:color="auto" w:fill="FFFFFF"/>
          <w:lang w:val="pt-PT"/>
        </w:rPr>
        <w:t xml:space="preserve">sor Catedrático </w:t>
      </w:r>
      <w:r w:rsidR="00585F35" w:rsidRPr="00585F35">
        <w:rPr>
          <w:shd w:val="clear" w:color="auto" w:fill="FFFFFF"/>
          <w:lang w:val="pt-PT"/>
        </w:rPr>
        <w:t>do Instituto Superior de Agronomia da Universidade de Lisboa</w:t>
      </w:r>
    </w:p>
    <w:p w:rsidR="005E5F38" w:rsidRPr="00585F35" w:rsidRDefault="005E5F38" w:rsidP="005E5F38">
      <w:pPr>
        <w:pStyle w:val="Corpo"/>
        <w:jc w:val="both"/>
        <w:rPr>
          <w:shd w:val="clear" w:color="auto" w:fill="FFFFFF"/>
          <w:lang w:val="pt-PT"/>
        </w:rPr>
      </w:pPr>
      <w:r>
        <w:rPr>
          <w:shd w:val="clear" w:color="auto" w:fill="FFFFFF"/>
          <w:lang w:val="pt-PT"/>
        </w:rPr>
        <w:t xml:space="preserve">             </w:t>
      </w:r>
      <w:r w:rsidRPr="00585F35">
        <w:rPr>
          <w:shd w:val="clear" w:color="auto" w:fill="FFFFFF"/>
          <w:lang w:val="pt-PT"/>
        </w:rPr>
        <w:t>-Doutor Joaquim Miguel Rangel da Cunha Costa, Professor Auxiliar do Instituto Superior de Agronomia da Universidade de Lisboa</w:t>
      </w:r>
    </w:p>
    <w:p w:rsidR="00274B68" w:rsidRDefault="00274B68" w:rsidP="00274B68">
      <w:pPr>
        <w:pStyle w:val="Corpo"/>
        <w:jc w:val="center"/>
        <w:rPr>
          <w:sz w:val="24"/>
          <w:szCs w:val="24"/>
          <w:shd w:val="clear" w:color="auto" w:fill="FFFFFF"/>
          <w:lang w:val="pt-PT"/>
        </w:rPr>
      </w:pPr>
      <w:r>
        <w:rPr>
          <w:noProof/>
          <w:sz w:val="24"/>
          <w:szCs w:val="24"/>
          <w:lang w:val="pt-PT" w:eastAsia="pt-PT"/>
        </w:rPr>
        <w:drawing>
          <wp:anchor distT="0" distB="0" distL="0" distR="0" simplePos="0" relativeHeight="251644928" behindDoc="1" locked="0" layoutInCell="1" allowOverlap="1">
            <wp:simplePos x="0" y="0"/>
            <wp:positionH relativeFrom="column">
              <wp:posOffset>4109720</wp:posOffset>
            </wp:positionH>
            <wp:positionV relativeFrom="line">
              <wp:posOffset>76835</wp:posOffset>
            </wp:positionV>
            <wp:extent cx="1657350" cy="600075"/>
            <wp:effectExtent l="19050" t="0" r="0" b="0"/>
            <wp:wrapNone/>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3.jpeg"/>
                    <pic:cNvPicPr>
                      <a:picLocks noChangeAspect="1"/>
                    </pic:cNvPicPr>
                  </pic:nvPicPr>
                  <pic:blipFill>
                    <a:blip r:embed="rId10" cstate="print">
                      <a:extLst/>
                    </a:blip>
                    <a:stretch>
                      <a:fillRect/>
                    </a:stretch>
                  </pic:blipFill>
                  <pic:spPr>
                    <a:xfrm>
                      <a:off x="0" y="0"/>
                      <a:ext cx="1657350" cy="600075"/>
                    </a:xfrm>
                    <a:prstGeom prst="rect">
                      <a:avLst/>
                    </a:prstGeom>
                    <a:ln w="12700" cap="flat">
                      <a:noFill/>
                      <a:miter lim="400000"/>
                    </a:ln>
                    <a:effectLst/>
                  </pic:spPr>
                </pic:pic>
              </a:graphicData>
            </a:graphic>
          </wp:anchor>
        </w:drawing>
      </w:r>
    </w:p>
    <w:p w:rsidR="00A56556" w:rsidRPr="00585F35" w:rsidRDefault="000F3AED" w:rsidP="00274B68">
      <w:pPr>
        <w:pStyle w:val="Corpo"/>
        <w:jc w:val="center"/>
        <w:rPr>
          <w:sz w:val="24"/>
          <w:szCs w:val="24"/>
          <w:shd w:val="clear" w:color="auto" w:fill="FFFFFF"/>
          <w:lang w:val="pt-PT"/>
        </w:rPr>
        <w:sectPr w:rsidR="00A56556" w:rsidRPr="00585F35" w:rsidSect="009F16F7">
          <w:headerReference w:type="even" r:id="rId11"/>
          <w:headerReference w:type="default" r:id="rId12"/>
          <w:footerReference w:type="even" r:id="rId13"/>
          <w:footerReference w:type="default" r:id="rId14"/>
          <w:headerReference w:type="first" r:id="rId15"/>
          <w:footerReference w:type="first" r:id="rId16"/>
          <w:pgSz w:w="12240" w:h="15840"/>
          <w:pgMar w:top="1418" w:right="1418" w:bottom="1418" w:left="1418" w:header="709" w:footer="709" w:gutter="0"/>
          <w:pgNumType w:fmt="upperRoman" w:start="1"/>
          <w:cols w:space="720"/>
          <w:titlePg/>
        </w:sectPr>
      </w:pPr>
      <w:r w:rsidRPr="00A41A63">
        <w:rPr>
          <w:sz w:val="24"/>
          <w:szCs w:val="24"/>
          <w:shd w:val="clear" w:color="auto" w:fill="FFFFFF"/>
          <w:lang w:val="pt-PT"/>
        </w:rPr>
        <w:t>201</w:t>
      </w:r>
      <w:r w:rsidR="00B1120D">
        <w:rPr>
          <w:sz w:val="24"/>
          <w:szCs w:val="24"/>
          <w:shd w:val="clear" w:color="auto" w:fill="FFFFFF"/>
          <w:lang w:val="pt-PT"/>
        </w:rPr>
        <w:t>8</w:t>
      </w:r>
    </w:p>
    <w:p w:rsidR="00A56556" w:rsidRDefault="00A56556">
      <w:pPr>
        <w:pStyle w:val="Heading5"/>
        <w:sectPr w:rsidR="00A56556" w:rsidSect="009F16F7">
          <w:pgSz w:w="12240" w:h="15840"/>
          <w:pgMar w:top="1418" w:right="1418" w:bottom="1418" w:left="1418" w:header="709" w:footer="709" w:gutter="0"/>
          <w:pgNumType w:fmt="upperRoman" w:start="1"/>
          <w:cols w:space="720"/>
        </w:sectPr>
      </w:pPr>
    </w:p>
    <w:p w:rsidR="00A56556" w:rsidRDefault="000F3AED" w:rsidP="00DC05A5">
      <w:pPr>
        <w:pStyle w:val="Heading1"/>
        <w:numPr>
          <w:ilvl w:val="0"/>
          <w:numId w:val="0"/>
        </w:numPr>
        <w:ind w:left="432" w:hanging="432"/>
      </w:pPr>
      <w:bookmarkStart w:id="1" w:name="_Toc"/>
      <w:bookmarkStart w:id="2" w:name="_Toc519068481"/>
      <w:r>
        <w:rPr>
          <w:rFonts w:eastAsia="Arial Unicode MS" w:cs="Arial Unicode MS"/>
        </w:rPr>
        <w:t>Agradecimentos</w:t>
      </w:r>
      <w:bookmarkEnd w:id="1"/>
      <w:bookmarkEnd w:id="2"/>
    </w:p>
    <w:p w:rsidR="00A56556" w:rsidRPr="00A41A63" w:rsidRDefault="00A56556">
      <w:pPr>
        <w:pStyle w:val="Corpo"/>
        <w:rPr>
          <w:lang w:val="pt-PT"/>
        </w:rPr>
      </w:pPr>
    </w:p>
    <w:p w:rsidR="00A56556" w:rsidRDefault="00BA370C" w:rsidP="00AA42EF">
      <w:pPr>
        <w:pStyle w:val="Corpo"/>
        <w:jc w:val="both"/>
        <w:rPr>
          <w:lang w:val="pt-PT"/>
        </w:rPr>
      </w:pPr>
      <w:r>
        <w:rPr>
          <w:lang w:val="pt-PT"/>
        </w:rPr>
        <w:t xml:space="preserve">Este trabalho que me permite a obtenção do grau de </w:t>
      </w:r>
      <w:r w:rsidR="00B138CD">
        <w:rPr>
          <w:lang w:val="pt-PT"/>
        </w:rPr>
        <w:t>Mestre em Viticultura e Enologia é o culminar de um trajeto académico que só foi possível graças à minha família que sempre me deu as ferramentas necessárias para que continuasse a progredir</w:t>
      </w:r>
      <w:r w:rsidR="00AA42EF">
        <w:rPr>
          <w:lang w:val="pt-PT"/>
        </w:rPr>
        <w:t xml:space="preserve"> como aluno e principalmente como pessoa</w:t>
      </w:r>
      <w:r w:rsidR="00B138CD">
        <w:rPr>
          <w:lang w:val="pt-PT"/>
        </w:rPr>
        <w:t>, um especial agradecimento aos meus pais e avós.</w:t>
      </w:r>
    </w:p>
    <w:p w:rsidR="002A054A" w:rsidRDefault="00B138CD" w:rsidP="00AA42EF">
      <w:pPr>
        <w:pStyle w:val="Corpo"/>
        <w:jc w:val="both"/>
        <w:rPr>
          <w:lang w:val="pt-PT"/>
        </w:rPr>
      </w:pPr>
      <w:r>
        <w:rPr>
          <w:lang w:val="pt-PT"/>
        </w:rPr>
        <w:t>Quero também agradecer</w:t>
      </w:r>
      <w:r w:rsidR="002A054A">
        <w:rPr>
          <w:lang w:val="pt-PT"/>
        </w:rPr>
        <w:t xml:space="preserve"> aos meus orientadores, primeiro </w:t>
      </w:r>
      <w:r>
        <w:rPr>
          <w:lang w:val="pt-PT"/>
        </w:rPr>
        <w:t xml:space="preserve">ao </w:t>
      </w:r>
      <w:r w:rsidRPr="00B138CD">
        <w:rPr>
          <w:lang w:val="pt-PT"/>
        </w:rPr>
        <w:t>Professor Doutor Carlos Manuel Antunes Lopes</w:t>
      </w:r>
      <w:r>
        <w:rPr>
          <w:lang w:val="pt-PT"/>
        </w:rPr>
        <w:t>, não só por ter sido meu orientador e ter estado sempre presente ao longo da realização deste trabalho, mas também pela forma como despertou o meu interesse</w:t>
      </w:r>
      <w:r w:rsidR="002A054A">
        <w:rPr>
          <w:lang w:val="pt-PT"/>
        </w:rPr>
        <w:t xml:space="preserve"> pela Viticultura, em segundo a</w:t>
      </w:r>
      <w:r>
        <w:rPr>
          <w:lang w:val="pt-PT"/>
        </w:rPr>
        <w:t xml:space="preserve">o Professor Doutor </w:t>
      </w:r>
      <w:r w:rsidRPr="00B138CD">
        <w:rPr>
          <w:lang w:val="pt-PT"/>
        </w:rPr>
        <w:t xml:space="preserve">Jorge Ricardo da Silva </w:t>
      </w:r>
      <w:r>
        <w:rPr>
          <w:lang w:val="pt-PT"/>
        </w:rPr>
        <w:t xml:space="preserve">que foi o meu co-orientador e por ter feito a ponte entre a Viticultura e a Enologia </w:t>
      </w:r>
      <w:r w:rsidR="002A054A">
        <w:rPr>
          <w:lang w:val="pt-PT"/>
        </w:rPr>
        <w:t>que era necessária para a realização da dissertação.</w:t>
      </w:r>
    </w:p>
    <w:p w:rsidR="002A054A" w:rsidRDefault="002A054A" w:rsidP="00AA42EF">
      <w:pPr>
        <w:pStyle w:val="Corpo"/>
        <w:jc w:val="both"/>
        <w:rPr>
          <w:lang w:val="pt-PT"/>
        </w:rPr>
      </w:pPr>
      <w:r>
        <w:rPr>
          <w:lang w:val="pt-PT"/>
        </w:rPr>
        <w:t xml:space="preserve">Um agradecimento aos técnicos de laboratório </w:t>
      </w:r>
      <w:r w:rsidR="00BD54FE">
        <w:rPr>
          <w:lang w:val="pt-PT"/>
        </w:rPr>
        <w:t>Diana Faría e Daniel Duarte por terem ajudado no processamento e respetivas análises das amostras recolhidas.</w:t>
      </w:r>
    </w:p>
    <w:p w:rsidR="002A054A" w:rsidRDefault="002A054A" w:rsidP="00AA42EF">
      <w:pPr>
        <w:pStyle w:val="Corpo"/>
        <w:jc w:val="both"/>
        <w:rPr>
          <w:lang w:val="pt-PT"/>
        </w:rPr>
      </w:pPr>
      <w:r>
        <w:rPr>
          <w:lang w:val="pt-PT"/>
        </w:rPr>
        <w:t xml:space="preserve">Não posso também deixar de referir que neste trabalho tive o apoio incansável dos meus colegas de Mestrado, principalmente </w:t>
      </w:r>
      <w:r w:rsidR="00BD54FE">
        <w:rPr>
          <w:lang w:val="pt-PT"/>
        </w:rPr>
        <w:t>da</w:t>
      </w:r>
      <w:r>
        <w:rPr>
          <w:lang w:val="pt-PT"/>
        </w:rPr>
        <w:t xml:space="preserve"> Joana Borrões e João de Deus, a quem devo um sincero agradecimento pelo tempo que perderam a recolher amostras na vinha.</w:t>
      </w:r>
    </w:p>
    <w:p w:rsidR="00AA42EF" w:rsidRDefault="00BD54FE" w:rsidP="00AA42EF">
      <w:pPr>
        <w:pStyle w:val="Corpo"/>
        <w:jc w:val="both"/>
        <w:rPr>
          <w:lang w:val="pt-PT"/>
        </w:rPr>
      </w:pPr>
      <w:r>
        <w:rPr>
          <w:lang w:val="pt-PT"/>
        </w:rPr>
        <w:t xml:space="preserve">Por fim </w:t>
      </w:r>
      <w:r w:rsidR="00AA42EF">
        <w:rPr>
          <w:lang w:val="pt-PT"/>
        </w:rPr>
        <w:t>um agradecimento a todos os amigos que fiz ao longo de todo este percurso académico, por me terem dado de alguma forma em diferentes fases da minha vida coisas que vão além do que se aprende nos livros.</w:t>
      </w:r>
    </w:p>
    <w:p w:rsidR="00A56556" w:rsidRPr="00A41A63" w:rsidRDefault="00AA42EF">
      <w:pPr>
        <w:pStyle w:val="Corpo"/>
        <w:rPr>
          <w:lang w:val="pt-PT"/>
        </w:rPr>
      </w:pPr>
      <w:r>
        <w:rPr>
          <w:lang w:val="pt-PT"/>
        </w:rPr>
        <w:t>.</w:t>
      </w:r>
    </w:p>
    <w:p w:rsidR="00A56556" w:rsidRPr="00A41A63" w:rsidRDefault="00A56556">
      <w:pPr>
        <w:pStyle w:val="Corpo"/>
        <w:rPr>
          <w:lang w:val="pt-PT"/>
        </w:rPr>
      </w:pPr>
    </w:p>
    <w:p w:rsidR="00A56556" w:rsidRPr="00A41A63" w:rsidRDefault="00A56556">
      <w:pPr>
        <w:pStyle w:val="Corpo"/>
        <w:rPr>
          <w:lang w:val="pt-PT"/>
        </w:rPr>
      </w:pPr>
    </w:p>
    <w:p w:rsidR="00A56556" w:rsidRPr="00A41A63" w:rsidRDefault="00A56556">
      <w:pPr>
        <w:pStyle w:val="Corpo"/>
        <w:rPr>
          <w:lang w:val="pt-PT"/>
        </w:rPr>
      </w:pPr>
    </w:p>
    <w:p w:rsidR="00A56556" w:rsidRPr="00A41A63" w:rsidRDefault="00A56556">
      <w:pPr>
        <w:pStyle w:val="Corpo"/>
        <w:rPr>
          <w:lang w:val="pt-PT"/>
        </w:rPr>
      </w:pPr>
    </w:p>
    <w:p w:rsidR="00A56556" w:rsidRPr="00A41A63" w:rsidRDefault="00A56556">
      <w:pPr>
        <w:pStyle w:val="Corpo"/>
        <w:rPr>
          <w:lang w:val="pt-PT"/>
        </w:rPr>
      </w:pPr>
    </w:p>
    <w:p w:rsidR="00A56556" w:rsidRPr="00A41A63" w:rsidRDefault="00A56556">
      <w:pPr>
        <w:pStyle w:val="Corpo"/>
        <w:rPr>
          <w:lang w:val="pt-PT"/>
        </w:rPr>
      </w:pPr>
    </w:p>
    <w:p w:rsidR="00A56556" w:rsidRPr="00A41A63" w:rsidRDefault="00A56556">
      <w:pPr>
        <w:pStyle w:val="Corpo"/>
        <w:rPr>
          <w:lang w:val="pt-PT"/>
        </w:rPr>
      </w:pPr>
    </w:p>
    <w:p w:rsidR="00A56556" w:rsidRPr="00A41A63" w:rsidRDefault="00A56556">
      <w:pPr>
        <w:pStyle w:val="Corpo"/>
        <w:rPr>
          <w:lang w:val="pt-PT"/>
        </w:rPr>
      </w:pPr>
    </w:p>
    <w:p w:rsidR="00A56556" w:rsidRPr="00A41A63" w:rsidRDefault="00A56556">
      <w:pPr>
        <w:pStyle w:val="Corpo"/>
        <w:rPr>
          <w:lang w:val="pt-PT"/>
        </w:rPr>
      </w:pPr>
    </w:p>
    <w:p w:rsidR="00A56556" w:rsidRPr="00A41A63" w:rsidRDefault="00A56556">
      <w:pPr>
        <w:pStyle w:val="Corpo"/>
        <w:rPr>
          <w:lang w:val="pt-PT"/>
        </w:rPr>
      </w:pPr>
    </w:p>
    <w:p w:rsidR="00A56556" w:rsidRPr="00C51530" w:rsidRDefault="000F3AED" w:rsidP="00DC05A5">
      <w:pPr>
        <w:pStyle w:val="Heading1"/>
        <w:numPr>
          <w:ilvl w:val="0"/>
          <w:numId w:val="0"/>
        </w:numPr>
        <w:spacing w:line="360" w:lineRule="auto"/>
        <w:ind w:left="432" w:hanging="432"/>
      </w:pPr>
      <w:bookmarkStart w:id="3" w:name="_Toc1"/>
      <w:bookmarkStart w:id="4" w:name="_Toc519068482"/>
      <w:r w:rsidRPr="00C51530">
        <w:rPr>
          <w:rFonts w:eastAsia="Arial Unicode MS" w:cs="Arial Unicode MS"/>
        </w:rPr>
        <w:t>Resumo</w:t>
      </w:r>
      <w:bookmarkEnd w:id="3"/>
      <w:bookmarkEnd w:id="4"/>
    </w:p>
    <w:p w:rsidR="00657C68" w:rsidRDefault="00657C68" w:rsidP="00D85D18">
      <w:pPr>
        <w:pStyle w:val="NoSpacing"/>
        <w:rPr>
          <w:lang w:val="pt-PT"/>
        </w:rPr>
      </w:pPr>
      <w:r>
        <w:rPr>
          <w:lang w:val="pt-PT"/>
        </w:rPr>
        <w:t xml:space="preserve">Para a marcação da data de vindima é necessário realizar um controlo de maturação, através da recolha de amostras na vinha e da sua subsequente análise em laboratório. Porém em muitos casos a técnica </w:t>
      </w:r>
      <w:r w:rsidR="007F2F44">
        <w:rPr>
          <w:lang w:val="pt-PT"/>
        </w:rPr>
        <w:t xml:space="preserve">e o sistema de </w:t>
      </w:r>
      <w:r>
        <w:rPr>
          <w:lang w:val="pt-PT"/>
        </w:rPr>
        <w:t>recolha de amostras não é representativa o suficiente para prever com precisão o estado de maturação de toda a vinha, o que pode levar a uma incorreta marcação da data de vindima.</w:t>
      </w:r>
    </w:p>
    <w:p w:rsidR="00A56556" w:rsidRPr="00C51530" w:rsidRDefault="000F3AED" w:rsidP="00D85D18">
      <w:pPr>
        <w:pStyle w:val="NoSpacing"/>
        <w:rPr>
          <w:lang w:val="pt-PT"/>
        </w:rPr>
      </w:pPr>
      <w:r w:rsidRPr="00C51530">
        <w:rPr>
          <w:lang w:val="pt-PT"/>
        </w:rPr>
        <w:t>Neste trabalho realizou-se um acompanhamento e controlo do estado de maturação de uma vinha</w:t>
      </w:r>
      <w:r w:rsidR="00000CCD">
        <w:rPr>
          <w:lang w:val="pt-PT"/>
        </w:rPr>
        <w:t xml:space="preserve"> da casta Touriga Nacional</w:t>
      </w:r>
      <w:r w:rsidRPr="00C51530">
        <w:rPr>
          <w:lang w:val="pt-PT"/>
        </w:rPr>
        <w:t xml:space="preserve"> com base em 3 modalidades de</w:t>
      </w:r>
      <w:r w:rsidR="00657C68">
        <w:rPr>
          <w:lang w:val="pt-PT"/>
        </w:rPr>
        <w:t xml:space="preserve"> recolha de amostras de bagos: bago a b</w:t>
      </w:r>
      <w:r w:rsidRPr="00C51530">
        <w:rPr>
          <w:lang w:val="pt-PT"/>
        </w:rPr>
        <w:t>ago, frações de cachos e cachos inteiros. Tem como objetivo comparar as diferentes formas de recolhas de amostras, de forma a p</w:t>
      </w:r>
      <w:r w:rsidR="00657C68">
        <w:rPr>
          <w:lang w:val="pt-PT"/>
        </w:rPr>
        <w:t>odermos avaliar qual a</w:t>
      </w:r>
      <w:r w:rsidRPr="00C51530">
        <w:rPr>
          <w:lang w:val="pt-PT"/>
        </w:rPr>
        <w:t xml:space="preserve"> que prev</w:t>
      </w:r>
      <w:r w:rsidRPr="00C51530">
        <w:rPr>
          <w:lang w:val="fr-FR"/>
        </w:rPr>
        <w:t xml:space="preserve">ê </w:t>
      </w:r>
      <w:r w:rsidRPr="00C51530">
        <w:rPr>
          <w:lang w:val="pt-PT"/>
        </w:rPr>
        <w:t>com mais precisão os valores do mosto, após a vindima, dos parâmetros analisados em laborató</w:t>
      </w:r>
      <w:r w:rsidRPr="00C51530">
        <w:rPr>
          <w:lang w:val="it-IT"/>
        </w:rPr>
        <w:t>rio.</w:t>
      </w:r>
    </w:p>
    <w:p w:rsidR="00A56556" w:rsidRPr="00C51530" w:rsidRDefault="000F3AED" w:rsidP="00D85D18">
      <w:pPr>
        <w:pStyle w:val="NoSpacing"/>
        <w:rPr>
          <w:lang w:val="pt-PT"/>
        </w:rPr>
      </w:pPr>
      <w:r w:rsidRPr="00C51530">
        <w:rPr>
          <w:lang w:val="pt-PT"/>
        </w:rPr>
        <w:t xml:space="preserve">Este ensaio decorreu na vinha do Almotivo, no Instituto Superior de Agronomia, inserida na região vitivinícola de Lisboa. Iniciou-se </w:t>
      </w:r>
      <w:r w:rsidRPr="00C51530">
        <w:rPr>
          <w:lang w:val="fr-FR"/>
        </w:rPr>
        <w:t xml:space="preserve">à </w:t>
      </w:r>
      <w:r w:rsidRPr="00C51530">
        <w:rPr>
          <w:lang w:val="pt-PT"/>
        </w:rPr>
        <w:t>data do pintor (17 de Julho) e terminou um dia antes da data da vindima (23 de Agosto).</w:t>
      </w:r>
    </w:p>
    <w:p w:rsidR="00A56556" w:rsidRPr="00C51530" w:rsidRDefault="000F3AED" w:rsidP="00D85D18">
      <w:pPr>
        <w:pStyle w:val="NoSpacing"/>
        <w:rPr>
          <w:lang w:val="pt-PT"/>
        </w:rPr>
      </w:pPr>
      <w:r w:rsidRPr="00C51530">
        <w:rPr>
          <w:lang w:val="pt-PT"/>
        </w:rPr>
        <w:t xml:space="preserve">A parcela em estudo foi dividida em quatro blocos, onde foram recolhidos semanalmente em cada um, duzentos bagos na modalidade bago a bago, vinte e cinco frações de cachos e cinco cachos inteiros. Todas as amostras foram analisadas em laboratório separadamente tendo em conta os seguintes parâmetros: Peso do bago, ºBrix, Acidez total, pH, compostos fenólicos </w:t>
      </w:r>
      <w:r w:rsidR="00AC544E">
        <w:rPr>
          <w:lang w:val="pt-PT"/>
        </w:rPr>
        <w:t xml:space="preserve">totais </w:t>
      </w:r>
      <w:r w:rsidRPr="00C51530">
        <w:rPr>
          <w:lang w:val="pt-PT"/>
        </w:rPr>
        <w:t>e Antocianas</w:t>
      </w:r>
      <w:r w:rsidR="00AC544E">
        <w:rPr>
          <w:lang w:val="pt-PT"/>
        </w:rPr>
        <w:t xml:space="preserve"> totais</w:t>
      </w:r>
      <w:r w:rsidRPr="00C51530">
        <w:rPr>
          <w:lang w:val="pt-PT"/>
        </w:rPr>
        <w:t>.</w:t>
      </w:r>
    </w:p>
    <w:p w:rsidR="00A56556" w:rsidRPr="00C51530" w:rsidRDefault="007F2F44" w:rsidP="00D85D18">
      <w:pPr>
        <w:pStyle w:val="NoSpacing"/>
        <w:rPr>
          <w:lang w:val="pt-PT"/>
        </w:rPr>
      </w:pPr>
      <w:r>
        <w:rPr>
          <w:lang w:val="pt-PT"/>
        </w:rPr>
        <w:t>Após o tratamento estatístico dos dados, n</w:t>
      </w:r>
      <w:r w:rsidR="000F3AED" w:rsidRPr="00C51530">
        <w:rPr>
          <w:lang w:val="pt-PT"/>
        </w:rPr>
        <w:t>ão se observaram diferenças significativas entre as tr</w:t>
      </w:r>
      <w:r w:rsidR="000F3AED" w:rsidRPr="00C51530">
        <w:rPr>
          <w:lang w:val="fr-FR"/>
        </w:rPr>
        <w:t>ê</w:t>
      </w:r>
      <w:r w:rsidR="000F3AED" w:rsidRPr="00C51530">
        <w:rPr>
          <w:lang w:val="pt-PT"/>
        </w:rPr>
        <w:t>s modali</w:t>
      </w:r>
      <w:r w:rsidR="00AC544E">
        <w:rPr>
          <w:lang w:val="pt-PT"/>
        </w:rPr>
        <w:t>dades de amostragem, exceto no parâmetro do peso do bago e do pH</w:t>
      </w:r>
      <w:r w:rsidR="000F3AED" w:rsidRPr="00C51530">
        <w:rPr>
          <w:lang w:val="pt-PT"/>
        </w:rPr>
        <w:t xml:space="preserve"> onde a modalidade bago a bago se mostrou significativamente </w:t>
      </w:r>
      <w:r w:rsidR="00657C68">
        <w:rPr>
          <w:lang w:val="pt-PT"/>
        </w:rPr>
        <w:t xml:space="preserve">superior, neste ultimo parâmetro </w:t>
      </w:r>
      <w:r>
        <w:rPr>
          <w:lang w:val="pt-PT"/>
        </w:rPr>
        <w:t xml:space="preserve">esta modalidade conseguiu </w:t>
      </w:r>
      <w:r w:rsidR="00AC544E">
        <w:rPr>
          <w:lang w:val="pt-PT"/>
        </w:rPr>
        <w:t>prever</w:t>
      </w:r>
      <w:r w:rsidR="000F3AED" w:rsidRPr="00C51530">
        <w:rPr>
          <w:lang w:val="pt-PT"/>
        </w:rPr>
        <w:t xml:space="preserve"> com melhor precisão o valor real. </w:t>
      </w:r>
    </w:p>
    <w:p w:rsidR="00A56556" w:rsidRDefault="000F3AED" w:rsidP="00D85D18">
      <w:pPr>
        <w:pStyle w:val="NoSpacing"/>
        <w:rPr>
          <w:lang w:val="it-IT"/>
        </w:rPr>
      </w:pPr>
      <w:r w:rsidRPr="00C51530">
        <w:rPr>
          <w:lang w:val="pt-PT"/>
        </w:rPr>
        <w:t xml:space="preserve">Tanto para o </w:t>
      </w:r>
      <w:r w:rsidR="00AC544E">
        <w:rPr>
          <w:lang w:val="pt-PT"/>
        </w:rPr>
        <w:t>º</w:t>
      </w:r>
      <w:r w:rsidRPr="00C51530">
        <w:rPr>
          <w:lang w:val="pt-PT"/>
        </w:rPr>
        <w:t>Brix como para a Acidez total qualquer uma das tr</w:t>
      </w:r>
      <w:r w:rsidRPr="00C51530">
        <w:rPr>
          <w:lang w:val="fr-FR"/>
        </w:rPr>
        <w:t>ê</w:t>
      </w:r>
      <w:r w:rsidR="00AC544E">
        <w:rPr>
          <w:lang w:val="pt-PT"/>
        </w:rPr>
        <w:t xml:space="preserve">s modalidades estudadas </w:t>
      </w:r>
      <w:r w:rsidRPr="00C51530">
        <w:rPr>
          <w:lang w:val="pt-PT"/>
        </w:rPr>
        <w:t>prev</w:t>
      </w:r>
      <w:r w:rsidRPr="00C51530">
        <w:rPr>
          <w:lang w:val="fr-FR"/>
        </w:rPr>
        <w:t xml:space="preserve">ê </w:t>
      </w:r>
      <w:r w:rsidRPr="00C51530">
        <w:rPr>
          <w:lang w:val="pt-PT"/>
        </w:rPr>
        <w:t>o valor com precisão, o que já não acontece para os parâmetros dos compostos fenólicos e das antocianas onde</w:t>
      </w:r>
      <w:r w:rsidR="007F2F44">
        <w:rPr>
          <w:lang w:val="pt-PT"/>
        </w:rPr>
        <w:t xml:space="preserve"> nenhuma das modalidade apresenta resultados precisos os suficiente</w:t>
      </w:r>
      <w:r w:rsidRPr="00C51530">
        <w:rPr>
          <w:lang w:val="it-IT"/>
        </w:rPr>
        <w:t>.</w:t>
      </w:r>
    </w:p>
    <w:p w:rsidR="007F2F44" w:rsidRPr="00C51530" w:rsidRDefault="007F2F44" w:rsidP="00D85D18">
      <w:pPr>
        <w:pStyle w:val="NoSpacing"/>
        <w:rPr>
          <w:lang w:val="pt-PT"/>
        </w:rPr>
      </w:pPr>
      <w:r>
        <w:rPr>
          <w:lang w:val="it-IT"/>
        </w:rPr>
        <w:t>Em parcelas de pequenas dimensões como a do estudo, uma boa amostragem está mais dependente de uma recolha de amostras abrangente e sistemática do que propripamente da tecnica de recolha de amostras.</w:t>
      </w:r>
    </w:p>
    <w:p w:rsidR="00A56556" w:rsidRPr="00C51530" w:rsidRDefault="000F75A3" w:rsidP="00D85D18">
      <w:pPr>
        <w:pStyle w:val="NoSpacing"/>
        <w:rPr>
          <w:lang w:val="pt-PT"/>
        </w:rPr>
      </w:pPr>
      <w:r w:rsidRPr="00906775">
        <w:rPr>
          <w:b/>
          <w:lang w:val="pt-PT"/>
        </w:rPr>
        <w:t>Palavras chave:</w:t>
      </w:r>
      <w:r>
        <w:rPr>
          <w:lang w:val="pt-PT"/>
        </w:rPr>
        <w:t xml:space="preserve"> Controlo de maturação; técnicas de recolha de amostras; bago a bago; fração de cachos; cachos inteiros</w:t>
      </w:r>
    </w:p>
    <w:p w:rsidR="00A56556" w:rsidRPr="00835AFA" w:rsidRDefault="000F3AED" w:rsidP="00DC05A5">
      <w:pPr>
        <w:pStyle w:val="Heading1"/>
        <w:numPr>
          <w:ilvl w:val="0"/>
          <w:numId w:val="0"/>
        </w:numPr>
        <w:spacing w:line="360" w:lineRule="auto"/>
        <w:ind w:left="432" w:hanging="432"/>
        <w:rPr>
          <w:lang w:val="en-US"/>
        </w:rPr>
      </w:pPr>
      <w:bookmarkStart w:id="5" w:name="_Toc2"/>
      <w:bookmarkStart w:id="6" w:name="_Toc519068483"/>
      <w:r w:rsidRPr="00835AFA">
        <w:rPr>
          <w:lang w:val="en-US"/>
        </w:rPr>
        <w:t>Abstract</w:t>
      </w:r>
      <w:bookmarkEnd w:id="5"/>
      <w:bookmarkEnd w:id="6"/>
    </w:p>
    <w:p w:rsidR="00A56556" w:rsidRPr="00C51530" w:rsidRDefault="000F3AED" w:rsidP="00D85D18">
      <w:pPr>
        <w:pStyle w:val="NoSpacing"/>
        <w:rPr>
          <w:color w:val="FF0000"/>
          <w:u w:color="FF0000"/>
        </w:rPr>
      </w:pPr>
      <w:r w:rsidRPr="00C51530">
        <w:t xml:space="preserve">In the present work we followed and controlled the ripening evaluation of a vine based in three different techniques to sampling grapes: Berry to berry; bunch fractions; bunches. The main goal is to compare different strategies and ways to sample grapes in order to evaluate the accuracy of all the techniques and compare with the real value of the </w:t>
      </w:r>
      <w:r w:rsidRPr="00AC544E">
        <w:rPr>
          <w:u w:color="FF0000"/>
        </w:rPr>
        <w:t>must.</w:t>
      </w:r>
    </w:p>
    <w:p w:rsidR="00A56556" w:rsidRPr="00C51530" w:rsidRDefault="000F3AED" w:rsidP="00D85D18">
      <w:pPr>
        <w:pStyle w:val="NoSpacing"/>
      </w:pPr>
      <w:r w:rsidRPr="00C51530">
        <w:t>The study took place in the university´s vineyard (Instituto Superior de Agronomia), which belongs to the Lisbon wine region. It Began at the time of veraison (17 of July) and finished one day before the beginning of harvest (23 of August).</w:t>
      </w:r>
    </w:p>
    <w:p w:rsidR="00A56556" w:rsidRPr="00C51530" w:rsidRDefault="000F3AED" w:rsidP="00D85D18">
      <w:pPr>
        <w:pStyle w:val="NoSpacing"/>
      </w:pPr>
      <w:r w:rsidRPr="00C51530">
        <w:t xml:space="preserve">The vine was split in four small blocks, where we collected once a week two hundred berries, </w:t>
      </w:r>
      <w:r w:rsidR="00D85D18" w:rsidRPr="00C51530">
        <w:t>twenty-five</w:t>
      </w:r>
      <w:r w:rsidRPr="00C51530">
        <w:t xml:space="preserve"> bunch fractions and five bunches, in each block. All the samplings were analysed in a laboratory separately, and the measures were the: weight of 200 berry; ºBrix; total a</w:t>
      </w:r>
      <w:r w:rsidR="00AC544E">
        <w:t xml:space="preserve">cidity; pH; total phenolic compounds and total </w:t>
      </w:r>
      <w:r w:rsidRPr="00C51530">
        <w:t>anthocyanins.</w:t>
      </w:r>
    </w:p>
    <w:p w:rsidR="00A56556" w:rsidRPr="00C51530" w:rsidRDefault="000F3AED" w:rsidP="00D85D18">
      <w:pPr>
        <w:pStyle w:val="NoSpacing"/>
      </w:pPr>
      <w:r w:rsidRPr="00C51530">
        <w:t>We did an analysis of variance with the values obtained in laboratory to allow us to, through the p-value, understand if there were significant differences, between the values obtained with the three techniques.</w:t>
      </w:r>
    </w:p>
    <w:p w:rsidR="00A56556" w:rsidRPr="00C51530" w:rsidRDefault="000F3AED" w:rsidP="00D85D18">
      <w:pPr>
        <w:pStyle w:val="NoSpacing"/>
      </w:pPr>
      <w:r w:rsidRPr="00C51530">
        <w:t>No significant differences were observed between the</w:t>
      </w:r>
      <w:r w:rsidR="00AC544E">
        <w:t xml:space="preserve"> sampling</w:t>
      </w:r>
      <w:r w:rsidRPr="00C51530">
        <w:t xml:space="preserve"> techniques</w:t>
      </w:r>
      <w:r w:rsidR="00AC544E">
        <w:t>, except in the parameter</w:t>
      </w:r>
      <w:r w:rsidR="004F313F">
        <w:t>s</w:t>
      </w:r>
      <w:r w:rsidR="00AC544E">
        <w:t xml:space="preserve"> of berry weight</w:t>
      </w:r>
      <w:r w:rsidR="004F313F">
        <w:t xml:space="preserve"> and</w:t>
      </w:r>
      <w:r w:rsidRPr="00C51530">
        <w:t xml:space="preserve"> </w:t>
      </w:r>
      <w:r w:rsidR="00D85D18" w:rsidRPr="00C51530">
        <w:t>pH, which</w:t>
      </w:r>
      <w:r w:rsidRPr="00C51530">
        <w:t>, the berry technique, showed us significantly higher in relation with the other two. Furthermore, this technique was the one who predicted with more accuracy the real value</w:t>
      </w:r>
      <w:r w:rsidR="004F313F">
        <w:t xml:space="preserve"> of pH</w:t>
      </w:r>
      <w:r w:rsidRPr="00C51530">
        <w:t>.</w:t>
      </w:r>
    </w:p>
    <w:p w:rsidR="00A56556" w:rsidRPr="00C51530" w:rsidRDefault="000F3AED" w:rsidP="00D85D18">
      <w:pPr>
        <w:pStyle w:val="NoSpacing"/>
      </w:pPr>
      <w:r w:rsidRPr="00C51530">
        <w:t>For the ºBrix and total acidity parameters all the techniques predicted the real value with high accuracy, something that did not happen with</w:t>
      </w:r>
      <w:r w:rsidR="004F313F">
        <w:t xml:space="preserve"> total</w:t>
      </w:r>
      <w:r w:rsidRPr="00C51530">
        <w:t xml:space="preserve"> phenolic compounds and </w:t>
      </w:r>
      <w:r w:rsidR="004F313F">
        <w:t xml:space="preserve">total </w:t>
      </w:r>
      <w:r w:rsidRPr="00C51530">
        <w:t>anthocyanins parameters, where the prediction, was not so accurate.</w:t>
      </w:r>
    </w:p>
    <w:p w:rsidR="00A56556" w:rsidRPr="00D85D18" w:rsidRDefault="00906784" w:rsidP="00D85D18">
      <w:pPr>
        <w:pStyle w:val="NoSpacing"/>
      </w:pPr>
      <w:r w:rsidRPr="00D85D18">
        <w:t xml:space="preserve">In a small plot like in the case study´s, a representative sample depends more on a systematic and wide </w:t>
      </w:r>
      <w:r w:rsidR="00701669" w:rsidRPr="00D85D18">
        <w:t xml:space="preserve">collect </w:t>
      </w:r>
      <w:r w:rsidRPr="00D85D18">
        <w:t>of samples rather than the collection technique.</w:t>
      </w:r>
    </w:p>
    <w:p w:rsidR="00A56556" w:rsidRDefault="00A56556" w:rsidP="00D85D18">
      <w:pPr>
        <w:pStyle w:val="NoSpacing"/>
      </w:pPr>
    </w:p>
    <w:p w:rsidR="00A56556" w:rsidRPr="00585F35" w:rsidRDefault="00DB7A04" w:rsidP="00D85D18">
      <w:pPr>
        <w:pStyle w:val="NoSpacing"/>
      </w:pPr>
      <w:r w:rsidRPr="00906775">
        <w:rPr>
          <w:b/>
        </w:rPr>
        <w:t>Key words:</w:t>
      </w:r>
      <w:r>
        <w:t xml:space="preserve"> ripening evaluation; sampling techniques; berry to berry; bunch fractions; whole bunch</w:t>
      </w:r>
    </w:p>
    <w:p w:rsidR="00A56556" w:rsidRDefault="00A56556">
      <w:pPr>
        <w:pStyle w:val="Corpo"/>
      </w:pPr>
    </w:p>
    <w:sdt>
      <w:sdtPr>
        <w:rPr>
          <w:rFonts w:ascii="Times New Roman" w:hAnsi="Times New Roman"/>
          <w:b/>
          <w:bCs/>
          <w:sz w:val="24"/>
        </w:rPr>
        <w:id w:val="1214777234"/>
        <w:docPartObj>
          <w:docPartGallery w:val="Table of Contents"/>
          <w:docPartUnique/>
        </w:docPartObj>
      </w:sdtPr>
      <w:sdtEndPr>
        <w:rPr>
          <w:rFonts w:ascii="Arial" w:hAnsi="Arial" w:cs="Arial"/>
          <w:b w:val="0"/>
          <w:bCs w:val="0"/>
        </w:rPr>
      </w:sdtEndPr>
      <w:sdtContent>
        <w:p w:rsidR="009F16F7" w:rsidRPr="00A13059" w:rsidRDefault="009F16F7" w:rsidP="00A13059">
          <w:pPr>
            <w:pStyle w:val="NoSpacing"/>
            <w:rPr>
              <w:b/>
              <w:sz w:val="24"/>
            </w:rPr>
          </w:pPr>
          <w:r w:rsidRPr="00A13059">
            <w:rPr>
              <w:b/>
              <w:sz w:val="24"/>
            </w:rPr>
            <w:t>Índice</w:t>
          </w:r>
        </w:p>
        <w:p w:rsidR="00906775" w:rsidRDefault="008F607D">
          <w:pPr>
            <w:pStyle w:val="TOC1"/>
            <w:tabs>
              <w:tab w:val="right" w:leader="dot" w:pos="9394"/>
            </w:tabs>
            <w:rPr>
              <w:rFonts w:asciiTheme="minorHAnsi" w:eastAsiaTheme="minorEastAsia" w:hAnsiTheme="minorHAnsi" w:cstheme="minorBidi"/>
              <w:noProof/>
              <w:sz w:val="22"/>
              <w:szCs w:val="22"/>
              <w:bdr w:val="none" w:sz="0" w:space="0" w:color="auto"/>
            </w:rPr>
          </w:pPr>
          <w:r w:rsidRPr="00B1120D">
            <w:rPr>
              <w:rFonts w:ascii="Arial" w:hAnsi="Arial" w:cs="Arial"/>
            </w:rPr>
            <w:fldChar w:fldCharType="begin"/>
          </w:r>
          <w:r w:rsidR="009F16F7" w:rsidRPr="00B1120D">
            <w:rPr>
              <w:rFonts w:ascii="Arial" w:hAnsi="Arial" w:cs="Arial"/>
            </w:rPr>
            <w:instrText xml:space="preserve"> TOC \o "1-3" \h \z \u </w:instrText>
          </w:r>
          <w:r w:rsidRPr="00B1120D">
            <w:rPr>
              <w:rFonts w:ascii="Arial" w:hAnsi="Arial" w:cs="Arial"/>
            </w:rPr>
            <w:fldChar w:fldCharType="separate"/>
          </w:r>
          <w:hyperlink w:anchor="_Toc519068481" w:history="1">
            <w:r w:rsidR="00906775" w:rsidRPr="000B0800">
              <w:rPr>
                <w:rStyle w:val="Hyperlink"/>
                <w:rFonts w:cs="Arial Unicode MS"/>
                <w:noProof/>
              </w:rPr>
              <w:t>Agradecimentos</w:t>
            </w:r>
            <w:r w:rsidR="00906775">
              <w:rPr>
                <w:noProof/>
                <w:webHidden/>
              </w:rPr>
              <w:tab/>
            </w:r>
            <w:r>
              <w:rPr>
                <w:noProof/>
                <w:webHidden/>
              </w:rPr>
              <w:fldChar w:fldCharType="begin"/>
            </w:r>
            <w:r w:rsidR="00906775">
              <w:rPr>
                <w:noProof/>
                <w:webHidden/>
              </w:rPr>
              <w:instrText xml:space="preserve"> PAGEREF _Toc519068481 \h </w:instrText>
            </w:r>
            <w:r>
              <w:rPr>
                <w:noProof/>
                <w:webHidden/>
              </w:rPr>
            </w:r>
            <w:r>
              <w:rPr>
                <w:noProof/>
                <w:webHidden/>
              </w:rPr>
              <w:fldChar w:fldCharType="separate"/>
            </w:r>
            <w:r w:rsidR="00906775">
              <w:rPr>
                <w:noProof/>
                <w:webHidden/>
              </w:rPr>
              <w:t>I</w:t>
            </w:r>
            <w:r>
              <w:rPr>
                <w:noProof/>
                <w:webHidden/>
              </w:rPr>
              <w:fldChar w:fldCharType="end"/>
            </w:r>
          </w:hyperlink>
        </w:p>
        <w:p w:rsidR="00906775" w:rsidRDefault="00DB52B0">
          <w:pPr>
            <w:pStyle w:val="TOC1"/>
            <w:tabs>
              <w:tab w:val="right" w:leader="dot" w:pos="9394"/>
            </w:tabs>
            <w:rPr>
              <w:rFonts w:asciiTheme="minorHAnsi" w:eastAsiaTheme="minorEastAsia" w:hAnsiTheme="minorHAnsi" w:cstheme="minorBidi"/>
              <w:noProof/>
              <w:sz w:val="22"/>
              <w:szCs w:val="22"/>
              <w:bdr w:val="none" w:sz="0" w:space="0" w:color="auto"/>
            </w:rPr>
          </w:pPr>
          <w:hyperlink w:anchor="_Toc519068482" w:history="1">
            <w:r w:rsidR="00906775" w:rsidRPr="000B0800">
              <w:rPr>
                <w:rStyle w:val="Hyperlink"/>
                <w:rFonts w:cs="Arial Unicode MS"/>
                <w:noProof/>
              </w:rPr>
              <w:t>Resumo</w:t>
            </w:r>
            <w:r w:rsidR="00906775">
              <w:rPr>
                <w:noProof/>
                <w:webHidden/>
              </w:rPr>
              <w:tab/>
            </w:r>
            <w:r w:rsidR="008F607D">
              <w:rPr>
                <w:noProof/>
                <w:webHidden/>
              </w:rPr>
              <w:fldChar w:fldCharType="begin"/>
            </w:r>
            <w:r w:rsidR="00906775">
              <w:rPr>
                <w:noProof/>
                <w:webHidden/>
              </w:rPr>
              <w:instrText xml:space="preserve"> PAGEREF _Toc519068482 \h </w:instrText>
            </w:r>
            <w:r w:rsidR="008F607D">
              <w:rPr>
                <w:noProof/>
                <w:webHidden/>
              </w:rPr>
            </w:r>
            <w:r w:rsidR="008F607D">
              <w:rPr>
                <w:noProof/>
                <w:webHidden/>
              </w:rPr>
              <w:fldChar w:fldCharType="separate"/>
            </w:r>
            <w:r w:rsidR="00906775">
              <w:rPr>
                <w:noProof/>
                <w:webHidden/>
              </w:rPr>
              <w:t>II</w:t>
            </w:r>
            <w:r w:rsidR="008F607D">
              <w:rPr>
                <w:noProof/>
                <w:webHidden/>
              </w:rPr>
              <w:fldChar w:fldCharType="end"/>
            </w:r>
          </w:hyperlink>
        </w:p>
        <w:p w:rsidR="00906775" w:rsidRDefault="00DB52B0">
          <w:pPr>
            <w:pStyle w:val="TOC1"/>
            <w:tabs>
              <w:tab w:val="right" w:leader="dot" w:pos="9394"/>
            </w:tabs>
            <w:rPr>
              <w:rFonts w:asciiTheme="minorHAnsi" w:eastAsiaTheme="minorEastAsia" w:hAnsiTheme="minorHAnsi" w:cstheme="minorBidi"/>
              <w:noProof/>
              <w:sz w:val="22"/>
              <w:szCs w:val="22"/>
              <w:bdr w:val="none" w:sz="0" w:space="0" w:color="auto"/>
            </w:rPr>
          </w:pPr>
          <w:hyperlink w:anchor="_Toc519068483" w:history="1">
            <w:r w:rsidR="00906775" w:rsidRPr="000B0800">
              <w:rPr>
                <w:rStyle w:val="Hyperlink"/>
                <w:noProof/>
              </w:rPr>
              <w:t>Abstract</w:t>
            </w:r>
            <w:r w:rsidR="00906775">
              <w:rPr>
                <w:noProof/>
                <w:webHidden/>
              </w:rPr>
              <w:tab/>
            </w:r>
            <w:r w:rsidR="008F607D">
              <w:rPr>
                <w:noProof/>
                <w:webHidden/>
              </w:rPr>
              <w:fldChar w:fldCharType="begin"/>
            </w:r>
            <w:r w:rsidR="00906775">
              <w:rPr>
                <w:noProof/>
                <w:webHidden/>
              </w:rPr>
              <w:instrText xml:space="preserve"> PAGEREF _Toc519068483 \h </w:instrText>
            </w:r>
            <w:r w:rsidR="008F607D">
              <w:rPr>
                <w:noProof/>
                <w:webHidden/>
              </w:rPr>
            </w:r>
            <w:r w:rsidR="008F607D">
              <w:rPr>
                <w:noProof/>
                <w:webHidden/>
              </w:rPr>
              <w:fldChar w:fldCharType="separate"/>
            </w:r>
            <w:r w:rsidR="00906775">
              <w:rPr>
                <w:noProof/>
                <w:webHidden/>
              </w:rPr>
              <w:t>III</w:t>
            </w:r>
            <w:r w:rsidR="008F607D">
              <w:rPr>
                <w:noProof/>
                <w:webHidden/>
              </w:rPr>
              <w:fldChar w:fldCharType="end"/>
            </w:r>
          </w:hyperlink>
        </w:p>
        <w:p w:rsidR="00906775" w:rsidRDefault="00DB52B0">
          <w:pPr>
            <w:pStyle w:val="TOC1"/>
            <w:tabs>
              <w:tab w:val="left" w:pos="480"/>
              <w:tab w:val="right" w:leader="dot" w:pos="9394"/>
            </w:tabs>
            <w:rPr>
              <w:rFonts w:asciiTheme="minorHAnsi" w:eastAsiaTheme="minorEastAsia" w:hAnsiTheme="minorHAnsi" w:cstheme="minorBidi"/>
              <w:noProof/>
              <w:sz w:val="22"/>
              <w:szCs w:val="22"/>
              <w:bdr w:val="none" w:sz="0" w:space="0" w:color="auto"/>
            </w:rPr>
          </w:pPr>
          <w:hyperlink w:anchor="_Toc519068484" w:history="1">
            <w:r w:rsidR="00906775" w:rsidRPr="000B0800">
              <w:rPr>
                <w:rStyle w:val="Hyperlink"/>
                <w:noProof/>
              </w:rPr>
              <w:t>1.</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rPr>
              <w:t>Introdução</w:t>
            </w:r>
            <w:r w:rsidR="00906775">
              <w:rPr>
                <w:noProof/>
                <w:webHidden/>
              </w:rPr>
              <w:tab/>
            </w:r>
            <w:r w:rsidR="008F607D">
              <w:rPr>
                <w:noProof/>
                <w:webHidden/>
              </w:rPr>
              <w:fldChar w:fldCharType="begin"/>
            </w:r>
            <w:r w:rsidR="00906775">
              <w:rPr>
                <w:noProof/>
                <w:webHidden/>
              </w:rPr>
              <w:instrText xml:space="preserve"> PAGEREF _Toc519068484 \h </w:instrText>
            </w:r>
            <w:r w:rsidR="008F607D">
              <w:rPr>
                <w:noProof/>
                <w:webHidden/>
              </w:rPr>
            </w:r>
            <w:r w:rsidR="008F607D">
              <w:rPr>
                <w:noProof/>
                <w:webHidden/>
              </w:rPr>
              <w:fldChar w:fldCharType="separate"/>
            </w:r>
            <w:r w:rsidR="00906775">
              <w:rPr>
                <w:noProof/>
                <w:webHidden/>
              </w:rPr>
              <w:t>1</w:t>
            </w:r>
            <w:r w:rsidR="008F607D">
              <w:rPr>
                <w:noProof/>
                <w:webHidden/>
              </w:rPr>
              <w:fldChar w:fldCharType="end"/>
            </w:r>
          </w:hyperlink>
        </w:p>
        <w:p w:rsidR="00906775" w:rsidRDefault="00DB52B0">
          <w:pPr>
            <w:pStyle w:val="TOC1"/>
            <w:tabs>
              <w:tab w:val="left" w:pos="480"/>
              <w:tab w:val="right" w:leader="dot" w:pos="9394"/>
            </w:tabs>
            <w:rPr>
              <w:rFonts w:asciiTheme="minorHAnsi" w:eastAsiaTheme="minorEastAsia" w:hAnsiTheme="minorHAnsi" w:cstheme="minorBidi"/>
              <w:noProof/>
              <w:sz w:val="22"/>
              <w:szCs w:val="22"/>
              <w:bdr w:val="none" w:sz="0" w:space="0" w:color="auto"/>
            </w:rPr>
          </w:pPr>
          <w:hyperlink w:anchor="_Toc519068485" w:history="1">
            <w:r w:rsidR="00906775" w:rsidRPr="000B0800">
              <w:rPr>
                <w:rStyle w:val="Hyperlink"/>
                <w:noProof/>
              </w:rPr>
              <w:t>2.</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rPr>
              <w:t>Revisão Bibliográfica</w:t>
            </w:r>
            <w:r w:rsidR="00906775">
              <w:rPr>
                <w:noProof/>
                <w:webHidden/>
              </w:rPr>
              <w:tab/>
            </w:r>
            <w:r w:rsidR="008F607D">
              <w:rPr>
                <w:noProof/>
                <w:webHidden/>
              </w:rPr>
              <w:fldChar w:fldCharType="begin"/>
            </w:r>
            <w:r w:rsidR="00906775">
              <w:rPr>
                <w:noProof/>
                <w:webHidden/>
              </w:rPr>
              <w:instrText xml:space="preserve"> PAGEREF _Toc519068485 \h </w:instrText>
            </w:r>
            <w:r w:rsidR="008F607D">
              <w:rPr>
                <w:noProof/>
                <w:webHidden/>
              </w:rPr>
            </w:r>
            <w:r w:rsidR="008F607D">
              <w:rPr>
                <w:noProof/>
                <w:webHidden/>
              </w:rPr>
              <w:fldChar w:fldCharType="separate"/>
            </w:r>
            <w:r w:rsidR="00906775">
              <w:rPr>
                <w:noProof/>
                <w:webHidden/>
              </w:rPr>
              <w:t>2</w:t>
            </w:r>
            <w:r w:rsidR="008F607D">
              <w:rPr>
                <w:noProof/>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486" w:history="1">
            <w:r w:rsidR="00906775" w:rsidRPr="000B0800">
              <w:rPr>
                <w:rStyle w:val="Hyperlink"/>
              </w:rPr>
              <w:t>2.1</w:t>
            </w:r>
            <w:r w:rsidR="00906775">
              <w:rPr>
                <w:rFonts w:asciiTheme="minorHAnsi" w:eastAsiaTheme="minorEastAsia" w:hAnsiTheme="minorHAnsi" w:cstheme="minorBidi"/>
                <w:sz w:val="22"/>
                <w:szCs w:val="22"/>
                <w:bdr w:val="none" w:sz="0" w:space="0" w:color="auto"/>
              </w:rPr>
              <w:tab/>
            </w:r>
            <w:r w:rsidR="00906775" w:rsidRPr="000B0800">
              <w:rPr>
                <w:rStyle w:val="Hyperlink"/>
              </w:rPr>
              <w:t>Fases de desenvolvimento do bago</w:t>
            </w:r>
            <w:r w:rsidR="00906775">
              <w:rPr>
                <w:webHidden/>
              </w:rPr>
              <w:tab/>
            </w:r>
            <w:r w:rsidR="008F607D">
              <w:rPr>
                <w:webHidden/>
              </w:rPr>
              <w:fldChar w:fldCharType="begin"/>
            </w:r>
            <w:r w:rsidR="00906775">
              <w:rPr>
                <w:webHidden/>
              </w:rPr>
              <w:instrText xml:space="preserve"> PAGEREF _Toc519068486 \h </w:instrText>
            </w:r>
            <w:r w:rsidR="008F607D">
              <w:rPr>
                <w:webHidden/>
              </w:rPr>
            </w:r>
            <w:r w:rsidR="008F607D">
              <w:rPr>
                <w:webHidden/>
              </w:rPr>
              <w:fldChar w:fldCharType="separate"/>
            </w:r>
            <w:r w:rsidR="00906775">
              <w:rPr>
                <w:webHidden/>
              </w:rPr>
              <w:t>2</w:t>
            </w:r>
            <w:r w:rsidR="008F607D">
              <w:rPr>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487" w:history="1">
            <w:r w:rsidR="00906775" w:rsidRPr="000B0800">
              <w:rPr>
                <w:rStyle w:val="Hyperlink"/>
                <w:noProof/>
                <w:lang w:val="pt-PT"/>
              </w:rPr>
              <w:t>2.1.1</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Fase Herbácea</w:t>
            </w:r>
            <w:r w:rsidR="00906775">
              <w:rPr>
                <w:noProof/>
                <w:webHidden/>
              </w:rPr>
              <w:tab/>
            </w:r>
            <w:r w:rsidR="008F607D">
              <w:rPr>
                <w:noProof/>
                <w:webHidden/>
              </w:rPr>
              <w:fldChar w:fldCharType="begin"/>
            </w:r>
            <w:r w:rsidR="00906775">
              <w:rPr>
                <w:noProof/>
                <w:webHidden/>
              </w:rPr>
              <w:instrText xml:space="preserve"> PAGEREF _Toc519068487 \h </w:instrText>
            </w:r>
            <w:r w:rsidR="008F607D">
              <w:rPr>
                <w:noProof/>
                <w:webHidden/>
              </w:rPr>
            </w:r>
            <w:r w:rsidR="008F607D">
              <w:rPr>
                <w:noProof/>
                <w:webHidden/>
              </w:rPr>
              <w:fldChar w:fldCharType="separate"/>
            </w:r>
            <w:r w:rsidR="00906775">
              <w:rPr>
                <w:noProof/>
                <w:webHidden/>
              </w:rPr>
              <w:t>2</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488" w:history="1">
            <w:r w:rsidR="00906775" w:rsidRPr="000B0800">
              <w:rPr>
                <w:rStyle w:val="Hyperlink"/>
                <w:noProof/>
                <w:lang w:val="pt-PT"/>
              </w:rPr>
              <w:t>2.1.2</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Fase intermédia (lag-phase)</w:t>
            </w:r>
            <w:r w:rsidR="00906775">
              <w:rPr>
                <w:noProof/>
                <w:webHidden/>
              </w:rPr>
              <w:tab/>
            </w:r>
            <w:r w:rsidR="008F607D">
              <w:rPr>
                <w:noProof/>
                <w:webHidden/>
              </w:rPr>
              <w:fldChar w:fldCharType="begin"/>
            </w:r>
            <w:r w:rsidR="00906775">
              <w:rPr>
                <w:noProof/>
                <w:webHidden/>
              </w:rPr>
              <w:instrText xml:space="preserve"> PAGEREF _Toc519068488 \h </w:instrText>
            </w:r>
            <w:r w:rsidR="008F607D">
              <w:rPr>
                <w:noProof/>
                <w:webHidden/>
              </w:rPr>
            </w:r>
            <w:r w:rsidR="008F607D">
              <w:rPr>
                <w:noProof/>
                <w:webHidden/>
              </w:rPr>
              <w:fldChar w:fldCharType="separate"/>
            </w:r>
            <w:r w:rsidR="00906775">
              <w:rPr>
                <w:noProof/>
                <w:webHidden/>
              </w:rPr>
              <w:t>3</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489" w:history="1">
            <w:r w:rsidR="00906775" w:rsidRPr="000B0800">
              <w:rPr>
                <w:rStyle w:val="Hyperlink"/>
                <w:noProof/>
                <w:lang w:val="pt-PT"/>
              </w:rPr>
              <w:t>2.1.3</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Fase de Maturação</w:t>
            </w:r>
            <w:r w:rsidR="00906775">
              <w:rPr>
                <w:noProof/>
                <w:webHidden/>
              </w:rPr>
              <w:tab/>
            </w:r>
            <w:r w:rsidR="008F607D">
              <w:rPr>
                <w:noProof/>
                <w:webHidden/>
              </w:rPr>
              <w:fldChar w:fldCharType="begin"/>
            </w:r>
            <w:r w:rsidR="00906775">
              <w:rPr>
                <w:noProof/>
                <w:webHidden/>
              </w:rPr>
              <w:instrText xml:space="preserve"> PAGEREF _Toc519068489 \h </w:instrText>
            </w:r>
            <w:r w:rsidR="008F607D">
              <w:rPr>
                <w:noProof/>
                <w:webHidden/>
              </w:rPr>
            </w:r>
            <w:r w:rsidR="008F607D">
              <w:rPr>
                <w:noProof/>
                <w:webHidden/>
              </w:rPr>
              <w:fldChar w:fldCharType="separate"/>
            </w:r>
            <w:r w:rsidR="00906775">
              <w:rPr>
                <w:noProof/>
                <w:webHidden/>
              </w:rPr>
              <w:t>3</w:t>
            </w:r>
            <w:r w:rsidR="008F607D">
              <w:rPr>
                <w:noProof/>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490" w:history="1">
            <w:r w:rsidR="00906775" w:rsidRPr="000B0800">
              <w:rPr>
                <w:rStyle w:val="Hyperlink"/>
              </w:rPr>
              <w:t>2.2</w:t>
            </w:r>
            <w:r w:rsidR="00906775">
              <w:rPr>
                <w:rFonts w:asciiTheme="minorHAnsi" w:eastAsiaTheme="minorEastAsia" w:hAnsiTheme="minorHAnsi" w:cstheme="minorBidi"/>
                <w:sz w:val="22"/>
                <w:szCs w:val="22"/>
                <w:bdr w:val="none" w:sz="0" w:space="0" w:color="auto"/>
              </w:rPr>
              <w:tab/>
            </w:r>
            <w:r w:rsidR="00906775" w:rsidRPr="000B0800">
              <w:rPr>
                <w:rStyle w:val="Hyperlink"/>
              </w:rPr>
              <w:t>Evolução dos principais compostos do bago</w:t>
            </w:r>
            <w:r w:rsidR="00906775">
              <w:rPr>
                <w:webHidden/>
              </w:rPr>
              <w:tab/>
            </w:r>
            <w:r w:rsidR="008F607D">
              <w:rPr>
                <w:webHidden/>
              </w:rPr>
              <w:fldChar w:fldCharType="begin"/>
            </w:r>
            <w:r w:rsidR="00906775">
              <w:rPr>
                <w:webHidden/>
              </w:rPr>
              <w:instrText xml:space="preserve"> PAGEREF _Toc519068490 \h </w:instrText>
            </w:r>
            <w:r w:rsidR="008F607D">
              <w:rPr>
                <w:webHidden/>
              </w:rPr>
            </w:r>
            <w:r w:rsidR="008F607D">
              <w:rPr>
                <w:webHidden/>
              </w:rPr>
              <w:fldChar w:fldCharType="separate"/>
            </w:r>
            <w:r w:rsidR="00906775">
              <w:rPr>
                <w:webHidden/>
              </w:rPr>
              <w:t>4</w:t>
            </w:r>
            <w:r w:rsidR="008F607D">
              <w:rPr>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491" w:history="1">
            <w:r w:rsidR="00906775" w:rsidRPr="000B0800">
              <w:rPr>
                <w:rStyle w:val="Hyperlink"/>
                <w:noProof/>
                <w:lang w:val="pt-PT"/>
              </w:rPr>
              <w:t>2.2.1</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Açúcares</w:t>
            </w:r>
            <w:r w:rsidR="00906775">
              <w:rPr>
                <w:noProof/>
                <w:webHidden/>
              </w:rPr>
              <w:tab/>
            </w:r>
            <w:r w:rsidR="008F607D">
              <w:rPr>
                <w:noProof/>
                <w:webHidden/>
              </w:rPr>
              <w:fldChar w:fldCharType="begin"/>
            </w:r>
            <w:r w:rsidR="00906775">
              <w:rPr>
                <w:noProof/>
                <w:webHidden/>
              </w:rPr>
              <w:instrText xml:space="preserve"> PAGEREF _Toc519068491 \h </w:instrText>
            </w:r>
            <w:r w:rsidR="008F607D">
              <w:rPr>
                <w:noProof/>
                <w:webHidden/>
              </w:rPr>
            </w:r>
            <w:r w:rsidR="008F607D">
              <w:rPr>
                <w:noProof/>
                <w:webHidden/>
              </w:rPr>
              <w:fldChar w:fldCharType="separate"/>
            </w:r>
            <w:r w:rsidR="00906775">
              <w:rPr>
                <w:noProof/>
                <w:webHidden/>
              </w:rPr>
              <w:t>4</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492" w:history="1">
            <w:r w:rsidR="00906775" w:rsidRPr="000B0800">
              <w:rPr>
                <w:rStyle w:val="Hyperlink"/>
                <w:noProof/>
                <w:lang w:val="pt-PT"/>
              </w:rPr>
              <w:t>2.2.2</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Acidez total</w:t>
            </w:r>
            <w:r w:rsidR="00906775">
              <w:rPr>
                <w:noProof/>
                <w:webHidden/>
              </w:rPr>
              <w:tab/>
            </w:r>
            <w:r w:rsidR="008F607D">
              <w:rPr>
                <w:noProof/>
                <w:webHidden/>
              </w:rPr>
              <w:fldChar w:fldCharType="begin"/>
            </w:r>
            <w:r w:rsidR="00906775">
              <w:rPr>
                <w:noProof/>
                <w:webHidden/>
              </w:rPr>
              <w:instrText xml:space="preserve"> PAGEREF _Toc519068492 \h </w:instrText>
            </w:r>
            <w:r w:rsidR="008F607D">
              <w:rPr>
                <w:noProof/>
                <w:webHidden/>
              </w:rPr>
            </w:r>
            <w:r w:rsidR="008F607D">
              <w:rPr>
                <w:noProof/>
                <w:webHidden/>
              </w:rPr>
              <w:fldChar w:fldCharType="separate"/>
            </w:r>
            <w:r w:rsidR="00906775">
              <w:rPr>
                <w:noProof/>
                <w:webHidden/>
              </w:rPr>
              <w:t>5</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493" w:history="1">
            <w:r w:rsidR="00906775" w:rsidRPr="000B0800">
              <w:rPr>
                <w:rStyle w:val="Hyperlink"/>
                <w:noProof/>
                <w:lang w:val="pt-PT"/>
              </w:rPr>
              <w:t>2.2.3</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Compostos fenólicos</w:t>
            </w:r>
            <w:r w:rsidR="00906775">
              <w:rPr>
                <w:noProof/>
                <w:webHidden/>
              </w:rPr>
              <w:tab/>
            </w:r>
            <w:r w:rsidR="008F607D">
              <w:rPr>
                <w:noProof/>
                <w:webHidden/>
              </w:rPr>
              <w:fldChar w:fldCharType="begin"/>
            </w:r>
            <w:r w:rsidR="00906775">
              <w:rPr>
                <w:noProof/>
                <w:webHidden/>
              </w:rPr>
              <w:instrText xml:space="preserve"> PAGEREF _Toc519068493 \h </w:instrText>
            </w:r>
            <w:r w:rsidR="008F607D">
              <w:rPr>
                <w:noProof/>
                <w:webHidden/>
              </w:rPr>
            </w:r>
            <w:r w:rsidR="008F607D">
              <w:rPr>
                <w:noProof/>
                <w:webHidden/>
              </w:rPr>
              <w:fldChar w:fldCharType="separate"/>
            </w:r>
            <w:r w:rsidR="00906775">
              <w:rPr>
                <w:noProof/>
                <w:webHidden/>
              </w:rPr>
              <w:t>6</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494" w:history="1">
            <w:r w:rsidR="00906775" w:rsidRPr="000B0800">
              <w:rPr>
                <w:rStyle w:val="Hyperlink"/>
                <w:noProof/>
                <w:lang w:val="pt-PT"/>
              </w:rPr>
              <w:t>2.2.4</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Antocianas</w:t>
            </w:r>
            <w:r w:rsidR="00906775">
              <w:rPr>
                <w:noProof/>
                <w:webHidden/>
              </w:rPr>
              <w:tab/>
            </w:r>
            <w:r w:rsidR="008F607D">
              <w:rPr>
                <w:noProof/>
                <w:webHidden/>
              </w:rPr>
              <w:fldChar w:fldCharType="begin"/>
            </w:r>
            <w:r w:rsidR="00906775">
              <w:rPr>
                <w:noProof/>
                <w:webHidden/>
              </w:rPr>
              <w:instrText xml:space="preserve"> PAGEREF _Toc519068494 \h </w:instrText>
            </w:r>
            <w:r w:rsidR="008F607D">
              <w:rPr>
                <w:noProof/>
                <w:webHidden/>
              </w:rPr>
            </w:r>
            <w:r w:rsidR="008F607D">
              <w:rPr>
                <w:noProof/>
                <w:webHidden/>
              </w:rPr>
              <w:fldChar w:fldCharType="separate"/>
            </w:r>
            <w:r w:rsidR="00906775">
              <w:rPr>
                <w:noProof/>
                <w:webHidden/>
              </w:rPr>
              <w:t>7</w:t>
            </w:r>
            <w:r w:rsidR="008F607D">
              <w:rPr>
                <w:noProof/>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495" w:history="1">
            <w:r w:rsidR="00906775" w:rsidRPr="000B0800">
              <w:rPr>
                <w:rStyle w:val="Hyperlink"/>
              </w:rPr>
              <w:t>2.3</w:t>
            </w:r>
            <w:r w:rsidR="00906775">
              <w:rPr>
                <w:rFonts w:asciiTheme="minorHAnsi" w:eastAsiaTheme="minorEastAsia" w:hAnsiTheme="minorHAnsi" w:cstheme="minorBidi"/>
                <w:sz w:val="22"/>
                <w:szCs w:val="22"/>
                <w:bdr w:val="none" w:sz="0" w:space="0" w:color="auto"/>
              </w:rPr>
              <w:tab/>
            </w:r>
            <w:r w:rsidR="00906775" w:rsidRPr="000B0800">
              <w:rPr>
                <w:rStyle w:val="Hyperlink"/>
              </w:rPr>
              <w:t>Causas da variabilidade na vinha na composição química do bago</w:t>
            </w:r>
            <w:r w:rsidR="00906775">
              <w:rPr>
                <w:webHidden/>
              </w:rPr>
              <w:tab/>
            </w:r>
            <w:r w:rsidR="008F607D">
              <w:rPr>
                <w:webHidden/>
              </w:rPr>
              <w:fldChar w:fldCharType="begin"/>
            </w:r>
            <w:r w:rsidR="00906775">
              <w:rPr>
                <w:webHidden/>
              </w:rPr>
              <w:instrText xml:space="preserve"> PAGEREF _Toc519068495 \h </w:instrText>
            </w:r>
            <w:r w:rsidR="008F607D">
              <w:rPr>
                <w:webHidden/>
              </w:rPr>
            </w:r>
            <w:r w:rsidR="008F607D">
              <w:rPr>
                <w:webHidden/>
              </w:rPr>
              <w:fldChar w:fldCharType="separate"/>
            </w:r>
            <w:r w:rsidR="00906775">
              <w:rPr>
                <w:webHidden/>
              </w:rPr>
              <w:t>8</w:t>
            </w:r>
            <w:r w:rsidR="008F607D">
              <w:rPr>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496" w:history="1">
            <w:r w:rsidR="00906775" w:rsidRPr="000B0800">
              <w:rPr>
                <w:rStyle w:val="Hyperlink"/>
              </w:rPr>
              <w:t>2.4</w:t>
            </w:r>
            <w:r w:rsidR="00906775">
              <w:rPr>
                <w:rFonts w:asciiTheme="minorHAnsi" w:eastAsiaTheme="minorEastAsia" w:hAnsiTheme="minorHAnsi" w:cstheme="minorBidi"/>
                <w:sz w:val="22"/>
                <w:szCs w:val="22"/>
                <w:bdr w:val="none" w:sz="0" w:space="0" w:color="auto"/>
              </w:rPr>
              <w:tab/>
            </w:r>
            <w:r w:rsidR="00906775" w:rsidRPr="000B0800">
              <w:rPr>
                <w:rStyle w:val="Hyperlink"/>
              </w:rPr>
              <w:t>Metodologia de recolha de amostras</w:t>
            </w:r>
            <w:r w:rsidR="00906775">
              <w:rPr>
                <w:webHidden/>
              </w:rPr>
              <w:tab/>
            </w:r>
            <w:r w:rsidR="008F607D">
              <w:rPr>
                <w:webHidden/>
              </w:rPr>
              <w:fldChar w:fldCharType="begin"/>
            </w:r>
            <w:r w:rsidR="00906775">
              <w:rPr>
                <w:webHidden/>
              </w:rPr>
              <w:instrText xml:space="preserve"> PAGEREF _Toc519068496 \h </w:instrText>
            </w:r>
            <w:r w:rsidR="008F607D">
              <w:rPr>
                <w:webHidden/>
              </w:rPr>
            </w:r>
            <w:r w:rsidR="008F607D">
              <w:rPr>
                <w:webHidden/>
              </w:rPr>
              <w:fldChar w:fldCharType="separate"/>
            </w:r>
            <w:r w:rsidR="00906775">
              <w:rPr>
                <w:webHidden/>
              </w:rPr>
              <w:t>9</w:t>
            </w:r>
            <w:r w:rsidR="008F607D">
              <w:rPr>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497" w:history="1">
            <w:r w:rsidR="00906775" w:rsidRPr="000B0800">
              <w:rPr>
                <w:rStyle w:val="Hyperlink"/>
              </w:rPr>
              <w:t>2.5</w:t>
            </w:r>
            <w:r w:rsidR="00906775">
              <w:rPr>
                <w:rFonts w:asciiTheme="minorHAnsi" w:eastAsiaTheme="minorEastAsia" w:hAnsiTheme="minorHAnsi" w:cstheme="minorBidi"/>
                <w:sz w:val="22"/>
                <w:szCs w:val="22"/>
                <w:bdr w:val="none" w:sz="0" w:space="0" w:color="auto"/>
              </w:rPr>
              <w:tab/>
            </w:r>
            <w:r w:rsidR="00906775" w:rsidRPr="000B0800">
              <w:rPr>
                <w:rStyle w:val="Hyperlink"/>
              </w:rPr>
              <w:t>Tipos principais de amostragem</w:t>
            </w:r>
            <w:r w:rsidR="00906775">
              <w:rPr>
                <w:webHidden/>
              </w:rPr>
              <w:tab/>
            </w:r>
            <w:r w:rsidR="008F607D">
              <w:rPr>
                <w:webHidden/>
              </w:rPr>
              <w:fldChar w:fldCharType="begin"/>
            </w:r>
            <w:r w:rsidR="00906775">
              <w:rPr>
                <w:webHidden/>
              </w:rPr>
              <w:instrText xml:space="preserve"> PAGEREF _Toc519068497 \h </w:instrText>
            </w:r>
            <w:r w:rsidR="008F607D">
              <w:rPr>
                <w:webHidden/>
              </w:rPr>
            </w:r>
            <w:r w:rsidR="008F607D">
              <w:rPr>
                <w:webHidden/>
              </w:rPr>
              <w:fldChar w:fldCharType="separate"/>
            </w:r>
            <w:r w:rsidR="00906775">
              <w:rPr>
                <w:webHidden/>
              </w:rPr>
              <w:t>9</w:t>
            </w:r>
            <w:r w:rsidR="008F607D">
              <w:rPr>
                <w:webHidden/>
              </w:rPr>
              <w:fldChar w:fldCharType="end"/>
            </w:r>
          </w:hyperlink>
        </w:p>
        <w:p w:rsidR="00906775" w:rsidRDefault="00DB52B0">
          <w:pPr>
            <w:pStyle w:val="TOC1"/>
            <w:tabs>
              <w:tab w:val="left" w:pos="480"/>
              <w:tab w:val="right" w:leader="dot" w:pos="9394"/>
            </w:tabs>
            <w:rPr>
              <w:rFonts w:asciiTheme="minorHAnsi" w:eastAsiaTheme="minorEastAsia" w:hAnsiTheme="minorHAnsi" w:cstheme="minorBidi"/>
              <w:noProof/>
              <w:sz w:val="22"/>
              <w:szCs w:val="22"/>
              <w:bdr w:val="none" w:sz="0" w:space="0" w:color="auto"/>
            </w:rPr>
          </w:pPr>
          <w:hyperlink w:anchor="_Toc519068498" w:history="1">
            <w:r w:rsidR="00906775" w:rsidRPr="000B0800">
              <w:rPr>
                <w:rStyle w:val="Hyperlink"/>
                <w:noProof/>
              </w:rPr>
              <w:t>3.</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rPr>
              <w:t>Material e Métodos</w:t>
            </w:r>
            <w:r w:rsidR="00906775">
              <w:rPr>
                <w:noProof/>
                <w:webHidden/>
              </w:rPr>
              <w:tab/>
            </w:r>
            <w:r w:rsidR="008F607D">
              <w:rPr>
                <w:noProof/>
                <w:webHidden/>
              </w:rPr>
              <w:fldChar w:fldCharType="begin"/>
            </w:r>
            <w:r w:rsidR="00906775">
              <w:rPr>
                <w:noProof/>
                <w:webHidden/>
              </w:rPr>
              <w:instrText xml:space="preserve"> PAGEREF _Toc519068498 \h </w:instrText>
            </w:r>
            <w:r w:rsidR="008F607D">
              <w:rPr>
                <w:noProof/>
                <w:webHidden/>
              </w:rPr>
            </w:r>
            <w:r w:rsidR="008F607D">
              <w:rPr>
                <w:noProof/>
                <w:webHidden/>
              </w:rPr>
              <w:fldChar w:fldCharType="separate"/>
            </w:r>
            <w:r w:rsidR="00906775">
              <w:rPr>
                <w:noProof/>
                <w:webHidden/>
              </w:rPr>
              <w:t>10</w:t>
            </w:r>
            <w:r w:rsidR="008F607D">
              <w:rPr>
                <w:noProof/>
                <w:webHidden/>
              </w:rPr>
              <w:fldChar w:fldCharType="end"/>
            </w:r>
          </w:hyperlink>
        </w:p>
        <w:p w:rsidR="00B20C09" w:rsidRPr="00B20C09" w:rsidRDefault="00B20C09" w:rsidP="00B20C09">
          <w:pPr>
            <w:pStyle w:val="TOC2"/>
            <w:rPr>
              <w:rStyle w:val="Hyperlink"/>
              <w:u w:val="none"/>
            </w:rPr>
          </w:pPr>
          <w:r w:rsidRPr="00B20C09">
            <w:rPr>
              <w:rStyle w:val="Hyperlink"/>
              <w:u w:val="none"/>
            </w:rPr>
            <w:t>3.0      Objetivos</w:t>
          </w:r>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499" w:history="1">
            <w:r w:rsidR="00906775" w:rsidRPr="000B0800">
              <w:rPr>
                <w:rStyle w:val="Hyperlink"/>
              </w:rPr>
              <w:t>3.1</w:t>
            </w:r>
            <w:r w:rsidR="00906775">
              <w:rPr>
                <w:rFonts w:asciiTheme="minorHAnsi" w:eastAsiaTheme="minorEastAsia" w:hAnsiTheme="minorHAnsi" w:cstheme="minorBidi"/>
                <w:sz w:val="22"/>
                <w:szCs w:val="22"/>
                <w:bdr w:val="none" w:sz="0" w:space="0" w:color="auto"/>
              </w:rPr>
              <w:tab/>
            </w:r>
            <w:r w:rsidR="00906775" w:rsidRPr="000B0800">
              <w:rPr>
                <w:rStyle w:val="Hyperlink"/>
              </w:rPr>
              <w:t>Material</w:t>
            </w:r>
            <w:r w:rsidR="00906775">
              <w:rPr>
                <w:webHidden/>
              </w:rPr>
              <w:tab/>
            </w:r>
            <w:r w:rsidR="008F607D">
              <w:rPr>
                <w:webHidden/>
              </w:rPr>
              <w:fldChar w:fldCharType="begin"/>
            </w:r>
            <w:r w:rsidR="00906775">
              <w:rPr>
                <w:webHidden/>
              </w:rPr>
              <w:instrText xml:space="preserve"> PAGEREF _Toc519068499 \h </w:instrText>
            </w:r>
            <w:r w:rsidR="008F607D">
              <w:rPr>
                <w:webHidden/>
              </w:rPr>
            </w:r>
            <w:r w:rsidR="008F607D">
              <w:rPr>
                <w:webHidden/>
              </w:rPr>
              <w:fldChar w:fldCharType="separate"/>
            </w:r>
            <w:r w:rsidR="00906775">
              <w:rPr>
                <w:webHidden/>
              </w:rPr>
              <w:t>10</w:t>
            </w:r>
            <w:r w:rsidR="008F607D">
              <w:rPr>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500" w:history="1">
            <w:r w:rsidR="00906775" w:rsidRPr="000B0800">
              <w:rPr>
                <w:rStyle w:val="Hyperlink"/>
              </w:rPr>
              <w:t>3.2</w:t>
            </w:r>
            <w:r w:rsidR="00906775">
              <w:rPr>
                <w:rFonts w:asciiTheme="minorHAnsi" w:eastAsiaTheme="minorEastAsia" w:hAnsiTheme="minorHAnsi" w:cstheme="minorBidi"/>
                <w:sz w:val="22"/>
                <w:szCs w:val="22"/>
                <w:bdr w:val="none" w:sz="0" w:space="0" w:color="auto"/>
              </w:rPr>
              <w:tab/>
            </w:r>
            <w:r w:rsidR="00906775" w:rsidRPr="000B0800">
              <w:rPr>
                <w:rStyle w:val="Hyperlink"/>
              </w:rPr>
              <w:t>Localização e descrição da vinha</w:t>
            </w:r>
            <w:r w:rsidR="00906775">
              <w:rPr>
                <w:webHidden/>
              </w:rPr>
              <w:tab/>
            </w:r>
            <w:r w:rsidR="008F607D">
              <w:rPr>
                <w:webHidden/>
              </w:rPr>
              <w:fldChar w:fldCharType="begin"/>
            </w:r>
            <w:r w:rsidR="00906775">
              <w:rPr>
                <w:webHidden/>
              </w:rPr>
              <w:instrText xml:space="preserve"> PAGEREF _Toc519068500 \h </w:instrText>
            </w:r>
            <w:r w:rsidR="008F607D">
              <w:rPr>
                <w:webHidden/>
              </w:rPr>
            </w:r>
            <w:r w:rsidR="008F607D">
              <w:rPr>
                <w:webHidden/>
              </w:rPr>
              <w:fldChar w:fldCharType="separate"/>
            </w:r>
            <w:r w:rsidR="00906775">
              <w:rPr>
                <w:webHidden/>
              </w:rPr>
              <w:t>10</w:t>
            </w:r>
            <w:r w:rsidR="008F607D">
              <w:rPr>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501" w:history="1">
            <w:r w:rsidR="00906775" w:rsidRPr="000B0800">
              <w:rPr>
                <w:rStyle w:val="Hyperlink"/>
                <w:noProof/>
              </w:rPr>
              <w:t>3.2.1</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rPr>
              <w:t>Solo e Clima</w:t>
            </w:r>
            <w:r w:rsidR="00906775">
              <w:rPr>
                <w:noProof/>
                <w:webHidden/>
              </w:rPr>
              <w:tab/>
            </w:r>
            <w:r w:rsidR="008F607D">
              <w:rPr>
                <w:noProof/>
                <w:webHidden/>
              </w:rPr>
              <w:fldChar w:fldCharType="begin"/>
            </w:r>
            <w:r w:rsidR="00906775">
              <w:rPr>
                <w:noProof/>
                <w:webHidden/>
              </w:rPr>
              <w:instrText xml:space="preserve"> PAGEREF _Toc519068501 \h </w:instrText>
            </w:r>
            <w:r w:rsidR="008F607D">
              <w:rPr>
                <w:noProof/>
                <w:webHidden/>
              </w:rPr>
            </w:r>
            <w:r w:rsidR="008F607D">
              <w:rPr>
                <w:noProof/>
                <w:webHidden/>
              </w:rPr>
              <w:fldChar w:fldCharType="separate"/>
            </w:r>
            <w:r w:rsidR="00906775">
              <w:rPr>
                <w:noProof/>
                <w:webHidden/>
              </w:rPr>
              <w:t>11</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502" w:history="1">
            <w:r w:rsidR="00906775" w:rsidRPr="000B0800">
              <w:rPr>
                <w:rStyle w:val="Hyperlink"/>
                <w:noProof/>
                <w:lang w:val="pt-PT"/>
              </w:rPr>
              <w:t>3.2.2</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Casta</w:t>
            </w:r>
            <w:r w:rsidR="00906775">
              <w:rPr>
                <w:noProof/>
                <w:webHidden/>
              </w:rPr>
              <w:tab/>
            </w:r>
            <w:r w:rsidR="008F607D">
              <w:rPr>
                <w:noProof/>
                <w:webHidden/>
              </w:rPr>
              <w:fldChar w:fldCharType="begin"/>
            </w:r>
            <w:r w:rsidR="00906775">
              <w:rPr>
                <w:noProof/>
                <w:webHidden/>
              </w:rPr>
              <w:instrText xml:space="preserve"> PAGEREF _Toc519068502 \h </w:instrText>
            </w:r>
            <w:r w:rsidR="008F607D">
              <w:rPr>
                <w:noProof/>
                <w:webHidden/>
              </w:rPr>
            </w:r>
            <w:r w:rsidR="008F607D">
              <w:rPr>
                <w:noProof/>
                <w:webHidden/>
              </w:rPr>
              <w:fldChar w:fldCharType="separate"/>
            </w:r>
            <w:r w:rsidR="00906775">
              <w:rPr>
                <w:noProof/>
                <w:webHidden/>
              </w:rPr>
              <w:t>11</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503" w:history="1">
            <w:r w:rsidR="00906775" w:rsidRPr="000B0800">
              <w:rPr>
                <w:rStyle w:val="Hyperlink"/>
                <w:noProof/>
                <w:lang w:val="pt-PT"/>
              </w:rPr>
              <w:t>3.2.3</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Procedimento e Delineamento Experimental</w:t>
            </w:r>
            <w:r w:rsidR="00906775">
              <w:rPr>
                <w:noProof/>
                <w:webHidden/>
              </w:rPr>
              <w:tab/>
            </w:r>
            <w:r w:rsidR="008F607D">
              <w:rPr>
                <w:noProof/>
                <w:webHidden/>
              </w:rPr>
              <w:fldChar w:fldCharType="begin"/>
            </w:r>
            <w:r w:rsidR="00906775">
              <w:rPr>
                <w:noProof/>
                <w:webHidden/>
              </w:rPr>
              <w:instrText xml:space="preserve"> PAGEREF _Toc519068503 \h </w:instrText>
            </w:r>
            <w:r w:rsidR="008F607D">
              <w:rPr>
                <w:noProof/>
                <w:webHidden/>
              </w:rPr>
            </w:r>
            <w:r w:rsidR="008F607D">
              <w:rPr>
                <w:noProof/>
                <w:webHidden/>
              </w:rPr>
              <w:fldChar w:fldCharType="separate"/>
            </w:r>
            <w:r w:rsidR="00906775">
              <w:rPr>
                <w:noProof/>
                <w:webHidden/>
              </w:rPr>
              <w:t>12</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504" w:history="1">
            <w:r w:rsidR="00906775" w:rsidRPr="000B0800">
              <w:rPr>
                <w:rStyle w:val="Hyperlink"/>
                <w:noProof/>
                <w:lang w:val="pt-PT"/>
              </w:rPr>
              <w:t>3.2.4</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Bago a Bago</w:t>
            </w:r>
            <w:r w:rsidR="00906775">
              <w:rPr>
                <w:noProof/>
                <w:webHidden/>
              </w:rPr>
              <w:tab/>
            </w:r>
            <w:r w:rsidR="008F607D">
              <w:rPr>
                <w:noProof/>
                <w:webHidden/>
              </w:rPr>
              <w:fldChar w:fldCharType="begin"/>
            </w:r>
            <w:r w:rsidR="00906775">
              <w:rPr>
                <w:noProof/>
                <w:webHidden/>
              </w:rPr>
              <w:instrText xml:space="preserve"> PAGEREF _Toc519068504 \h </w:instrText>
            </w:r>
            <w:r w:rsidR="008F607D">
              <w:rPr>
                <w:noProof/>
                <w:webHidden/>
              </w:rPr>
            </w:r>
            <w:r w:rsidR="008F607D">
              <w:rPr>
                <w:noProof/>
                <w:webHidden/>
              </w:rPr>
              <w:fldChar w:fldCharType="separate"/>
            </w:r>
            <w:r w:rsidR="00906775">
              <w:rPr>
                <w:noProof/>
                <w:webHidden/>
              </w:rPr>
              <w:t>12</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505" w:history="1">
            <w:r w:rsidR="00906775" w:rsidRPr="000B0800">
              <w:rPr>
                <w:rStyle w:val="Hyperlink"/>
                <w:noProof/>
                <w:lang w:val="pt-PT"/>
              </w:rPr>
              <w:t>3.2.5</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Cachos inteiros</w:t>
            </w:r>
            <w:r w:rsidR="00906775">
              <w:rPr>
                <w:noProof/>
                <w:webHidden/>
              </w:rPr>
              <w:tab/>
            </w:r>
            <w:r w:rsidR="008F607D">
              <w:rPr>
                <w:noProof/>
                <w:webHidden/>
              </w:rPr>
              <w:fldChar w:fldCharType="begin"/>
            </w:r>
            <w:r w:rsidR="00906775">
              <w:rPr>
                <w:noProof/>
                <w:webHidden/>
              </w:rPr>
              <w:instrText xml:space="preserve"> PAGEREF _Toc519068505 \h </w:instrText>
            </w:r>
            <w:r w:rsidR="008F607D">
              <w:rPr>
                <w:noProof/>
                <w:webHidden/>
              </w:rPr>
            </w:r>
            <w:r w:rsidR="008F607D">
              <w:rPr>
                <w:noProof/>
                <w:webHidden/>
              </w:rPr>
              <w:fldChar w:fldCharType="separate"/>
            </w:r>
            <w:r w:rsidR="00906775">
              <w:rPr>
                <w:noProof/>
                <w:webHidden/>
              </w:rPr>
              <w:t>12</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506" w:history="1">
            <w:r w:rsidR="00906775" w:rsidRPr="000B0800">
              <w:rPr>
                <w:rStyle w:val="Hyperlink"/>
                <w:noProof/>
                <w:lang w:val="pt-PT"/>
              </w:rPr>
              <w:t>3.2.6</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Fração de cachos</w:t>
            </w:r>
            <w:r w:rsidR="00906775">
              <w:rPr>
                <w:noProof/>
                <w:webHidden/>
              </w:rPr>
              <w:tab/>
            </w:r>
            <w:r w:rsidR="008F607D">
              <w:rPr>
                <w:noProof/>
                <w:webHidden/>
              </w:rPr>
              <w:fldChar w:fldCharType="begin"/>
            </w:r>
            <w:r w:rsidR="00906775">
              <w:rPr>
                <w:noProof/>
                <w:webHidden/>
              </w:rPr>
              <w:instrText xml:space="preserve"> PAGEREF _Toc519068506 \h </w:instrText>
            </w:r>
            <w:r w:rsidR="008F607D">
              <w:rPr>
                <w:noProof/>
                <w:webHidden/>
              </w:rPr>
            </w:r>
            <w:r w:rsidR="008F607D">
              <w:rPr>
                <w:noProof/>
                <w:webHidden/>
              </w:rPr>
              <w:fldChar w:fldCharType="separate"/>
            </w:r>
            <w:r w:rsidR="00906775">
              <w:rPr>
                <w:noProof/>
                <w:webHidden/>
              </w:rPr>
              <w:t>13</w:t>
            </w:r>
            <w:r w:rsidR="008F607D">
              <w:rPr>
                <w:noProof/>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507" w:history="1">
            <w:r w:rsidR="00906775" w:rsidRPr="000B0800">
              <w:rPr>
                <w:rStyle w:val="Hyperlink"/>
              </w:rPr>
              <w:t>3.3</w:t>
            </w:r>
            <w:r w:rsidR="00906775">
              <w:rPr>
                <w:rFonts w:asciiTheme="minorHAnsi" w:eastAsiaTheme="minorEastAsia" w:hAnsiTheme="minorHAnsi" w:cstheme="minorBidi"/>
                <w:sz w:val="22"/>
                <w:szCs w:val="22"/>
                <w:bdr w:val="none" w:sz="0" w:space="0" w:color="auto"/>
              </w:rPr>
              <w:tab/>
            </w:r>
            <w:r w:rsidR="00906775" w:rsidRPr="000B0800">
              <w:rPr>
                <w:rStyle w:val="Hyperlink"/>
              </w:rPr>
              <w:t>Recolha do mosto em condições de adega</w:t>
            </w:r>
            <w:r w:rsidR="00906775">
              <w:rPr>
                <w:webHidden/>
              </w:rPr>
              <w:tab/>
            </w:r>
            <w:r w:rsidR="008F607D">
              <w:rPr>
                <w:webHidden/>
              </w:rPr>
              <w:fldChar w:fldCharType="begin"/>
            </w:r>
            <w:r w:rsidR="00906775">
              <w:rPr>
                <w:webHidden/>
              </w:rPr>
              <w:instrText xml:space="preserve"> PAGEREF _Toc519068507 \h </w:instrText>
            </w:r>
            <w:r w:rsidR="008F607D">
              <w:rPr>
                <w:webHidden/>
              </w:rPr>
            </w:r>
            <w:r w:rsidR="008F607D">
              <w:rPr>
                <w:webHidden/>
              </w:rPr>
              <w:fldChar w:fldCharType="separate"/>
            </w:r>
            <w:r w:rsidR="00906775">
              <w:rPr>
                <w:webHidden/>
              </w:rPr>
              <w:t>13</w:t>
            </w:r>
            <w:r w:rsidR="008F607D">
              <w:rPr>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508" w:history="1">
            <w:r w:rsidR="00906775" w:rsidRPr="000B0800">
              <w:rPr>
                <w:rStyle w:val="Hyperlink"/>
              </w:rPr>
              <w:t>3.4</w:t>
            </w:r>
            <w:r w:rsidR="00906775">
              <w:rPr>
                <w:rFonts w:asciiTheme="minorHAnsi" w:eastAsiaTheme="minorEastAsia" w:hAnsiTheme="minorHAnsi" w:cstheme="minorBidi"/>
                <w:sz w:val="22"/>
                <w:szCs w:val="22"/>
                <w:bdr w:val="none" w:sz="0" w:space="0" w:color="auto"/>
              </w:rPr>
              <w:tab/>
            </w:r>
            <w:r w:rsidR="00906775" w:rsidRPr="000B0800">
              <w:rPr>
                <w:rStyle w:val="Hyperlink"/>
              </w:rPr>
              <w:t>Análise de bagos</w:t>
            </w:r>
            <w:r w:rsidR="00906775">
              <w:rPr>
                <w:webHidden/>
              </w:rPr>
              <w:tab/>
            </w:r>
            <w:r w:rsidR="008F607D">
              <w:rPr>
                <w:webHidden/>
              </w:rPr>
              <w:fldChar w:fldCharType="begin"/>
            </w:r>
            <w:r w:rsidR="00906775">
              <w:rPr>
                <w:webHidden/>
              </w:rPr>
              <w:instrText xml:space="preserve"> PAGEREF _Toc519068508 \h </w:instrText>
            </w:r>
            <w:r w:rsidR="008F607D">
              <w:rPr>
                <w:webHidden/>
              </w:rPr>
            </w:r>
            <w:r w:rsidR="008F607D">
              <w:rPr>
                <w:webHidden/>
              </w:rPr>
              <w:fldChar w:fldCharType="separate"/>
            </w:r>
            <w:r w:rsidR="00906775">
              <w:rPr>
                <w:webHidden/>
              </w:rPr>
              <w:t>14</w:t>
            </w:r>
            <w:r w:rsidR="008F607D">
              <w:rPr>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509" w:history="1">
            <w:r w:rsidR="00906775" w:rsidRPr="000B0800">
              <w:rPr>
                <w:rStyle w:val="Hyperlink"/>
                <w:noProof/>
                <w:lang w:val="pt-PT"/>
              </w:rPr>
              <w:t>3.4.1</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Método de extração</w:t>
            </w:r>
            <w:r w:rsidR="00906775">
              <w:rPr>
                <w:noProof/>
                <w:webHidden/>
              </w:rPr>
              <w:tab/>
            </w:r>
            <w:r w:rsidR="008F607D">
              <w:rPr>
                <w:noProof/>
                <w:webHidden/>
              </w:rPr>
              <w:fldChar w:fldCharType="begin"/>
            </w:r>
            <w:r w:rsidR="00906775">
              <w:rPr>
                <w:noProof/>
                <w:webHidden/>
              </w:rPr>
              <w:instrText xml:space="preserve"> PAGEREF _Toc519068509 \h </w:instrText>
            </w:r>
            <w:r w:rsidR="008F607D">
              <w:rPr>
                <w:noProof/>
                <w:webHidden/>
              </w:rPr>
            </w:r>
            <w:r w:rsidR="008F607D">
              <w:rPr>
                <w:noProof/>
                <w:webHidden/>
              </w:rPr>
              <w:fldChar w:fldCharType="separate"/>
            </w:r>
            <w:r w:rsidR="00906775">
              <w:rPr>
                <w:noProof/>
                <w:webHidden/>
              </w:rPr>
              <w:t>14</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510" w:history="1">
            <w:r w:rsidR="00906775" w:rsidRPr="000B0800">
              <w:rPr>
                <w:rStyle w:val="Hyperlink"/>
                <w:noProof/>
                <w:lang w:val="pt-PT"/>
              </w:rPr>
              <w:t>3.4.2</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Determinação aproximada dos Açucares (ºBrix)</w:t>
            </w:r>
            <w:r w:rsidR="00906775">
              <w:rPr>
                <w:noProof/>
                <w:webHidden/>
              </w:rPr>
              <w:tab/>
            </w:r>
            <w:r w:rsidR="008F607D">
              <w:rPr>
                <w:noProof/>
                <w:webHidden/>
              </w:rPr>
              <w:fldChar w:fldCharType="begin"/>
            </w:r>
            <w:r w:rsidR="00906775">
              <w:rPr>
                <w:noProof/>
                <w:webHidden/>
              </w:rPr>
              <w:instrText xml:space="preserve"> PAGEREF _Toc519068510 \h </w:instrText>
            </w:r>
            <w:r w:rsidR="008F607D">
              <w:rPr>
                <w:noProof/>
                <w:webHidden/>
              </w:rPr>
            </w:r>
            <w:r w:rsidR="008F607D">
              <w:rPr>
                <w:noProof/>
                <w:webHidden/>
              </w:rPr>
              <w:fldChar w:fldCharType="separate"/>
            </w:r>
            <w:r w:rsidR="00906775">
              <w:rPr>
                <w:noProof/>
                <w:webHidden/>
              </w:rPr>
              <w:t>14</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511" w:history="1">
            <w:r w:rsidR="00906775" w:rsidRPr="000B0800">
              <w:rPr>
                <w:rStyle w:val="Hyperlink"/>
                <w:noProof/>
                <w:lang w:val="pt-PT"/>
              </w:rPr>
              <w:t>3.4.3</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pH</w:t>
            </w:r>
            <w:r w:rsidR="00906775">
              <w:rPr>
                <w:noProof/>
                <w:webHidden/>
              </w:rPr>
              <w:tab/>
            </w:r>
            <w:r w:rsidR="008F607D">
              <w:rPr>
                <w:noProof/>
                <w:webHidden/>
              </w:rPr>
              <w:fldChar w:fldCharType="begin"/>
            </w:r>
            <w:r w:rsidR="00906775">
              <w:rPr>
                <w:noProof/>
                <w:webHidden/>
              </w:rPr>
              <w:instrText xml:space="preserve"> PAGEREF _Toc519068511 \h </w:instrText>
            </w:r>
            <w:r w:rsidR="008F607D">
              <w:rPr>
                <w:noProof/>
                <w:webHidden/>
              </w:rPr>
            </w:r>
            <w:r w:rsidR="008F607D">
              <w:rPr>
                <w:noProof/>
                <w:webHidden/>
              </w:rPr>
              <w:fldChar w:fldCharType="separate"/>
            </w:r>
            <w:r w:rsidR="00906775">
              <w:rPr>
                <w:noProof/>
                <w:webHidden/>
              </w:rPr>
              <w:t>15</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512" w:history="1">
            <w:r w:rsidR="00906775" w:rsidRPr="000B0800">
              <w:rPr>
                <w:rStyle w:val="Hyperlink"/>
                <w:noProof/>
                <w:lang w:val="pt-PT"/>
              </w:rPr>
              <w:t>3.4.4</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Compostos Fenólicos totais</w:t>
            </w:r>
            <w:r w:rsidR="00906775">
              <w:rPr>
                <w:noProof/>
                <w:webHidden/>
              </w:rPr>
              <w:tab/>
            </w:r>
            <w:r w:rsidR="008F607D">
              <w:rPr>
                <w:noProof/>
                <w:webHidden/>
              </w:rPr>
              <w:fldChar w:fldCharType="begin"/>
            </w:r>
            <w:r w:rsidR="00906775">
              <w:rPr>
                <w:noProof/>
                <w:webHidden/>
              </w:rPr>
              <w:instrText xml:space="preserve"> PAGEREF _Toc519068512 \h </w:instrText>
            </w:r>
            <w:r w:rsidR="008F607D">
              <w:rPr>
                <w:noProof/>
                <w:webHidden/>
              </w:rPr>
            </w:r>
            <w:r w:rsidR="008F607D">
              <w:rPr>
                <w:noProof/>
                <w:webHidden/>
              </w:rPr>
              <w:fldChar w:fldCharType="separate"/>
            </w:r>
            <w:r w:rsidR="00906775">
              <w:rPr>
                <w:noProof/>
                <w:webHidden/>
              </w:rPr>
              <w:t>16</w:t>
            </w:r>
            <w:r w:rsidR="008F607D">
              <w:rPr>
                <w:noProof/>
                <w:webHidden/>
              </w:rPr>
              <w:fldChar w:fldCharType="end"/>
            </w:r>
          </w:hyperlink>
        </w:p>
        <w:p w:rsidR="00906775" w:rsidRDefault="00DB52B0">
          <w:pPr>
            <w:pStyle w:val="TOC3"/>
            <w:tabs>
              <w:tab w:val="left" w:pos="1320"/>
              <w:tab w:val="right" w:leader="dot" w:pos="9394"/>
            </w:tabs>
            <w:rPr>
              <w:rFonts w:asciiTheme="minorHAnsi" w:eastAsiaTheme="minorEastAsia" w:hAnsiTheme="minorHAnsi" w:cstheme="minorBidi"/>
              <w:noProof/>
              <w:sz w:val="22"/>
              <w:szCs w:val="22"/>
              <w:bdr w:val="none" w:sz="0" w:space="0" w:color="auto"/>
            </w:rPr>
          </w:pPr>
          <w:hyperlink w:anchor="_Toc519068513" w:history="1">
            <w:r w:rsidR="00906775" w:rsidRPr="000B0800">
              <w:rPr>
                <w:rStyle w:val="Hyperlink"/>
                <w:noProof/>
                <w:lang w:val="pt-PT"/>
              </w:rPr>
              <w:t>3.4.5</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lang w:val="pt-PT"/>
              </w:rPr>
              <w:t>Antocianas totais</w:t>
            </w:r>
            <w:r w:rsidR="00906775">
              <w:rPr>
                <w:noProof/>
                <w:webHidden/>
              </w:rPr>
              <w:tab/>
            </w:r>
            <w:r w:rsidR="008F607D">
              <w:rPr>
                <w:noProof/>
                <w:webHidden/>
              </w:rPr>
              <w:fldChar w:fldCharType="begin"/>
            </w:r>
            <w:r w:rsidR="00906775">
              <w:rPr>
                <w:noProof/>
                <w:webHidden/>
              </w:rPr>
              <w:instrText xml:space="preserve"> PAGEREF _Toc519068513 \h </w:instrText>
            </w:r>
            <w:r w:rsidR="008F607D">
              <w:rPr>
                <w:noProof/>
                <w:webHidden/>
              </w:rPr>
            </w:r>
            <w:r w:rsidR="008F607D">
              <w:rPr>
                <w:noProof/>
                <w:webHidden/>
              </w:rPr>
              <w:fldChar w:fldCharType="separate"/>
            </w:r>
            <w:r w:rsidR="00906775">
              <w:rPr>
                <w:noProof/>
                <w:webHidden/>
              </w:rPr>
              <w:t>16</w:t>
            </w:r>
            <w:r w:rsidR="008F607D">
              <w:rPr>
                <w:noProof/>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514" w:history="1">
            <w:r w:rsidR="00906775" w:rsidRPr="000B0800">
              <w:rPr>
                <w:rStyle w:val="Hyperlink"/>
              </w:rPr>
              <w:t>3.5</w:t>
            </w:r>
            <w:r w:rsidR="00906775">
              <w:rPr>
                <w:rFonts w:asciiTheme="minorHAnsi" w:eastAsiaTheme="minorEastAsia" w:hAnsiTheme="minorHAnsi" w:cstheme="minorBidi"/>
                <w:sz w:val="22"/>
                <w:szCs w:val="22"/>
                <w:bdr w:val="none" w:sz="0" w:space="0" w:color="auto"/>
              </w:rPr>
              <w:tab/>
            </w:r>
            <w:r w:rsidR="00906775" w:rsidRPr="000B0800">
              <w:rPr>
                <w:rStyle w:val="Hyperlink"/>
              </w:rPr>
              <w:t>Análise Estatística</w:t>
            </w:r>
            <w:r w:rsidR="00906775">
              <w:rPr>
                <w:webHidden/>
              </w:rPr>
              <w:tab/>
            </w:r>
            <w:r w:rsidR="008F607D">
              <w:rPr>
                <w:webHidden/>
              </w:rPr>
              <w:fldChar w:fldCharType="begin"/>
            </w:r>
            <w:r w:rsidR="00906775">
              <w:rPr>
                <w:webHidden/>
              </w:rPr>
              <w:instrText xml:space="preserve"> PAGEREF _Toc519068514 \h </w:instrText>
            </w:r>
            <w:r w:rsidR="008F607D">
              <w:rPr>
                <w:webHidden/>
              </w:rPr>
            </w:r>
            <w:r w:rsidR="008F607D">
              <w:rPr>
                <w:webHidden/>
              </w:rPr>
              <w:fldChar w:fldCharType="separate"/>
            </w:r>
            <w:r w:rsidR="00906775">
              <w:rPr>
                <w:webHidden/>
              </w:rPr>
              <w:t>17</w:t>
            </w:r>
            <w:r w:rsidR="008F607D">
              <w:rPr>
                <w:webHidden/>
              </w:rPr>
              <w:fldChar w:fldCharType="end"/>
            </w:r>
          </w:hyperlink>
        </w:p>
        <w:p w:rsidR="00906775" w:rsidRDefault="00DB52B0">
          <w:pPr>
            <w:pStyle w:val="TOC1"/>
            <w:tabs>
              <w:tab w:val="left" w:pos="480"/>
              <w:tab w:val="right" w:leader="dot" w:pos="9394"/>
            </w:tabs>
            <w:rPr>
              <w:rFonts w:asciiTheme="minorHAnsi" w:eastAsiaTheme="minorEastAsia" w:hAnsiTheme="minorHAnsi" w:cstheme="minorBidi"/>
              <w:noProof/>
              <w:sz w:val="22"/>
              <w:szCs w:val="22"/>
              <w:bdr w:val="none" w:sz="0" w:space="0" w:color="auto"/>
            </w:rPr>
          </w:pPr>
          <w:hyperlink w:anchor="_Toc519068515" w:history="1">
            <w:r w:rsidR="00906775" w:rsidRPr="000B0800">
              <w:rPr>
                <w:rStyle w:val="Hyperlink"/>
                <w:noProof/>
              </w:rPr>
              <w:t>4.</w:t>
            </w:r>
            <w:r w:rsidR="00906775">
              <w:rPr>
                <w:rFonts w:asciiTheme="minorHAnsi" w:eastAsiaTheme="minorEastAsia" w:hAnsiTheme="minorHAnsi" w:cstheme="minorBidi"/>
                <w:noProof/>
                <w:sz w:val="22"/>
                <w:szCs w:val="22"/>
                <w:bdr w:val="none" w:sz="0" w:space="0" w:color="auto"/>
              </w:rPr>
              <w:tab/>
            </w:r>
            <w:r w:rsidR="00906775" w:rsidRPr="000B0800">
              <w:rPr>
                <w:rStyle w:val="Hyperlink"/>
                <w:rFonts w:cs="Arial Unicode MS"/>
                <w:noProof/>
              </w:rPr>
              <w:t>Resultados e Discussão</w:t>
            </w:r>
            <w:r w:rsidR="00906775">
              <w:rPr>
                <w:noProof/>
                <w:webHidden/>
              </w:rPr>
              <w:tab/>
            </w:r>
            <w:r w:rsidR="008F607D">
              <w:rPr>
                <w:noProof/>
                <w:webHidden/>
              </w:rPr>
              <w:fldChar w:fldCharType="begin"/>
            </w:r>
            <w:r w:rsidR="00906775">
              <w:rPr>
                <w:noProof/>
                <w:webHidden/>
              </w:rPr>
              <w:instrText xml:space="preserve"> PAGEREF _Toc519068515 \h </w:instrText>
            </w:r>
            <w:r w:rsidR="008F607D">
              <w:rPr>
                <w:noProof/>
                <w:webHidden/>
              </w:rPr>
            </w:r>
            <w:r w:rsidR="008F607D">
              <w:rPr>
                <w:noProof/>
                <w:webHidden/>
              </w:rPr>
              <w:fldChar w:fldCharType="separate"/>
            </w:r>
            <w:r w:rsidR="00906775">
              <w:rPr>
                <w:noProof/>
                <w:webHidden/>
              </w:rPr>
              <w:t>17</w:t>
            </w:r>
            <w:r w:rsidR="008F607D">
              <w:rPr>
                <w:noProof/>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516" w:history="1">
            <w:r w:rsidR="00906775" w:rsidRPr="000B0800">
              <w:rPr>
                <w:rStyle w:val="Hyperlink"/>
              </w:rPr>
              <w:t>4.1</w:t>
            </w:r>
            <w:r w:rsidR="00906775">
              <w:rPr>
                <w:rFonts w:asciiTheme="minorHAnsi" w:eastAsiaTheme="minorEastAsia" w:hAnsiTheme="minorHAnsi" w:cstheme="minorBidi"/>
                <w:sz w:val="22"/>
                <w:szCs w:val="22"/>
                <w:bdr w:val="none" w:sz="0" w:space="0" w:color="auto"/>
              </w:rPr>
              <w:tab/>
            </w:r>
            <w:r w:rsidR="00906775" w:rsidRPr="000B0800">
              <w:rPr>
                <w:rStyle w:val="Hyperlink"/>
              </w:rPr>
              <w:t>Peso do Bago</w:t>
            </w:r>
            <w:r w:rsidR="00906775">
              <w:rPr>
                <w:webHidden/>
              </w:rPr>
              <w:tab/>
            </w:r>
            <w:r w:rsidR="008F607D">
              <w:rPr>
                <w:webHidden/>
              </w:rPr>
              <w:fldChar w:fldCharType="begin"/>
            </w:r>
            <w:r w:rsidR="00906775">
              <w:rPr>
                <w:webHidden/>
              </w:rPr>
              <w:instrText xml:space="preserve"> PAGEREF _Toc519068516 \h </w:instrText>
            </w:r>
            <w:r w:rsidR="008F607D">
              <w:rPr>
                <w:webHidden/>
              </w:rPr>
            </w:r>
            <w:r w:rsidR="008F607D">
              <w:rPr>
                <w:webHidden/>
              </w:rPr>
              <w:fldChar w:fldCharType="separate"/>
            </w:r>
            <w:r w:rsidR="00906775">
              <w:rPr>
                <w:webHidden/>
              </w:rPr>
              <w:t>17</w:t>
            </w:r>
            <w:r w:rsidR="008F607D">
              <w:rPr>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517" w:history="1">
            <w:r w:rsidR="00906775" w:rsidRPr="000B0800">
              <w:rPr>
                <w:rStyle w:val="Hyperlink"/>
              </w:rPr>
              <w:t>4.2</w:t>
            </w:r>
            <w:r w:rsidR="00906775">
              <w:rPr>
                <w:rFonts w:asciiTheme="minorHAnsi" w:eastAsiaTheme="minorEastAsia" w:hAnsiTheme="minorHAnsi" w:cstheme="minorBidi"/>
                <w:sz w:val="22"/>
                <w:szCs w:val="22"/>
                <w:bdr w:val="none" w:sz="0" w:space="0" w:color="auto"/>
              </w:rPr>
              <w:tab/>
            </w:r>
            <w:r w:rsidR="00906775" w:rsidRPr="000B0800">
              <w:rPr>
                <w:rStyle w:val="Hyperlink"/>
              </w:rPr>
              <w:t>Teor em ºBrix (Sólidos Solúveis)</w:t>
            </w:r>
            <w:r w:rsidR="00906775">
              <w:rPr>
                <w:webHidden/>
              </w:rPr>
              <w:tab/>
            </w:r>
            <w:r w:rsidR="008F607D">
              <w:rPr>
                <w:webHidden/>
              </w:rPr>
              <w:fldChar w:fldCharType="begin"/>
            </w:r>
            <w:r w:rsidR="00906775">
              <w:rPr>
                <w:webHidden/>
              </w:rPr>
              <w:instrText xml:space="preserve"> PAGEREF _Toc519068517 \h </w:instrText>
            </w:r>
            <w:r w:rsidR="008F607D">
              <w:rPr>
                <w:webHidden/>
              </w:rPr>
            </w:r>
            <w:r w:rsidR="008F607D">
              <w:rPr>
                <w:webHidden/>
              </w:rPr>
              <w:fldChar w:fldCharType="separate"/>
            </w:r>
            <w:r w:rsidR="00906775">
              <w:rPr>
                <w:webHidden/>
              </w:rPr>
              <w:t>18</w:t>
            </w:r>
            <w:r w:rsidR="008F607D">
              <w:rPr>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518" w:history="1">
            <w:r w:rsidR="00906775" w:rsidRPr="000B0800">
              <w:rPr>
                <w:rStyle w:val="Hyperlink"/>
              </w:rPr>
              <w:t>4.3</w:t>
            </w:r>
            <w:r w:rsidR="00906775">
              <w:rPr>
                <w:rFonts w:asciiTheme="minorHAnsi" w:eastAsiaTheme="minorEastAsia" w:hAnsiTheme="minorHAnsi" w:cstheme="minorBidi"/>
                <w:sz w:val="22"/>
                <w:szCs w:val="22"/>
                <w:bdr w:val="none" w:sz="0" w:space="0" w:color="auto"/>
              </w:rPr>
              <w:tab/>
            </w:r>
            <w:r w:rsidR="00906775" w:rsidRPr="000B0800">
              <w:rPr>
                <w:rStyle w:val="Hyperlink"/>
              </w:rPr>
              <w:t>Acidez Total</w:t>
            </w:r>
            <w:r w:rsidR="00906775">
              <w:rPr>
                <w:webHidden/>
              </w:rPr>
              <w:tab/>
            </w:r>
            <w:r w:rsidR="008F607D">
              <w:rPr>
                <w:webHidden/>
              </w:rPr>
              <w:fldChar w:fldCharType="begin"/>
            </w:r>
            <w:r w:rsidR="00906775">
              <w:rPr>
                <w:webHidden/>
              </w:rPr>
              <w:instrText xml:space="preserve"> PAGEREF _Toc519068518 \h </w:instrText>
            </w:r>
            <w:r w:rsidR="008F607D">
              <w:rPr>
                <w:webHidden/>
              </w:rPr>
            </w:r>
            <w:r w:rsidR="008F607D">
              <w:rPr>
                <w:webHidden/>
              </w:rPr>
              <w:fldChar w:fldCharType="separate"/>
            </w:r>
            <w:r w:rsidR="00906775">
              <w:rPr>
                <w:webHidden/>
              </w:rPr>
              <w:t>20</w:t>
            </w:r>
            <w:r w:rsidR="008F607D">
              <w:rPr>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519" w:history="1">
            <w:r w:rsidR="00906775" w:rsidRPr="000B0800">
              <w:rPr>
                <w:rStyle w:val="Hyperlink"/>
              </w:rPr>
              <w:t>4.4</w:t>
            </w:r>
            <w:r w:rsidR="00906775">
              <w:rPr>
                <w:rFonts w:asciiTheme="minorHAnsi" w:eastAsiaTheme="minorEastAsia" w:hAnsiTheme="minorHAnsi" w:cstheme="minorBidi"/>
                <w:sz w:val="22"/>
                <w:szCs w:val="22"/>
                <w:bdr w:val="none" w:sz="0" w:space="0" w:color="auto"/>
              </w:rPr>
              <w:tab/>
            </w:r>
            <w:r w:rsidR="00906775" w:rsidRPr="000B0800">
              <w:rPr>
                <w:rStyle w:val="Hyperlink"/>
              </w:rPr>
              <w:t>pH</w:t>
            </w:r>
            <w:r w:rsidR="00906775">
              <w:rPr>
                <w:webHidden/>
              </w:rPr>
              <w:tab/>
            </w:r>
            <w:r w:rsidR="008F607D">
              <w:rPr>
                <w:webHidden/>
              </w:rPr>
              <w:fldChar w:fldCharType="begin"/>
            </w:r>
            <w:r w:rsidR="00906775">
              <w:rPr>
                <w:webHidden/>
              </w:rPr>
              <w:instrText xml:space="preserve"> PAGEREF _Toc519068519 \h </w:instrText>
            </w:r>
            <w:r w:rsidR="008F607D">
              <w:rPr>
                <w:webHidden/>
              </w:rPr>
            </w:r>
            <w:r w:rsidR="008F607D">
              <w:rPr>
                <w:webHidden/>
              </w:rPr>
              <w:fldChar w:fldCharType="separate"/>
            </w:r>
            <w:r w:rsidR="00906775">
              <w:rPr>
                <w:webHidden/>
              </w:rPr>
              <w:t>22</w:t>
            </w:r>
            <w:r w:rsidR="008F607D">
              <w:rPr>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520" w:history="1">
            <w:r w:rsidR="00906775" w:rsidRPr="000B0800">
              <w:rPr>
                <w:rStyle w:val="Hyperlink"/>
              </w:rPr>
              <w:t>4.5</w:t>
            </w:r>
            <w:r w:rsidR="00906775">
              <w:rPr>
                <w:rFonts w:asciiTheme="minorHAnsi" w:eastAsiaTheme="minorEastAsia" w:hAnsiTheme="minorHAnsi" w:cstheme="minorBidi"/>
                <w:sz w:val="22"/>
                <w:szCs w:val="22"/>
                <w:bdr w:val="none" w:sz="0" w:space="0" w:color="auto"/>
              </w:rPr>
              <w:tab/>
            </w:r>
            <w:r w:rsidR="00906775" w:rsidRPr="000B0800">
              <w:rPr>
                <w:rStyle w:val="Hyperlink"/>
              </w:rPr>
              <w:t>Compostos Fenólicos totais</w:t>
            </w:r>
            <w:r w:rsidR="00906775">
              <w:rPr>
                <w:webHidden/>
              </w:rPr>
              <w:tab/>
            </w:r>
            <w:r w:rsidR="008F607D">
              <w:rPr>
                <w:webHidden/>
              </w:rPr>
              <w:fldChar w:fldCharType="begin"/>
            </w:r>
            <w:r w:rsidR="00906775">
              <w:rPr>
                <w:webHidden/>
              </w:rPr>
              <w:instrText xml:space="preserve"> PAGEREF _Toc519068520 \h </w:instrText>
            </w:r>
            <w:r w:rsidR="008F607D">
              <w:rPr>
                <w:webHidden/>
              </w:rPr>
            </w:r>
            <w:r w:rsidR="008F607D">
              <w:rPr>
                <w:webHidden/>
              </w:rPr>
              <w:fldChar w:fldCharType="separate"/>
            </w:r>
            <w:r w:rsidR="00906775">
              <w:rPr>
                <w:webHidden/>
              </w:rPr>
              <w:t>24</w:t>
            </w:r>
            <w:r w:rsidR="008F607D">
              <w:rPr>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521" w:history="1">
            <w:r w:rsidR="00906775" w:rsidRPr="000B0800">
              <w:rPr>
                <w:rStyle w:val="Hyperlink"/>
              </w:rPr>
              <w:t>4.6</w:t>
            </w:r>
            <w:r w:rsidR="00906775">
              <w:rPr>
                <w:rFonts w:asciiTheme="minorHAnsi" w:eastAsiaTheme="minorEastAsia" w:hAnsiTheme="minorHAnsi" w:cstheme="minorBidi"/>
                <w:sz w:val="22"/>
                <w:szCs w:val="22"/>
                <w:bdr w:val="none" w:sz="0" w:space="0" w:color="auto"/>
              </w:rPr>
              <w:tab/>
            </w:r>
            <w:r w:rsidR="00906775" w:rsidRPr="000B0800">
              <w:rPr>
                <w:rStyle w:val="Hyperlink"/>
              </w:rPr>
              <w:t>Antocianas totais</w:t>
            </w:r>
            <w:r w:rsidR="00906775">
              <w:rPr>
                <w:webHidden/>
              </w:rPr>
              <w:tab/>
            </w:r>
            <w:r w:rsidR="008F607D">
              <w:rPr>
                <w:webHidden/>
              </w:rPr>
              <w:fldChar w:fldCharType="begin"/>
            </w:r>
            <w:r w:rsidR="00906775">
              <w:rPr>
                <w:webHidden/>
              </w:rPr>
              <w:instrText xml:space="preserve"> PAGEREF _Toc519068521 \h </w:instrText>
            </w:r>
            <w:r w:rsidR="008F607D">
              <w:rPr>
                <w:webHidden/>
              </w:rPr>
            </w:r>
            <w:r w:rsidR="008F607D">
              <w:rPr>
                <w:webHidden/>
              </w:rPr>
              <w:fldChar w:fldCharType="separate"/>
            </w:r>
            <w:r w:rsidR="00906775">
              <w:rPr>
                <w:webHidden/>
              </w:rPr>
              <w:t>25</w:t>
            </w:r>
            <w:r w:rsidR="008F607D">
              <w:rPr>
                <w:webHidden/>
              </w:rPr>
              <w:fldChar w:fldCharType="end"/>
            </w:r>
          </w:hyperlink>
        </w:p>
        <w:p w:rsidR="00906775" w:rsidRDefault="00DB52B0" w:rsidP="00B20C09">
          <w:pPr>
            <w:pStyle w:val="TOC2"/>
            <w:rPr>
              <w:rFonts w:asciiTheme="minorHAnsi" w:eastAsiaTheme="minorEastAsia" w:hAnsiTheme="minorHAnsi" w:cstheme="minorBidi"/>
              <w:sz w:val="22"/>
              <w:szCs w:val="22"/>
              <w:bdr w:val="none" w:sz="0" w:space="0" w:color="auto"/>
            </w:rPr>
          </w:pPr>
          <w:hyperlink w:anchor="_Toc519068522" w:history="1">
            <w:r w:rsidR="00906775" w:rsidRPr="000B0800">
              <w:rPr>
                <w:rStyle w:val="Hyperlink"/>
              </w:rPr>
              <w:t>4.7</w:t>
            </w:r>
            <w:r w:rsidR="00906775">
              <w:rPr>
                <w:rFonts w:asciiTheme="minorHAnsi" w:eastAsiaTheme="minorEastAsia" w:hAnsiTheme="minorHAnsi" w:cstheme="minorBidi"/>
                <w:sz w:val="22"/>
                <w:szCs w:val="22"/>
                <w:bdr w:val="none" w:sz="0" w:space="0" w:color="auto"/>
              </w:rPr>
              <w:tab/>
            </w:r>
            <w:r w:rsidR="00906775" w:rsidRPr="000B0800">
              <w:rPr>
                <w:rStyle w:val="Hyperlink"/>
              </w:rPr>
              <w:t>Análise última data de amostragem</w:t>
            </w:r>
            <w:r w:rsidR="00906775">
              <w:rPr>
                <w:webHidden/>
              </w:rPr>
              <w:tab/>
            </w:r>
            <w:r w:rsidR="008F607D">
              <w:rPr>
                <w:webHidden/>
              </w:rPr>
              <w:fldChar w:fldCharType="begin"/>
            </w:r>
            <w:r w:rsidR="00906775">
              <w:rPr>
                <w:webHidden/>
              </w:rPr>
              <w:instrText xml:space="preserve"> PAGEREF _Toc519068522 \h </w:instrText>
            </w:r>
            <w:r w:rsidR="008F607D">
              <w:rPr>
                <w:webHidden/>
              </w:rPr>
            </w:r>
            <w:r w:rsidR="008F607D">
              <w:rPr>
                <w:webHidden/>
              </w:rPr>
              <w:fldChar w:fldCharType="separate"/>
            </w:r>
            <w:r w:rsidR="00906775">
              <w:rPr>
                <w:webHidden/>
              </w:rPr>
              <w:t>26</w:t>
            </w:r>
            <w:r w:rsidR="008F607D">
              <w:rPr>
                <w:webHidden/>
              </w:rPr>
              <w:fldChar w:fldCharType="end"/>
            </w:r>
          </w:hyperlink>
        </w:p>
        <w:p w:rsidR="00906775" w:rsidRDefault="00DB52B0">
          <w:pPr>
            <w:pStyle w:val="TOC1"/>
            <w:tabs>
              <w:tab w:val="left" w:pos="480"/>
              <w:tab w:val="right" w:leader="dot" w:pos="9394"/>
            </w:tabs>
            <w:rPr>
              <w:rFonts w:asciiTheme="minorHAnsi" w:eastAsiaTheme="minorEastAsia" w:hAnsiTheme="minorHAnsi" w:cstheme="minorBidi"/>
              <w:noProof/>
              <w:sz w:val="22"/>
              <w:szCs w:val="22"/>
              <w:bdr w:val="none" w:sz="0" w:space="0" w:color="auto"/>
            </w:rPr>
          </w:pPr>
          <w:hyperlink w:anchor="_Toc519068523" w:history="1">
            <w:r w:rsidR="00906775" w:rsidRPr="000B0800">
              <w:rPr>
                <w:rStyle w:val="Hyperlink"/>
                <w:rFonts w:cs="Arial Unicode MS"/>
                <w:noProof/>
              </w:rPr>
              <w:t>5.</w:t>
            </w:r>
            <w:r w:rsidR="00906775">
              <w:rPr>
                <w:rFonts w:asciiTheme="minorHAnsi" w:eastAsiaTheme="minorEastAsia" w:hAnsiTheme="minorHAnsi" w:cstheme="minorBidi"/>
                <w:noProof/>
                <w:sz w:val="22"/>
                <w:szCs w:val="22"/>
                <w:bdr w:val="none" w:sz="0" w:space="0" w:color="auto"/>
              </w:rPr>
              <w:tab/>
            </w:r>
            <w:r w:rsidR="00906775" w:rsidRPr="000B0800">
              <w:rPr>
                <w:rStyle w:val="Hyperlink"/>
                <w:rFonts w:cs="Arial Unicode MS"/>
                <w:noProof/>
              </w:rPr>
              <w:t>Conclusões</w:t>
            </w:r>
            <w:r w:rsidR="00906775">
              <w:rPr>
                <w:noProof/>
                <w:webHidden/>
              </w:rPr>
              <w:tab/>
            </w:r>
            <w:r w:rsidR="008F607D">
              <w:rPr>
                <w:noProof/>
                <w:webHidden/>
              </w:rPr>
              <w:fldChar w:fldCharType="begin"/>
            </w:r>
            <w:r w:rsidR="00906775">
              <w:rPr>
                <w:noProof/>
                <w:webHidden/>
              </w:rPr>
              <w:instrText xml:space="preserve"> PAGEREF _Toc519068523 \h </w:instrText>
            </w:r>
            <w:r w:rsidR="008F607D">
              <w:rPr>
                <w:noProof/>
                <w:webHidden/>
              </w:rPr>
            </w:r>
            <w:r w:rsidR="008F607D">
              <w:rPr>
                <w:noProof/>
                <w:webHidden/>
              </w:rPr>
              <w:fldChar w:fldCharType="separate"/>
            </w:r>
            <w:r w:rsidR="00906775">
              <w:rPr>
                <w:noProof/>
                <w:webHidden/>
              </w:rPr>
              <w:t>28</w:t>
            </w:r>
            <w:r w:rsidR="008F607D">
              <w:rPr>
                <w:noProof/>
                <w:webHidden/>
              </w:rPr>
              <w:fldChar w:fldCharType="end"/>
            </w:r>
          </w:hyperlink>
        </w:p>
        <w:p w:rsidR="00906775" w:rsidRDefault="00DB52B0">
          <w:pPr>
            <w:pStyle w:val="TOC1"/>
            <w:tabs>
              <w:tab w:val="left" w:pos="480"/>
              <w:tab w:val="right" w:leader="dot" w:pos="9394"/>
            </w:tabs>
            <w:rPr>
              <w:rFonts w:asciiTheme="minorHAnsi" w:eastAsiaTheme="minorEastAsia" w:hAnsiTheme="minorHAnsi" w:cstheme="minorBidi"/>
              <w:noProof/>
              <w:sz w:val="22"/>
              <w:szCs w:val="22"/>
              <w:bdr w:val="none" w:sz="0" w:space="0" w:color="auto"/>
            </w:rPr>
          </w:pPr>
          <w:hyperlink w:anchor="_Toc519068524" w:history="1">
            <w:r w:rsidR="00906775" w:rsidRPr="000B0800">
              <w:rPr>
                <w:rStyle w:val="Hyperlink"/>
                <w:noProof/>
              </w:rPr>
              <w:t>6.</w:t>
            </w:r>
            <w:r w:rsidR="00906775">
              <w:rPr>
                <w:rFonts w:asciiTheme="minorHAnsi" w:eastAsiaTheme="minorEastAsia" w:hAnsiTheme="minorHAnsi" w:cstheme="minorBidi"/>
                <w:noProof/>
                <w:sz w:val="22"/>
                <w:szCs w:val="22"/>
                <w:bdr w:val="none" w:sz="0" w:space="0" w:color="auto"/>
              </w:rPr>
              <w:tab/>
            </w:r>
            <w:r w:rsidR="00906775" w:rsidRPr="000B0800">
              <w:rPr>
                <w:rStyle w:val="Hyperlink"/>
                <w:noProof/>
              </w:rPr>
              <w:t>Referências Bibliográficas</w:t>
            </w:r>
            <w:r w:rsidR="00906775">
              <w:rPr>
                <w:noProof/>
                <w:webHidden/>
              </w:rPr>
              <w:tab/>
            </w:r>
            <w:r w:rsidR="008F607D">
              <w:rPr>
                <w:noProof/>
                <w:webHidden/>
              </w:rPr>
              <w:fldChar w:fldCharType="begin"/>
            </w:r>
            <w:r w:rsidR="00906775">
              <w:rPr>
                <w:noProof/>
                <w:webHidden/>
              </w:rPr>
              <w:instrText xml:space="preserve"> PAGEREF _Toc519068524 \h </w:instrText>
            </w:r>
            <w:r w:rsidR="008F607D">
              <w:rPr>
                <w:noProof/>
                <w:webHidden/>
              </w:rPr>
            </w:r>
            <w:r w:rsidR="008F607D">
              <w:rPr>
                <w:noProof/>
                <w:webHidden/>
              </w:rPr>
              <w:fldChar w:fldCharType="separate"/>
            </w:r>
            <w:r w:rsidR="00906775">
              <w:rPr>
                <w:noProof/>
                <w:webHidden/>
              </w:rPr>
              <w:t>29</w:t>
            </w:r>
            <w:r w:rsidR="008F607D">
              <w:rPr>
                <w:noProof/>
                <w:webHidden/>
              </w:rPr>
              <w:fldChar w:fldCharType="end"/>
            </w:r>
          </w:hyperlink>
        </w:p>
        <w:p w:rsidR="009F16F7" w:rsidRPr="00676539" w:rsidRDefault="008F607D">
          <w:pPr>
            <w:rPr>
              <w:rFonts w:ascii="Arial" w:hAnsi="Arial" w:cs="Arial"/>
            </w:rPr>
          </w:pPr>
          <w:r w:rsidRPr="00B1120D">
            <w:rPr>
              <w:rFonts w:ascii="Arial" w:hAnsi="Arial" w:cs="Arial"/>
              <w:b/>
              <w:bCs/>
            </w:rPr>
            <w:fldChar w:fldCharType="end"/>
          </w:r>
        </w:p>
      </w:sdtContent>
    </w:sdt>
    <w:p w:rsidR="000F3AED" w:rsidRPr="000F3AED" w:rsidRDefault="000F3AED" w:rsidP="000F3AED">
      <w:pPr>
        <w:pStyle w:val="Corpo"/>
        <w:rPr>
          <w:lang w:val="pt-PT"/>
        </w:rPr>
        <w:sectPr w:rsidR="000F3AED" w:rsidRPr="000F3AED" w:rsidSect="009F16F7">
          <w:type w:val="continuous"/>
          <w:pgSz w:w="12240" w:h="15840"/>
          <w:pgMar w:top="1418" w:right="1418" w:bottom="1418" w:left="1418" w:header="709" w:footer="709" w:gutter="0"/>
          <w:pgNumType w:fmt="upperRoman"/>
          <w:cols w:space="720"/>
        </w:sectPr>
      </w:pPr>
    </w:p>
    <w:p w:rsidR="000F3AED" w:rsidRDefault="000F3AED" w:rsidP="000F3AED">
      <w:pPr>
        <w:pStyle w:val="TOCHeading"/>
        <w:rPr>
          <w:rFonts w:ascii="Arial Unicode MS" w:eastAsia="Arial Unicode MS" w:hAnsi="Arial Unicode MS" w:cs="Arial Unicode MS"/>
          <w:b w:val="0"/>
          <w:bCs w:val="0"/>
        </w:rPr>
      </w:pPr>
    </w:p>
    <w:p w:rsidR="00A13059" w:rsidRPr="00A13059" w:rsidRDefault="00A13059" w:rsidP="00A13059">
      <w:pPr>
        <w:pStyle w:val="NoSpacing"/>
        <w:rPr>
          <w:b/>
          <w:sz w:val="24"/>
        </w:rPr>
      </w:pPr>
      <w:r>
        <w:br w:type="page"/>
      </w:r>
      <w:r w:rsidRPr="00A13059">
        <w:rPr>
          <w:b/>
          <w:sz w:val="24"/>
        </w:rPr>
        <w:t>Índice de Figuras</w:t>
      </w:r>
    </w:p>
    <w:p w:rsidR="00A13059" w:rsidRDefault="008F607D">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r>
        <w:fldChar w:fldCharType="begin"/>
      </w:r>
      <w:r w:rsidR="00A13059">
        <w:instrText xml:space="preserve"> TOC \h \z \c "Figura" </w:instrText>
      </w:r>
      <w:r>
        <w:fldChar w:fldCharType="separate"/>
      </w:r>
      <w:hyperlink w:anchor="_Toc519033762" w:history="1">
        <w:r w:rsidR="00A13059" w:rsidRPr="00980DE5">
          <w:rPr>
            <w:rStyle w:val="Hyperlink"/>
            <w:noProof/>
          </w:rPr>
          <w:t>Figura 1 - Evolução do tamanho do bago de uva e acumulação de compostos, em intervalor de 20 dias. Ilustração de Jordan Koutromanidis, 2001, Winetitles.</w:t>
        </w:r>
        <w:r w:rsidR="00A13059">
          <w:rPr>
            <w:noProof/>
            <w:webHidden/>
          </w:rPr>
          <w:tab/>
        </w:r>
        <w:r>
          <w:rPr>
            <w:noProof/>
            <w:webHidden/>
          </w:rPr>
          <w:fldChar w:fldCharType="begin"/>
        </w:r>
        <w:r w:rsidR="00A13059">
          <w:rPr>
            <w:noProof/>
            <w:webHidden/>
          </w:rPr>
          <w:instrText xml:space="preserve"> PAGEREF _Toc519033762 \h </w:instrText>
        </w:r>
        <w:r>
          <w:rPr>
            <w:noProof/>
            <w:webHidden/>
          </w:rPr>
        </w:r>
        <w:r>
          <w:rPr>
            <w:noProof/>
            <w:webHidden/>
          </w:rPr>
          <w:fldChar w:fldCharType="separate"/>
        </w:r>
        <w:r w:rsidR="00A13059">
          <w:rPr>
            <w:noProof/>
            <w:webHidden/>
          </w:rPr>
          <w:t>2</w:t>
        </w:r>
        <w:r>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763" w:history="1">
        <w:r w:rsidR="00A13059" w:rsidRPr="00980DE5">
          <w:rPr>
            <w:rStyle w:val="Hyperlink"/>
            <w:noProof/>
          </w:rPr>
          <w:t xml:space="preserve">Figura 2 - </w:t>
        </w:r>
        <w:r w:rsidR="00A13059" w:rsidRPr="00980DE5">
          <w:rPr>
            <w:rStyle w:val="Hyperlink"/>
            <w:noProof/>
            <w:spacing w:val="15"/>
          </w:rPr>
          <w:t>Localização dos principais compostos quimicos da uva. Natacha fontes et al., 2011. Grape berry Vacuole: A complex and heterogeneous membrane system specialized in the accomulation of solutes. American Journal</w:t>
        </w:r>
        <w:r w:rsidR="00A13059">
          <w:rPr>
            <w:noProof/>
            <w:webHidden/>
          </w:rPr>
          <w:tab/>
        </w:r>
        <w:r w:rsidR="008F607D">
          <w:rPr>
            <w:noProof/>
            <w:webHidden/>
          </w:rPr>
          <w:fldChar w:fldCharType="begin"/>
        </w:r>
        <w:r w:rsidR="00A13059">
          <w:rPr>
            <w:noProof/>
            <w:webHidden/>
          </w:rPr>
          <w:instrText xml:space="preserve"> PAGEREF _Toc519033763 \h </w:instrText>
        </w:r>
        <w:r w:rsidR="008F607D">
          <w:rPr>
            <w:noProof/>
            <w:webHidden/>
          </w:rPr>
        </w:r>
        <w:r w:rsidR="008F607D">
          <w:rPr>
            <w:noProof/>
            <w:webHidden/>
          </w:rPr>
          <w:fldChar w:fldCharType="separate"/>
        </w:r>
        <w:r w:rsidR="00A13059">
          <w:rPr>
            <w:noProof/>
            <w:webHidden/>
          </w:rPr>
          <w:t>4</w:t>
        </w:r>
        <w:r w:rsidR="008F607D">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764" w:history="1">
        <w:r w:rsidR="00A13059" w:rsidRPr="00980DE5">
          <w:rPr>
            <w:rStyle w:val="Hyperlink"/>
            <w:noProof/>
          </w:rPr>
          <w:t>Figura 3 - Evolução dos sólidos solúveis (ºBrix) e da acidez total (g/L de ac. tartático) durante as 3 fases de desenvolvimento., Nick DoKoozlian, 2000, Grape Berry Growth and Development.</w:t>
        </w:r>
        <w:r w:rsidR="00A13059">
          <w:rPr>
            <w:noProof/>
            <w:webHidden/>
          </w:rPr>
          <w:tab/>
        </w:r>
        <w:r w:rsidR="008F607D">
          <w:rPr>
            <w:noProof/>
            <w:webHidden/>
          </w:rPr>
          <w:fldChar w:fldCharType="begin"/>
        </w:r>
        <w:r w:rsidR="00A13059">
          <w:rPr>
            <w:noProof/>
            <w:webHidden/>
          </w:rPr>
          <w:instrText xml:space="preserve"> PAGEREF _Toc519033764 \h </w:instrText>
        </w:r>
        <w:r w:rsidR="008F607D">
          <w:rPr>
            <w:noProof/>
            <w:webHidden/>
          </w:rPr>
        </w:r>
        <w:r w:rsidR="008F607D">
          <w:rPr>
            <w:noProof/>
            <w:webHidden/>
          </w:rPr>
          <w:fldChar w:fldCharType="separate"/>
        </w:r>
        <w:r w:rsidR="00A13059">
          <w:rPr>
            <w:noProof/>
            <w:webHidden/>
          </w:rPr>
          <w:t>5</w:t>
        </w:r>
        <w:r w:rsidR="008F607D">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765" w:history="1">
        <w:r w:rsidR="00A13059" w:rsidRPr="00980DE5">
          <w:rPr>
            <w:rStyle w:val="Hyperlink"/>
            <w:noProof/>
          </w:rPr>
          <w:t>Figura 4 - Vinha do Almotivo com localização da parcela em estudo, Tapada da Ajuda, Instituto Superior de Agronomia, Lisboa.</w:t>
        </w:r>
        <w:r w:rsidR="00A13059">
          <w:rPr>
            <w:noProof/>
            <w:webHidden/>
          </w:rPr>
          <w:tab/>
        </w:r>
        <w:r w:rsidR="008F607D">
          <w:rPr>
            <w:noProof/>
            <w:webHidden/>
          </w:rPr>
          <w:fldChar w:fldCharType="begin"/>
        </w:r>
        <w:r w:rsidR="00A13059">
          <w:rPr>
            <w:noProof/>
            <w:webHidden/>
          </w:rPr>
          <w:instrText xml:space="preserve"> PAGEREF _Toc519033765 \h </w:instrText>
        </w:r>
        <w:r w:rsidR="008F607D">
          <w:rPr>
            <w:noProof/>
            <w:webHidden/>
          </w:rPr>
        </w:r>
        <w:r w:rsidR="008F607D">
          <w:rPr>
            <w:noProof/>
            <w:webHidden/>
          </w:rPr>
          <w:fldChar w:fldCharType="separate"/>
        </w:r>
        <w:r w:rsidR="00A13059">
          <w:rPr>
            <w:noProof/>
            <w:webHidden/>
          </w:rPr>
          <w:t>11</w:t>
        </w:r>
        <w:r w:rsidR="008F607D">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766" w:history="1">
        <w:r w:rsidR="00A13059" w:rsidRPr="00980DE5">
          <w:rPr>
            <w:rStyle w:val="Hyperlink"/>
            <w:noProof/>
          </w:rPr>
          <w:t>Figura 5 - Ilustração das diferentes formas e zonas de recolha de amostras ao nível da sebe e do cacho. Da esquerda para a direita, modalidade: bago a bago, cachos inteiros e fração de cachos.</w:t>
        </w:r>
        <w:r w:rsidR="00A13059">
          <w:rPr>
            <w:noProof/>
            <w:webHidden/>
          </w:rPr>
          <w:tab/>
        </w:r>
        <w:r w:rsidR="008F607D">
          <w:rPr>
            <w:noProof/>
            <w:webHidden/>
          </w:rPr>
          <w:fldChar w:fldCharType="begin"/>
        </w:r>
        <w:r w:rsidR="00A13059">
          <w:rPr>
            <w:noProof/>
            <w:webHidden/>
          </w:rPr>
          <w:instrText xml:space="preserve"> PAGEREF _Toc519033766 \h </w:instrText>
        </w:r>
        <w:r w:rsidR="008F607D">
          <w:rPr>
            <w:noProof/>
            <w:webHidden/>
          </w:rPr>
        </w:r>
        <w:r w:rsidR="008F607D">
          <w:rPr>
            <w:noProof/>
            <w:webHidden/>
          </w:rPr>
          <w:fldChar w:fldCharType="separate"/>
        </w:r>
        <w:r w:rsidR="00A13059">
          <w:rPr>
            <w:noProof/>
            <w:webHidden/>
          </w:rPr>
          <w:t>13</w:t>
        </w:r>
        <w:r w:rsidR="008F607D">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767" w:history="1">
        <w:r w:rsidR="00A13059" w:rsidRPr="00980DE5">
          <w:rPr>
            <w:rStyle w:val="Hyperlink"/>
            <w:noProof/>
          </w:rPr>
          <w:t>Figura 6 - Refratómetro usado para determinação dos açucares (ºBrix).</w:t>
        </w:r>
        <w:r w:rsidR="00A13059">
          <w:rPr>
            <w:noProof/>
            <w:webHidden/>
          </w:rPr>
          <w:tab/>
        </w:r>
        <w:r w:rsidR="008F607D">
          <w:rPr>
            <w:noProof/>
            <w:webHidden/>
          </w:rPr>
          <w:fldChar w:fldCharType="begin"/>
        </w:r>
        <w:r w:rsidR="00A13059">
          <w:rPr>
            <w:noProof/>
            <w:webHidden/>
          </w:rPr>
          <w:instrText xml:space="preserve"> PAGEREF _Toc519033767 \h </w:instrText>
        </w:r>
        <w:r w:rsidR="008F607D">
          <w:rPr>
            <w:noProof/>
            <w:webHidden/>
          </w:rPr>
        </w:r>
        <w:r w:rsidR="008F607D">
          <w:rPr>
            <w:noProof/>
            <w:webHidden/>
          </w:rPr>
          <w:fldChar w:fldCharType="separate"/>
        </w:r>
        <w:r w:rsidR="00A13059">
          <w:rPr>
            <w:noProof/>
            <w:webHidden/>
          </w:rPr>
          <w:t>15</w:t>
        </w:r>
        <w:r w:rsidR="008F607D">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768" w:history="1">
        <w:r w:rsidR="00A13059" w:rsidRPr="00980DE5">
          <w:rPr>
            <w:rStyle w:val="Hyperlink"/>
            <w:noProof/>
          </w:rPr>
          <w:t>Figura 7 - Potenciómetro utilizado para a medição do pH.</w:t>
        </w:r>
        <w:r w:rsidR="00A13059">
          <w:rPr>
            <w:noProof/>
            <w:webHidden/>
          </w:rPr>
          <w:tab/>
        </w:r>
        <w:r w:rsidR="008F607D">
          <w:rPr>
            <w:noProof/>
            <w:webHidden/>
          </w:rPr>
          <w:fldChar w:fldCharType="begin"/>
        </w:r>
        <w:r w:rsidR="00A13059">
          <w:rPr>
            <w:noProof/>
            <w:webHidden/>
          </w:rPr>
          <w:instrText xml:space="preserve"> PAGEREF _Toc519033768 \h </w:instrText>
        </w:r>
        <w:r w:rsidR="008F607D">
          <w:rPr>
            <w:noProof/>
            <w:webHidden/>
          </w:rPr>
        </w:r>
        <w:r w:rsidR="008F607D">
          <w:rPr>
            <w:noProof/>
            <w:webHidden/>
          </w:rPr>
          <w:fldChar w:fldCharType="separate"/>
        </w:r>
        <w:r w:rsidR="00A13059">
          <w:rPr>
            <w:noProof/>
            <w:webHidden/>
          </w:rPr>
          <w:t>15</w:t>
        </w:r>
        <w:r w:rsidR="008F607D">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769" w:history="1">
        <w:r w:rsidR="00A13059" w:rsidRPr="00980DE5">
          <w:rPr>
            <w:rStyle w:val="Hyperlink"/>
            <w:noProof/>
          </w:rPr>
          <w:t>Figura 8 - Espetrofotómetro de bancada para medição dos Compostos Fenólicos e Antocianas.</w:t>
        </w:r>
        <w:r w:rsidR="00A13059">
          <w:rPr>
            <w:noProof/>
            <w:webHidden/>
          </w:rPr>
          <w:tab/>
        </w:r>
        <w:r w:rsidR="008F607D">
          <w:rPr>
            <w:noProof/>
            <w:webHidden/>
          </w:rPr>
          <w:fldChar w:fldCharType="begin"/>
        </w:r>
        <w:r w:rsidR="00A13059">
          <w:rPr>
            <w:noProof/>
            <w:webHidden/>
          </w:rPr>
          <w:instrText xml:space="preserve"> PAGEREF _Toc519033769 \h </w:instrText>
        </w:r>
        <w:r w:rsidR="008F607D">
          <w:rPr>
            <w:noProof/>
            <w:webHidden/>
          </w:rPr>
        </w:r>
        <w:r w:rsidR="008F607D">
          <w:rPr>
            <w:noProof/>
            <w:webHidden/>
          </w:rPr>
          <w:fldChar w:fldCharType="separate"/>
        </w:r>
        <w:r w:rsidR="00A13059">
          <w:rPr>
            <w:noProof/>
            <w:webHidden/>
          </w:rPr>
          <w:t>16</w:t>
        </w:r>
        <w:r w:rsidR="008F607D">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770" w:history="1">
        <w:r w:rsidR="00A13059" w:rsidRPr="00980DE5">
          <w:rPr>
            <w:rStyle w:val="Hyperlink"/>
            <w:noProof/>
          </w:rPr>
          <w:t>Figura 9 - Evolução do peso de 200 bagos (g) ao longo da maturação com as respetivas barras verticais do desvio padrão BA – método de amostragem bago a bago; CI- método de amostragem cachos inteiro; FC- método amostragem fração de cachos.</w:t>
        </w:r>
        <w:r w:rsidR="00A13059">
          <w:rPr>
            <w:noProof/>
            <w:webHidden/>
          </w:rPr>
          <w:tab/>
        </w:r>
        <w:r w:rsidR="008F607D">
          <w:rPr>
            <w:noProof/>
            <w:webHidden/>
          </w:rPr>
          <w:fldChar w:fldCharType="begin"/>
        </w:r>
        <w:r w:rsidR="00A13059">
          <w:rPr>
            <w:noProof/>
            <w:webHidden/>
          </w:rPr>
          <w:instrText xml:space="preserve"> PAGEREF _Toc519033770 \h </w:instrText>
        </w:r>
        <w:r w:rsidR="008F607D">
          <w:rPr>
            <w:noProof/>
            <w:webHidden/>
          </w:rPr>
        </w:r>
        <w:r w:rsidR="008F607D">
          <w:rPr>
            <w:noProof/>
            <w:webHidden/>
          </w:rPr>
          <w:fldChar w:fldCharType="separate"/>
        </w:r>
        <w:r w:rsidR="00A13059">
          <w:rPr>
            <w:noProof/>
            <w:webHidden/>
          </w:rPr>
          <w:t>18</w:t>
        </w:r>
        <w:r w:rsidR="008F607D">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771" w:history="1">
        <w:r w:rsidR="00A13059" w:rsidRPr="00980DE5">
          <w:rPr>
            <w:rStyle w:val="Hyperlink"/>
            <w:noProof/>
          </w:rPr>
          <w:t>Figura 10 - Evolução dos sólidos solúveis totais (ºBrix) ao longo da maturação com respetivas barras verticais do desvio padrão. BA – método de amostragem bago a bago; CI- método de amostragem cachos inteiro; FC- método amostragem fração de cachos.</w:t>
        </w:r>
        <w:r w:rsidR="00A13059">
          <w:rPr>
            <w:noProof/>
            <w:webHidden/>
          </w:rPr>
          <w:tab/>
        </w:r>
        <w:r w:rsidR="008F607D">
          <w:rPr>
            <w:noProof/>
            <w:webHidden/>
          </w:rPr>
          <w:fldChar w:fldCharType="begin"/>
        </w:r>
        <w:r w:rsidR="00A13059">
          <w:rPr>
            <w:noProof/>
            <w:webHidden/>
          </w:rPr>
          <w:instrText xml:space="preserve"> PAGEREF _Toc519033771 \h </w:instrText>
        </w:r>
        <w:r w:rsidR="008F607D">
          <w:rPr>
            <w:noProof/>
            <w:webHidden/>
          </w:rPr>
        </w:r>
        <w:r w:rsidR="008F607D">
          <w:rPr>
            <w:noProof/>
            <w:webHidden/>
          </w:rPr>
          <w:fldChar w:fldCharType="separate"/>
        </w:r>
        <w:r w:rsidR="00A13059">
          <w:rPr>
            <w:noProof/>
            <w:webHidden/>
          </w:rPr>
          <w:t>18</w:t>
        </w:r>
        <w:r w:rsidR="008F607D">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772" w:history="1">
        <w:r w:rsidR="00A13059" w:rsidRPr="00980DE5">
          <w:rPr>
            <w:rStyle w:val="Hyperlink"/>
            <w:noProof/>
          </w:rPr>
          <w:t>Figura 11 - Evolução da Acidez Total (g/l ac.tartárico) ao longo da maturação com repetivas barras verticais de desvio padrão. BA - método de amostragem bago a bago; CI- método de amostragem cachos inteiro; FC- método de amostragem fração de cachos.</w:t>
        </w:r>
        <w:r w:rsidR="00A13059">
          <w:rPr>
            <w:noProof/>
            <w:webHidden/>
          </w:rPr>
          <w:tab/>
        </w:r>
        <w:r w:rsidR="008F607D">
          <w:rPr>
            <w:noProof/>
            <w:webHidden/>
          </w:rPr>
          <w:fldChar w:fldCharType="begin"/>
        </w:r>
        <w:r w:rsidR="00A13059">
          <w:rPr>
            <w:noProof/>
            <w:webHidden/>
          </w:rPr>
          <w:instrText xml:space="preserve"> PAGEREF _Toc519033772 \h </w:instrText>
        </w:r>
        <w:r w:rsidR="008F607D">
          <w:rPr>
            <w:noProof/>
            <w:webHidden/>
          </w:rPr>
        </w:r>
        <w:r w:rsidR="008F607D">
          <w:rPr>
            <w:noProof/>
            <w:webHidden/>
          </w:rPr>
          <w:fldChar w:fldCharType="separate"/>
        </w:r>
        <w:r w:rsidR="00A13059">
          <w:rPr>
            <w:noProof/>
            <w:webHidden/>
          </w:rPr>
          <w:t>20</w:t>
        </w:r>
        <w:r w:rsidR="008F607D">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773" w:history="1">
        <w:r w:rsidR="00A13059" w:rsidRPr="00980DE5">
          <w:rPr>
            <w:rStyle w:val="Hyperlink"/>
            <w:noProof/>
          </w:rPr>
          <w:t>Figura 12 - Evolução do pH ao longo da Maturação com respetivas barras verticais do desvio padrão. BA - método bago a bago; CI- método cachos inteiro; FC- método fração de cachos.</w:t>
        </w:r>
        <w:r w:rsidR="00A13059">
          <w:rPr>
            <w:noProof/>
            <w:webHidden/>
          </w:rPr>
          <w:tab/>
        </w:r>
        <w:r w:rsidR="008F607D">
          <w:rPr>
            <w:noProof/>
            <w:webHidden/>
          </w:rPr>
          <w:fldChar w:fldCharType="begin"/>
        </w:r>
        <w:r w:rsidR="00A13059">
          <w:rPr>
            <w:noProof/>
            <w:webHidden/>
          </w:rPr>
          <w:instrText xml:space="preserve"> PAGEREF _Toc519033773 \h </w:instrText>
        </w:r>
        <w:r w:rsidR="008F607D">
          <w:rPr>
            <w:noProof/>
            <w:webHidden/>
          </w:rPr>
        </w:r>
        <w:r w:rsidR="008F607D">
          <w:rPr>
            <w:noProof/>
            <w:webHidden/>
          </w:rPr>
          <w:fldChar w:fldCharType="separate"/>
        </w:r>
        <w:r w:rsidR="00A13059">
          <w:rPr>
            <w:noProof/>
            <w:webHidden/>
          </w:rPr>
          <w:t>22</w:t>
        </w:r>
        <w:r w:rsidR="008F607D">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774" w:history="1">
        <w:r w:rsidR="00A13059" w:rsidRPr="00980DE5">
          <w:rPr>
            <w:rStyle w:val="Hyperlink"/>
            <w:noProof/>
          </w:rPr>
          <w:t>Figura 13 - Evolução dos compostos fenólicos totais (valor da absorv. a 280nm) ao longo da maturação. BA - método bago a bago; CI- método cachos inteiro; FC- método fração de cachos.</w:t>
        </w:r>
        <w:r w:rsidR="00A13059">
          <w:rPr>
            <w:noProof/>
            <w:webHidden/>
          </w:rPr>
          <w:tab/>
        </w:r>
        <w:r w:rsidR="008F607D">
          <w:rPr>
            <w:noProof/>
            <w:webHidden/>
          </w:rPr>
          <w:fldChar w:fldCharType="begin"/>
        </w:r>
        <w:r w:rsidR="00A13059">
          <w:rPr>
            <w:noProof/>
            <w:webHidden/>
          </w:rPr>
          <w:instrText xml:space="preserve"> PAGEREF _Toc519033774 \h </w:instrText>
        </w:r>
        <w:r w:rsidR="008F607D">
          <w:rPr>
            <w:noProof/>
            <w:webHidden/>
          </w:rPr>
        </w:r>
        <w:r w:rsidR="008F607D">
          <w:rPr>
            <w:noProof/>
            <w:webHidden/>
          </w:rPr>
          <w:fldChar w:fldCharType="separate"/>
        </w:r>
        <w:r w:rsidR="00A13059">
          <w:rPr>
            <w:noProof/>
            <w:webHidden/>
          </w:rPr>
          <w:t>23</w:t>
        </w:r>
        <w:r w:rsidR="008F607D">
          <w:rPr>
            <w:noProof/>
            <w:webHidden/>
          </w:rPr>
          <w:fldChar w:fldCharType="end"/>
        </w:r>
      </w:hyperlink>
    </w:p>
    <w:p w:rsidR="00A13059" w:rsidRPr="00A13059" w:rsidRDefault="00DB52B0" w:rsidP="00A13059">
      <w:pPr>
        <w:pStyle w:val="TableofFigures"/>
        <w:tabs>
          <w:tab w:val="right" w:leader="dot" w:pos="9394"/>
        </w:tabs>
        <w:rPr>
          <w:noProof/>
          <w:u w:val="single"/>
        </w:rPr>
      </w:pPr>
      <w:hyperlink w:anchor="_Toc519033775" w:history="1">
        <w:r w:rsidR="00A13059" w:rsidRPr="00980DE5">
          <w:rPr>
            <w:rStyle w:val="Hyperlink"/>
            <w:noProof/>
          </w:rPr>
          <w:t>Figura 14 - Evolução das Antocianas (valor da absorv. A 520nm) ao longo da maturação. BA - método bago a bago; CI- método cachos inteiro; FC- método fração de cachos.</w:t>
        </w:r>
        <w:r w:rsidR="00A13059">
          <w:rPr>
            <w:noProof/>
            <w:webHidden/>
          </w:rPr>
          <w:tab/>
        </w:r>
        <w:r w:rsidR="008F607D">
          <w:rPr>
            <w:noProof/>
            <w:webHidden/>
          </w:rPr>
          <w:fldChar w:fldCharType="begin"/>
        </w:r>
        <w:r w:rsidR="00A13059">
          <w:rPr>
            <w:noProof/>
            <w:webHidden/>
          </w:rPr>
          <w:instrText xml:space="preserve"> PAGEREF _Toc519033775 \h </w:instrText>
        </w:r>
        <w:r w:rsidR="008F607D">
          <w:rPr>
            <w:noProof/>
            <w:webHidden/>
          </w:rPr>
        </w:r>
        <w:r w:rsidR="008F607D">
          <w:rPr>
            <w:noProof/>
            <w:webHidden/>
          </w:rPr>
          <w:fldChar w:fldCharType="separate"/>
        </w:r>
        <w:r w:rsidR="00A13059">
          <w:rPr>
            <w:noProof/>
            <w:webHidden/>
          </w:rPr>
          <w:t>24</w:t>
        </w:r>
        <w:r w:rsidR="008F607D">
          <w:rPr>
            <w:noProof/>
            <w:webHidden/>
          </w:rPr>
          <w:fldChar w:fldCharType="end"/>
        </w:r>
      </w:hyperlink>
    </w:p>
    <w:p w:rsidR="00A13059" w:rsidRDefault="008F607D" w:rsidP="00A13059">
      <w:pPr>
        <w:pStyle w:val="NoSpacing"/>
      </w:pPr>
      <w:r>
        <w:fldChar w:fldCharType="end"/>
      </w:r>
    </w:p>
    <w:p w:rsidR="00A13059" w:rsidRPr="00A13059" w:rsidRDefault="00A13059" w:rsidP="00A13059">
      <w:pPr>
        <w:pStyle w:val="NoSpacing"/>
        <w:rPr>
          <w:b/>
          <w:sz w:val="24"/>
        </w:rPr>
      </w:pPr>
      <w:r w:rsidRPr="00A13059">
        <w:rPr>
          <w:b/>
          <w:sz w:val="24"/>
        </w:rPr>
        <w:t>Índice de Quadros</w:t>
      </w:r>
    </w:p>
    <w:p w:rsidR="00A13059" w:rsidRDefault="008F607D">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r>
        <w:fldChar w:fldCharType="begin"/>
      </w:r>
      <w:r w:rsidR="00A13059">
        <w:instrText xml:space="preserve"> TOC \h \z \c "Quadro" </w:instrText>
      </w:r>
      <w:r>
        <w:fldChar w:fldCharType="separate"/>
      </w:r>
      <w:hyperlink w:anchor="_Toc519033812" w:history="1">
        <w:r w:rsidR="00A13059" w:rsidRPr="00587B27">
          <w:rPr>
            <w:rStyle w:val="Hyperlink"/>
            <w:noProof/>
          </w:rPr>
          <w:t>Quadro 1 - Fatores de variabilidade a ter em conta ao nível da videira, consoante o método de recolha de amostras.</w:t>
        </w:r>
        <w:r w:rsidR="00A13059">
          <w:rPr>
            <w:noProof/>
            <w:webHidden/>
          </w:rPr>
          <w:tab/>
        </w:r>
        <w:r>
          <w:rPr>
            <w:noProof/>
            <w:webHidden/>
          </w:rPr>
          <w:fldChar w:fldCharType="begin"/>
        </w:r>
        <w:r w:rsidR="00A13059">
          <w:rPr>
            <w:noProof/>
            <w:webHidden/>
          </w:rPr>
          <w:instrText xml:space="preserve"> PAGEREF _Toc519033812 \h </w:instrText>
        </w:r>
        <w:r>
          <w:rPr>
            <w:noProof/>
            <w:webHidden/>
          </w:rPr>
        </w:r>
        <w:r>
          <w:rPr>
            <w:noProof/>
            <w:webHidden/>
          </w:rPr>
          <w:fldChar w:fldCharType="separate"/>
        </w:r>
        <w:r w:rsidR="00A13059">
          <w:rPr>
            <w:noProof/>
            <w:webHidden/>
          </w:rPr>
          <w:t>10</w:t>
        </w:r>
        <w:r>
          <w:rPr>
            <w:noProof/>
            <w:webHidden/>
          </w:rPr>
          <w:fldChar w:fldCharType="end"/>
        </w:r>
      </w:hyperlink>
    </w:p>
    <w:p w:rsidR="00A13059" w:rsidRDefault="00DB52B0">
      <w:pPr>
        <w:pStyle w:val="TableofFigures"/>
        <w:tabs>
          <w:tab w:val="right" w:leader="dot" w:pos="9394"/>
        </w:tabs>
        <w:rPr>
          <w:rFonts w:asciiTheme="minorHAnsi" w:eastAsiaTheme="minorEastAsia" w:hAnsiTheme="minorHAnsi" w:cstheme="minorBidi"/>
          <w:caps w:val="0"/>
          <w:noProof/>
          <w:color w:val="auto"/>
          <w:sz w:val="22"/>
          <w:szCs w:val="22"/>
          <w:bdr w:val="none" w:sz="0" w:space="0" w:color="auto"/>
          <w:lang w:eastAsia="pt-PT"/>
        </w:rPr>
      </w:pPr>
      <w:hyperlink w:anchor="_Toc519033813" w:history="1">
        <w:r w:rsidR="00541D62">
          <w:rPr>
            <w:rStyle w:val="Hyperlink"/>
            <w:noProof/>
          </w:rPr>
          <w:t>Quadro 2</w:t>
        </w:r>
        <w:r w:rsidR="00A13059" w:rsidRPr="00587B27">
          <w:rPr>
            <w:rStyle w:val="Hyperlink"/>
            <w:noProof/>
          </w:rPr>
          <w:t xml:space="preserve"> - Comparação da previsão dos métodos de recolha com as medições realizadas no mosto apos vindima, com o respetivo erro de previsão. BA - método bago a bago; CI- método cachos inteiro; FC- método fração de cachos.</w:t>
        </w:r>
        <w:r w:rsidR="00A13059">
          <w:rPr>
            <w:noProof/>
            <w:webHidden/>
          </w:rPr>
          <w:tab/>
        </w:r>
        <w:r w:rsidR="008F607D">
          <w:rPr>
            <w:noProof/>
            <w:webHidden/>
          </w:rPr>
          <w:fldChar w:fldCharType="begin"/>
        </w:r>
        <w:r w:rsidR="00A13059">
          <w:rPr>
            <w:noProof/>
            <w:webHidden/>
          </w:rPr>
          <w:instrText xml:space="preserve"> PAGEREF _Toc519033813 \h </w:instrText>
        </w:r>
        <w:r w:rsidR="008F607D">
          <w:rPr>
            <w:noProof/>
            <w:webHidden/>
          </w:rPr>
        </w:r>
        <w:r w:rsidR="008F607D">
          <w:rPr>
            <w:noProof/>
            <w:webHidden/>
          </w:rPr>
          <w:fldChar w:fldCharType="separate"/>
        </w:r>
        <w:r w:rsidR="00A13059">
          <w:rPr>
            <w:noProof/>
            <w:webHidden/>
          </w:rPr>
          <w:t>26</w:t>
        </w:r>
        <w:r w:rsidR="008F607D">
          <w:rPr>
            <w:noProof/>
            <w:webHidden/>
          </w:rPr>
          <w:fldChar w:fldCharType="end"/>
        </w:r>
      </w:hyperlink>
    </w:p>
    <w:p w:rsidR="00A13059" w:rsidRDefault="008F607D" w:rsidP="00A13059">
      <w:r>
        <w:fldChar w:fldCharType="end"/>
      </w:r>
    </w:p>
    <w:p w:rsidR="00A13059" w:rsidRDefault="00A13059" w:rsidP="00A13059">
      <w:pPr>
        <w:ind w:firstLine="720"/>
      </w:pPr>
    </w:p>
    <w:p w:rsidR="00A13059" w:rsidRDefault="00A13059" w:rsidP="00A13059">
      <w:bookmarkStart w:id="7" w:name="_GoBack"/>
      <w:bookmarkEnd w:id="7"/>
    </w:p>
    <w:p w:rsidR="00A13059" w:rsidRPr="00A13059" w:rsidRDefault="00A13059" w:rsidP="00A13059">
      <w:pPr>
        <w:sectPr w:rsidR="00A13059" w:rsidRPr="00A13059" w:rsidSect="0066188B">
          <w:type w:val="continuous"/>
          <w:pgSz w:w="12240" w:h="15840"/>
          <w:pgMar w:top="1418" w:right="1418" w:bottom="1418" w:left="1418" w:header="709" w:footer="709" w:gutter="0"/>
          <w:pgNumType w:fmt="upperRoman"/>
          <w:cols w:space="720"/>
        </w:sectPr>
      </w:pPr>
    </w:p>
    <w:p w:rsidR="00A56556" w:rsidRDefault="000F3AED" w:rsidP="00D85D18">
      <w:pPr>
        <w:pStyle w:val="Heading1"/>
      </w:pPr>
      <w:bookmarkStart w:id="8" w:name="_Toc3"/>
      <w:bookmarkStart w:id="9" w:name="_Toc519068484"/>
      <w:r>
        <w:t>Introdução</w:t>
      </w:r>
      <w:bookmarkEnd w:id="8"/>
      <w:bookmarkEnd w:id="9"/>
    </w:p>
    <w:p w:rsidR="00A56556" w:rsidRPr="000F3AED" w:rsidRDefault="000F3AED" w:rsidP="00A13059">
      <w:pPr>
        <w:pStyle w:val="NoSpacing"/>
        <w:rPr>
          <w:lang w:val="pt-PT"/>
        </w:rPr>
      </w:pPr>
      <w:r>
        <w:rPr>
          <w:lang w:val="pt-PT"/>
        </w:rPr>
        <w:t xml:space="preserve">Definir </w:t>
      </w:r>
      <w:r w:rsidR="004F313F">
        <w:rPr>
          <w:lang w:val="pt-PT"/>
        </w:rPr>
        <w:t xml:space="preserve">com rigor </w:t>
      </w:r>
      <w:r>
        <w:rPr>
          <w:lang w:val="pt-PT"/>
        </w:rPr>
        <w:t xml:space="preserve">a data da vindima </w:t>
      </w:r>
      <w:r>
        <w:rPr>
          <w:lang w:val="fr-FR"/>
        </w:rPr>
        <w:t xml:space="preserve">é </w:t>
      </w:r>
      <w:r>
        <w:rPr>
          <w:lang w:val="pt-PT"/>
        </w:rPr>
        <w:t>uma das tarefas mais importantes no calend</w:t>
      </w:r>
      <w:r w:rsidRPr="000F3AED">
        <w:rPr>
          <w:lang w:val="pt-PT"/>
        </w:rPr>
        <w:t>á</w:t>
      </w:r>
      <w:r>
        <w:rPr>
          <w:lang w:val="pt-PT"/>
        </w:rPr>
        <w:t>rio anual da ind</w:t>
      </w:r>
      <w:r w:rsidRPr="000F3AED">
        <w:rPr>
          <w:lang w:val="pt-PT"/>
        </w:rPr>
        <w:t>ú</w:t>
      </w:r>
      <w:r>
        <w:rPr>
          <w:lang w:val="pt-PT"/>
        </w:rPr>
        <w:t>stria do vinho. As adegas e principalmente os en</w:t>
      </w:r>
      <w:r w:rsidRPr="000F3AED">
        <w:rPr>
          <w:lang w:val="pt-PT"/>
        </w:rPr>
        <w:t>ó</w:t>
      </w:r>
      <w:r>
        <w:rPr>
          <w:lang w:val="pt-PT"/>
        </w:rPr>
        <w:t>logos precisam de a definir antes desta se iniciar, de forma a garantir todos os recursos necess</w:t>
      </w:r>
      <w:r w:rsidRPr="000F3AED">
        <w:rPr>
          <w:lang w:val="pt-PT"/>
        </w:rPr>
        <w:t>á</w:t>
      </w:r>
      <w:r>
        <w:rPr>
          <w:lang w:val="pt-PT"/>
        </w:rPr>
        <w:t xml:space="preserve">rios para fazer face </w:t>
      </w:r>
      <w:r>
        <w:rPr>
          <w:lang w:val="fr-FR"/>
        </w:rPr>
        <w:t xml:space="preserve">à </w:t>
      </w:r>
      <w:r w:rsidRPr="000F3AED">
        <w:rPr>
          <w:lang w:val="pt-PT"/>
        </w:rPr>
        <w:t>produ</w:t>
      </w:r>
      <w:r>
        <w:rPr>
          <w:lang w:val="pt-PT"/>
        </w:rPr>
        <w:t xml:space="preserve">ção, bem como a </w:t>
      </w:r>
      <w:r>
        <w:rPr>
          <w:lang w:val="es-ES_tradnl"/>
        </w:rPr>
        <w:t>toda a log</w:t>
      </w:r>
      <w:r w:rsidRPr="000F3AED">
        <w:rPr>
          <w:lang w:val="pt-PT"/>
        </w:rPr>
        <w:t>í</w:t>
      </w:r>
      <w:r>
        <w:rPr>
          <w:lang w:val="pt-PT"/>
        </w:rPr>
        <w:t>stica que envolve o processamento. Temos como exemplo</w:t>
      </w:r>
      <w:r w:rsidR="00190011">
        <w:rPr>
          <w:lang w:val="pt-PT"/>
        </w:rPr>
        <w:t xml:space="preserve">: </w:t>
      </w:r>
      <w:r w:rsidRPr="000F3AED">
        <w:rPr>
          <w:lang w:val="pt-PT"/>
        </w:rPr>
        <w:t>a defini</w:t>
      </w:r>
      <w:r>
        <w:rPr>
          <w:lang w:val="pt-PT"/>
        </w:rPr>
        <w:t>ção do n</w:t>
      </w:r>
      <w:r w:rsidRPr="000F3AED">
        <w:rPr>
          <w:lang w:val="pt-PT"/>
        </w:rPr>
        <w:t>ú</w:t>
      </w:r>
      <w:r>
        <w:rPr>
          <w:lang w:val="pt-PT"/>
        </w:rPr>
        <w:t xml:space="preserve">mero de trabalhadores, a duração da </w:t>
      </w:r>
      <w:r w:rsidRPr="000F3AED">
        <w:rPr>
          <w:lang w:val="pt-PT"/>
        </w:rPr>
        <w:t>é</w:t>
      </w:r>
      <w:r>
        <w:rPr>
          <w:lang w:val="pt-PT"/>
        </w:rPr>
        <w:t>poca de vindima, a maquinaria necess</w:t>
      </w:r>
      <w:r w:rsidRPr="000F3AED">
        <w:rPr>
          <w:lang w:val="pt-PT"/>
        </w:rPr>
        <w:t>á</w:t>
      </w:r>
      <w:r>
        <w:rPr>
          <w:lang w:val="pt-PT"/>
        </w:rPr>
        <w:t>ria, o n</w:t>
      </w:r>
      <w:r w:rsidRPr="000F3AED">
        <w:rPr>
          <w:lang w:val="pt-PT"/>
        </w:rPr>
        <w:t>ú</w:t>
      </w:r>
      <w:r>
        <w:rPr>
          <w:lang w:val="pt-PT"/>
        </w:rPr>
        <w:t>mero adequado de cubas e lagares, o transporte da uva para adega, produtos qu</w:t>
      </w:r>
      <w:r w:rsidRPr="000F3AED">
        <w:rPr>
          <w:lang w:val="pt-PT"/>
        </w:rPr>
        <w:t>í</w:t>
      </w:r>
      <w:r>
        <w:rPr>
          <w:lang w:val="pt-PT"/>
        </w:rPr>
        <w:t xml:space="preserve">micos </w:t>
      </w:r>
      <w:r w:rsidR="004F313F">
        <w:rPr>
          <w:lang w:val="pt-PT"/>
        </w:rPr>
        <w:t xml:space="preserve">e enológicos e o seu respetivo armazenamento, </w:t>
      </w:r>
      <w:r>
        <w:rPr>
          <w:lang w:val="pt-PT"/>
        </w:rPr>
        <w:t>necessidade de an</w:t>
      </w:r>
      <w:r w:rsidRPr="000F3AED">
        <w:rPr>
          <w:lang w:val="pt-PT"/>
        </w:rPr>
        <w:t>á</w:t>
      </w:r>
      <w:r>
        <w:rPr>
          <w:lang w:val="fr-FR"/>
        </w:rPr>
        <w:t>lises qu</w:t>
      </w:r>
      <w:r w:rsidRPr="000F3AED">
        <w:rPr>
          <w:lang w:val="pt-PT"/>
        </w:rPr>
        <w:t>í</w:t>
      </w:r>
      <w:r w:rsidR="004F313F">
        <w:rPr>
          <w:lang w:val="pt-PT"/>
        </w:rPr>
        <w:t xml:space="preserve">micas e a higienização adequada das instalações. </w:t>
      </w:r>
      <w:r w:rsidR="006527A5">
        <w:rPr>
          <w:lang w:val="pt-PT"/>
        </w:rPr>
        <w:t>(Sadras e Petry</w:t>
      </w:r>
      <w:r>
        <w:rPr>
          <w:lang w:val="pt-PT"/>
        </w:rPr>
        <w:t>., 2011)</w:t>
      </w:r>
      <w:r w:rsidR="00A41A63">
        <w:rPr>
          <w:lang w:val="pt-PT"/>
        </w:rPr>
        <w:t>.</w:t>
      </w:r>
    </w:p>
    <w:p w:rsidR="00A56556" w:rsidRPr="000F3AED" w:rsidRDefault="000F3AED" w:rsidP="00A13059">
      <w:pPr>
        <w:pStyle w:val="NoSpacing"/>
        <w:rPr>
          <w:lang w:val="pt-PT"/>
        </w:rPr>
      </w:pPr>
      <w:r>
        <w:rPr>
          <w:lang w:val="pt-PT"/>
        </w:rPr>
        <w:t>A melhor forma de</w:t>
      </w:r>
      <w:r w:rsidR="00A41A63">
        <w:rPr>
          <w:lang w:val="pt-PT"/>
        </w:rPr>
        <w:t xml:space="preserve"> definir</w:t>
      </w:r>
      <w:r>
        <w:rPr>
          <w:lang w:val="pt-PT"/>
        </w:rPr>
        <w:t xml:space="preserve"> a data da vindima </w:t>
      </w:r>
      <w:r>
        <w:rPr>
          <w:lang w:val="fr-FR"/>
        </w:rPr>
        <w:t xml:space="preserve">é </w:t>
      </w:r>
      <w:r>
        <w:rPr>
          <w:lang w:val="pt-PT"/>
        </w:rPr>
        <w:t xml:space="preserve">acompanhar a </w:t>
      </w:r>
      <w:r w:rsidR="00A41A63">
        <w:rPr>
          <w:lang w:val="pt-PT"/>
        </w:rPr>
        <w:t>evolução</w:t>
      </w:r>
      <w:r>
        <w:rPr>
          <w:lang w:val="es-ES_tradnl"/>
        </w:rPr>
        <w:t xml:space="preserve"> qu</w:t>
      </w:r>
      <w:r w:rsidRPr="000F3AED">
        <w:rPr>
          <w:lang w:val="pt-PT"/>
        </w:rPr>
        <w:t>í</w:t>
      </w:r>
      <w:r>
        <w:rPr>
          <w:lang w:val="pt-PT"/>
        </w:rPr>
        <w:t>mica de alguns componentes da uva.</w:t>
      </w:r>
      <w:r w:rsidRPr="000F3AED">
        <w:rPr>
          <w:lang w:val="pt-PT"/>
        </w:rPr>
        <w:t xml:space="preserve"> </w:t>
      </w:r>
      <w:r>
        <w:rPr>
          <w:lang w:val="pt-PT"/>
        </w:rPr>
        <w:t>Para o efeito devem-se realizar recolha de amostras na vinha para uma subsequente an</w:t>
      </w:r>
      <w:r w:rsidRPr="000F3AED">
        <w:rPr>
          <w:lang w:val="pt-PT"/>
        </w:rPr>
        <w:t>á</w:t>
      </w:r>
      <w:r>
        <w:rPr>
          <w:lang w:val="pt-PT"/>
        </w:rPr>
        <w:t>lise em laborat</w:t>
      </w:r>
      <w:r w:rsidRPr="000F3AED">
        <w:rPr>
          <w:lang w:val="pt-PT"/>
        </w:rPr>
        <w:t>ó</w:t>
      </w:r>
      <w:r>
        <w:rPr>
          <w:lang w:val="pt-PT"/>
        </w:rPr>
        <w:t xml:space="preserve">rio, estas devem ser realizadas regularmente ao longo das semanas </w:t>
      </w:r>
      <w:r w:rsidR="00A41A63">
        <w:rPr>
          <w:lang w:val="pt-PT"/>
        </w:rPr>
        <w:t xml:space="preserve">que antecedem a data da vindima. Os resultados destas análises permite-nos </w:t>
      </w:r>
      <w:r>
        <w:rPr>
          <w:lang w:val="pt-PT"/>
        </w:rPr>
        <w:t>prever a evolução dos compostos qu</w:t>
      </w:r>
      <w:r w:rsidRPr="000F3AED">
        <w:rPr>
          <w:lang w:val="pt-PT"/>
        </w:rPr>
        <w:t>í</w:t>
      </w:r>
      <w:r>
        <w:rPr>
          <w:lang w:val="pt-PT"/>
        </w:rPr>
        <w:t xml:space="preserve">micos mais preponderantes para a </w:t>
      </w:r>
      <w:r w:rsidR="00A41A63">
        <w:rPr>
          <w:lang w:val="pt-PT"/>
        </w:rPr>
        <w:t>definição</w:t>
      </w:r>
      <w:r>
        <w:rPr>
          <w:lang w:val="it-IT"/>
        </w:rPr>
        <w:t xml:space="preserve"> da data final,</w:t>
      </w:r>
      <w:r>
        <w:rPr>
          <w:lang w:val="pt-PT"/>
        </w:rPr>
        <w:t xml:space="preserve"> sendo estes o açú</w:t>
      </w:r>
      <w:r w:rsidRPr="000F3AED">
        <w:rPr>
          <w:lang w:val="pt-PT"/>
        </w:rPr>
        <w:t>car</w:t>
      </w:r>
      <w:r>
        <w:rPr>
          <w:lang w:val="pt-PT"/>
        </w:rPr>
        <w:t>, predizendo o teor alco</w:t>
      </w:r>
      <w:r w:rsidRPr="000F3AED">
        <w:rPr>
          <w:lang w:val="pt-PT"/>
        </w:rPr>
        <w:t>ó</w:t>
      </w:r>
      <w:r>
        <w:rPr>
          <w:lang w:val="pt-PT"/>
        </w:rPr>
        <w:t>lico</w:t>
      </w:r>
      <w:r w:rsidR="004F313F">
        <w:rPr>
          <w:lang w:val="pt-PT"/>
        </w:rPr>
        <w:t xml:space="preserve"> provável do futuro vinho</w:t>
      </w:r>
      <w:r>
        <w:rPr>
          <w:lang w:val="pt-PT"/>
        </w:rPr>
        <w:t>, a acidez</w:t>
      </w:r>
      <w:r w:rsidR="004F313F">
        <w:rPr>
          <w:lang w:val="pt-PT"/>
        </w:rPr>
        <w:t xml:space="preserve"> total</w:t>
      </w:r>
      <w:r>
        <w:rPr>
          <w:lang w:val="pt-PT"/>
        </w:rPr>
        <w:t>, o pH, os compostos fen</w:t>
      </w:r>
      <w:r w:rsidRPr="000F3AED">
        <w:rPr>
          <w:lang w:val="pt-PT"/>
        </w:rPr>
        <w:t>ó</w:t>
      </w:r>
      <w:r>
        <w:rPr>
          <w:lang w:val="pt-PT"/>
        </w:rPr>
        <w:t>licos</w:t>
      </w:r>
      <w:r w:rsidR="004F313F">
        <w:rPr>
          <w:lang w:val="pt-PT"/>
        </w:rPr>
        <w:t xml:space="preserve"> totais</w:t>
      </w:r>
      <w:r>
        <w:rPr>
          <w:lang w:val="pt-PT"/>
        </w:rPr>
        <w:t xml:space="preserve"> e as antocianas</w:t>
      </w:r>
      <w:r w:rsidR="004F313F">
        <w:rPr>
          <w:lang w:val="pt-PT"/>
        </w:rPr>
        <w:t xml:space="preserve"> totais</w:t>
      </w:r>
      <w:r>
        <w:rPr>
          <w:lang w:val="pt-PT"/>
        </w:rPr>
        <w:t xml:space="preserve">. </w:t>
      </w:r>
    </w:p>
    <w:p w:rsidR="00BB50F0" w:rsidRDefault="000F3AED" w:rsidP="00A13059">
      <w:pPr>
        <w:pStyle w:val="NoSpacing"/>
        <w:rPr>
          <w:lang w:val="pt-PT"/>
        </w:rPr>
      </w:pPr>
      <w:r>
        <w:rPr>
          <w:lang w:val="pt-PT"/>
        </w:rPr>
        <w:t>Para que a previsão</w:t>
      </w:r>
      <w:r w:rsidR="00A41A63">
        <w:rPr>
          <w:lang w:val="pt-PT"/>
        </w:rPr>
        <w:t xml:space="preserve"> da data da vindima</w:t>
      </w:r>
      <w:r>
        <w:rPr>
          <w:lang w:val="pt-PT"/>
        </w:rPr>
        <w:t xml:space="preserve"> seja precisa, </w:t>
      </w:r>
      <w:r>
        <w:rPr>
          <w:lang w:val="fr-FR"/>
        </w:rPr>
        <w:t xml:space="preserve">é </w:t>
      </w:r>
      <w:r>
        <w:rPr>
          <w:lang w:val="pt-PT"/>
        </w:rPr>
        <w:t>necess</w:t>
      </w:r>
      <w:r w:rsidRPr="000F3AED">
        <w:rPr>
          <w:lang w:val="pt-PT"/>
        </w:rPr>
        <w:t>á</w:t>
      </w:r>
      <w:r>
        <w:rPr>
          <w:lang w:val="pt-PT"/>
        </w:rPr>
        <w:t>rio ter em conta a variabilidade dentro da vinha e at</w:t>
      </w:r>
      <w:r>
        <w:rPr>
          <w:lang w:val="fr-FR"/>
        </w:rPr>
        <w:t xml:space="preserve">é </w:t>
      </w:r>
      <w:r>
        <w:rPr>
          <w:lang w:val="pt-PT"/>
        </w:rPr>
        <w:t>mesmo dentro do pr</w:t>
      </w:r>
      <w:r w:rsidRPr="000F3AED">
        <w:rPr>
          <w:lang w:val="pt-PT"/>
        </w:rPr>
        <w:t>ó</w:t>
      </w:r>
      <w:r>
        <w:rPr>
          <w:lang w:val="pt-PT"/>
        </w:rPr>
        <w:t>prio cacho, pois existem fatores externos e internos que influenciam bastante a concentração dos componentes da uva e que causam tamanha diversidade (Krstic, 2004).</w:t>
      </w:r>
      <w:r w:rsidR="00A41A63">
        <w:rPr>
          <w:lang w:val="pt-PT"/>
        </w:rPr>
        <w:t xml:space="preserve"> </w:t>
      </w:r>
      <w:r>
        <w:rPr>
          <w:lang w:val="pt-PT"/>
        </w:rPr>
        <w:t xml:space="preserve">Face a esta </w:t>
      </w:r>
      <w:r w:rsidR="00BB50F0">
        <w:rPr>
          <w:lang w:val="pt-PT"/>
        </w:rPr>
        <w:t>diferença</w:t>
      </w:r>
      <w:r>
        <w:rPr>
          <w:lang w:val="it-IT"/>
        </w:rPr>
        <w:t xml:space="preserve"> e </w:t>
      </w:r>
      <w:r>
        <w:rPr>
          <w:lang w:val="fr-FR"/>
        </w:rPr>
        <w:t xml:space="preserve">à </w:t>
      </w:r>
      <w:r>
        <w:rPr>
          <w:lang w:val="pt-PT"/>
        </w:rPr>
        <w:t>dificuldade de prever com precisã</w:t>
      </w:r>
      <w:r w:rsidRPr="000F3AED">
        <w:rPr>
          <w:lang w:val="pt-PT"/>
        </w:rPr>
        <w:t>o, é</w:t>
      </w:r>
      <w:r>
        <w:rPr>
          <w:lang w:val="pt-PT"/>
        </w:rPr>
        <w:t xml:space="preserve"> necessário desenvolver um sistema consistente que considere o maior n</w:t>
      </w:r>
      <w:r w:rsidRPr="000F3AED">
        <w:rPr>
          <w:lang w:val="pt-PT"/>
        </w:rPr>
        <w:t>ú</w:t>
      </w:r>
      <w:r>
        <w:rPr>
          <w:lang w:val="es-ES_tradnl"/>
        </w:rPr>
        <w:t>mero de vari</w:t>
      </w:r>
      <w:r w:rsidRPr="000F3AED">
        <w:rPr>
          <w:lang w:val="pt-PT"/>
        </w:rPr>
        <w:t>á</w:t>
      </w:r>
      <w:r w:rsidR="004F313F">
        <w:rPr>
          <w:lang w:val="pt-PT"/>
        </w:rPr>
        <w:t>veis responsáveis pelas diferenças</w:t>
      </w:r>
      <w:r w:rsidR="00E02B9D">
        <w:rPr>
          <w:lang w:val="pt-PT"/>
        </w:rPr>
        <w:t xml:space="preserve"> entre bagos do próprio cacho, </w:t>
      </w:r>
      <w:r w:rsidR="004F313F">
        <w:rPr>
          <w:lang w:val="pt-PT"/>
        </w:rPr>
        <w:t>entre cachos</w:t>
      </w:r>
      <w:r w:rsidR="006527A5">
        <w:rPr>
          <w:lang w:val="pt-PT"/>
        </w:rPr>
        <w:t xml:space="preserve"> da mesma videira e</w:t>
      </w:r>
      <w:r w:rsidR="004F313F">
        <w:rPr>
          <w:lang w:val="pt-PT"/>
        </w:rPr>
        <w:t xml:space="preserve"> de diferentes videiras.</w:t>
      </w:r>
    </w:p>
    <w:p w:rsidR="00A56556" w:rsidRDefault="00BB50F0" w:rsidP="00A13059">
      <w:pPr>
        <w:pStyle w:val="NoSpacing"/>
        <w:rPr>
          <w:lang w:val="pt-PT"/>
        </w:rPr>
      </w:pPr>
      <w:r>
        <w:rPr>
          <w:lang w:val="pt-PT"/>
        </w:rPr>
        <w:t xml:space="preserve">Assim sendo neste estudo </w:t>
      </w:r>
      <w:r w:rsidR="000F3AED">
        <w:rPr>
          <w:lang w:val="pt-PT"/>
        </w:rPr>
        <w:t>iremos estudar</w:t>
      </w:r>
      <w:r w:rsidR="006527A5">
        <w:rPr>
          <w:lang w:val="pt-PT"/>
        </w:rPr>
        <w:t xml:space="preserve"> em uma parcela da casta Touriga Nacional</w:t>
      </w:r>
      <w:r w:rsidR="000F3AED">
        <w:rPr>
          <w:lang w:val="pt-PT"/>
        </w:rPr>
        <w:t xml:space="preserve"> </w:t>
      </w:r>
      <w:r w:rsidR="004F313F">
        <w:rPr>
          <w:lang w:val="pt-PT"/>
        </w:rPr>
        <w:t xml:space="preserve">três </w:t>
      </w:r>
      <w:r w:rsidR="000F3AED">
        <w:rPr>
          <w:lang w:val="pt-PT"/>
        </w:rPr>
        <w:t>mod</w:t>
      </w:r>
      <w:r w:rsidR="006527A5">
        <w:rPr>
          <w:lang w:val="pt-PT"/>
        </w:rPr>
        <w:t>alidades de recolha de amostras: bago a bago; fração de cachos; cachos inteiros.Tendo</w:t>
      </w:r>
      <w:r>
        <w:rPr>
          <w:lang w:val="pt-PT"/>
        </w:rPr>
        <w:t xml:space="preserve"> o objetivo de determinar qual ou quais</w:t>
      </w:r>
      <w:r w:rsidR="000F3AED">
        <w:rPr>
          <w:lang w:val="pt-PT"/>
        </w:rPr>
        <w:t xml:space="preserve"> a</w:t>
      </w:r>
      <w:r>
        <w:rPr>
          <w:lang w:val="pt-PT"/>
        </w:rPr>
        <w:t>s</w:t>
      </w:r>
      <w:r w:rsidR="000F3AED">
        <w:rPr>
          <w:lang w:val="pt-PT"/>
        </w:rPr>
        <w:t xml:space="preserve"> modalidade</w:t>
      </w:r>
      <w:r>
        <w:rPr>
          <w:lang w:val="pt-PT"/>
        </w:rPr>
        <w:t>s</w:t>
      </w:r>
      <w:r w:rsidR="008C7CAC">
        <w:rPr>
          <w:lang w:val="pt-PT"/>
        </w:rPr>
        <w:t xml:space="preserve"> que melhor representam </w:t>
      </w:r>
      <w:r w:rsidR="000F3AED">
        <w:rPr>
          <w:lang w:val="pt-PT"/>
        </w:rPr>
        <w:t>a realidade, ou seja a</w:t>
      </w:r>
      <w:r w:rsidR="008C7CAC">
        <w:rPr>
          <w:lang w:val="pt-PT"/>
        </w:rPr>
        <w:t>s</w:t>
      </w:r>
      <w:r w:rsidR="000F3AED">
        <w:rPr>
          <w:lang w:val="pt-PT"/>
        </w:rPr>
        <w:t xml:space="preserve"> que representa</w:t>
      </w:r>
      <w:r w:rsidR="008C7CAC">
        <w:rPr>
          <w:lang w:val="pt-PT"/>
        </w:rPr>
        <w:t>m</w:t>
      </w:r>
      <w:r w:rsidR="000F3AED">
        <w:rPr>
          <w:lang w:val="pt-PT"/>
        </w:rPr>
        <w:t xml:space="preserve"> melhor o estado de maturação da parcela e a</w:t>
      </w:r>
      <w:r w:rsidR="008C7CAC">
        <w:rPr>
          <w:lang w:val="pt-PT"/>
        </w:rPr>
        <w:t>s</w:t>
      </w:r>
      <w:r w:rsidR="000F3AED">
        <w:rPr>
          <w:lang w:val="pt-PT"/>
        </w:rPr>
        <w:t xml:space="preserve"> que tem</w:t>
      </w:r>
      <w:r>
        <w:rPr>
          <w:lang w:val="pt-PT"/>
        </w:rPr>
        <w:t xml:space="preserve"> mais</w:t>
      </w:r>
      <w:r w:rsidR="000F3AED">
        <w:rPr>
          <w:lang w:val="pt-PT"/>
        </w:rPr>
        <w:t xml:space="preserve"> em conta a d</w:t>
      </w:r>
      <w:r>
        <w:rPr>
          <w:lang w:val="pt-PT"/>
        </w:rPr>
        <w:t>iversidade dos fatores internos</w:t>
      </w:r>
      <w:r w:rsidR="008C7CAC">
        <w:rPr>
          <w:lang w:val="pt-PT"/>
        </w:rPr>
        <w:t>.</w:t>
      </w:r>
    </w:p>
    <w:p w:rsidR="00BB50F0" w:rsidRDefault="00BB50F0" w:rsidP="0064313A">
      <w:pPr>
        <w:pStyle w:val="Corpo"/>
        <w:spacing w:line="360" w:lineRule="auto"/>
        <w:jc w:val="both"/>
        <w:rPr>
          <w:lang w:val="pt-PT"/>
        </w:rPr>
      </w:pPr>
    </w:p>
    <w:p w:rsidR="003B71AB" w:rsidRDefault="003B71AB" w:rsidP="0064313A">
      <w:pPr>
        <w:pStyle w:val="Corpo"/>
        <w:spacing w:line="360" w:lineRule="auto"/>
        <w:jc w:val="both"/>
        <w:rPr>
          <w:lang w:val="pt-PT"/>
        </w:rPr>
      </w:pPr>
    </w:p>
    <w:p w:rsidR="00A56556" w:rsidRDefault="000F3AED" w:rsidP="00D85D18">
      <w:pPr>
        <w:pStyle w:val="Heading1"/>
      </w:pPr>
      <w:bookmarkStart w:id="10" w:name="_Toc4"/>
      <w:bookmarkStart w:id="11" w:name="_Toc519068485"/>
      <w:r>
        <w:t>Revisão Bibliográfica</w:t>
      </w:r>
      <w:bookmarkEnd w:id="10"/>
      <w:bookmarkEnd w:id="11"/>
    </w:p>
    <w:p w:rsidR="00A56556" w:rsidRPr="000F3AED" w:rsidRDefault="00A56556" w:rsidP="00073E50">
      <w:pPr>
        <w:pStyle w:val="Corpo"/>
        <w:rPr>
          <w:lang w:val="pt-PT"/>
        </w:rPr>
      </w:pPr>
    </w:p>
    <w:p w:rsidR="00A56556" w:rsidRDefault="004C79B7" w:rsidP="00073E50">
      <w:pPr>
        <w:pStyle w:val="Heading2"/>
        <w:rPr>
          <w:lang w:val="pt-PT"/>
        </w:rPr>
      </w:pPr>
      <w:bookmarkStart w:id="12" w:name="_Toc519068486"/>
      <w:r>
        <w:rPr>
          <w:lang w:val="pt-PT"/>
        </w:rPr>
        <w:t>Fases de desenvolvimento do bago</w:t>
      </w:r>
      <w:bookmarkEnd w:id="12"/>
    </w:p>
    <w:p w:rsidR="00A56556" w:rsidRPr="00541D62" w:rsidRDefault="000F3AED" w:rsidP="00A13059">
      <w:pPr>
        <w:pStyle w:val="NoSpacing"/>
        <w:rPr>
          <w:lang w:val="pt-PT"/>
        </w:rPr>
      </w:pPr>
      <w:r w:rsidRPr="00541D62">
        <w:rPr>
          <w:lang w:val="pt-PT"/>
        </w:rPr>
        <w:t xml:space="preserve">Para além do desenvolvimento dos componentes químicos da uva, o crescimento do bago é caracterizado por uma evolução no peso e no volume, </w:t>
      </w:r>
      <w:r w:rsidR="00C35DC7" w:rsidRPr="00541D62">
        <w:rPr>
          <w:lang w:val="pt-PT"/>
        </w:rPr>
        <w:t xml:space="preserve"> que como podemos observar na figura 1</w:t>
      </w:r>
      <w:r w:rsidR="00546CEB" w:rsidRPr="00541D62">
        <w:rPr>
          <w:lang w:val="pt-PT"/>
        </w:rPr>
        <w:t xml:space="preserve"> </w:t>
      </w:r>
      <w:r w:rsidRPr="00541D62">
        <w:rPr>
          <w:lang w:val="pt-PT"/>
        </w:rPr>
        <w:t>desenvolve</w:t>
      </w:r>
      <w:r w:rsidR="00546CEB" w:rsidRPr="00541D62">
        <w:rPr>
          <w:lang w:val="pt-PT"/>
        </w:rPr>
        <w:t>-se</w:t>
      </w:r>
      <w:r w:rsidRPr="00541D62">
        <w:rPr>
          <w:lang w:val="pt-PT"/>
        </w:rPr>
        <w:t xml:space="preserve"> numa curva sigmoide, que está </w:t>
      </w:r>
      <w:r w:rsidR="00CF0AA4" w:rsidRPr="00541D62">
        <w:rPr>
          <w:lang w:val="pt-PT"/>
        </w:rPr>
        <w:t>dividida</w:t>
      </w:r>
      <w:r w:rsidR="00223969" w:rsidRPr="00541D62">
        <w:rPr>
          <w:lang w:val="pt-PT"/>
        </w:rPr>
        <w:t xml:space="preserve"> em três</w:t>
      </w:r>
      <w:r w:rsidRPr="00541D62">
        <w:rPr>
          <w:lang w:val="pt-PT"/>
        </w:rPr>
        <w:t xml:space="preserve"> fases. A primeira fase é conhecida como a fase herbácea de rápido crescimento devido à divis</w:t>
      </w:r>
      <w:r w:rsidR="00CF0AA4" w:rsidRPr="00541D62">
        <w:rPr>
          <w:lang w:val="pt-PT"/>
        </w:rPr>
        <w:t>ão celular. I</w:t>
      </w:r>
      <w:r w:rsidRPr="00541D62">
        <w:rPr>
          <w:lang w:val="pt-PT"/>
        </w:rPr>
        <w:t xml:space="preserve">nicia-se após o vingamento e termina com </w:t>
      </w:r>
      <w:r w:rsidR="00103F1D" w:rsidRPr="00541D62">
        <w:rPr>
          <w:lang w:val="pt-PT"/>
        </w:rPr>
        <w:t>o pintor (Mull</w:t>
      </w:r>
      <w:r w:rsidR="00CF0AA4" w:rsidRPr="00541D62">
        <w:rPr>
          <w:lang w:val="pt-PT"/>
        </w:rPr>
        <w:t>ins, et al. 1992). A</w:t>
      </w:r>
      <w:r w:rsidRPr="00541D62">
        <w:rPr>
          <w:lang w:val="pt-PT"/>
        </w:rPr>
        <w:t xml:space="preserve"> segunda por sua vez é denominada</w:t>
      </w:r>
      <w:r w:rsidR="00223969" w:rsidRPr="00541D62">
        <w:rPr>
          <w:lang w:val="pt-PT"/>
        </w:rPr>
        <w:t xml:space="preserve"> por fase intermédia (lag-phase)</w:t>
      </w:r>
      <w:r w:rsidRPr="00541D62">
        <w:rPr>
          <w:lang w:val="pt-PT"/>
        </w:rPr>
        <w:t xml:space="preserve"> </w:t>
      </w:r>
      <w:r w:rsidR="00223969" w:rsidRPr="00541D62">
        <w:rPr>
          <w:lang w:val="pt-PT"/>
        </w:rPr>
        <w:t>onde ocorre um abrand</w:t>
      </w:r>
      <w:r w:rsidR="00103F1D" w:rsidRPr="00541D62">
        <w:rPr>
          <w:lang w:val="pt-PT"/>
        </w:rPr>
        <w:t>amento do crescimento, a</w:t>
      </w:r>
      <w:r w:rsidR="00223969" w:rsidRPr="00541D62">
        <w:rPr>
          <w:lang w:val="pt-PT"/>
        </w:rPr>
        <w:t xml:space="preserve"> terceira fase conhecida </w:t>
      </w:r>
      <w:r w:rsidRPr="00541D62">
        <w:rPr>
          <w:lang w:val="pt-PT"/>
        </w:rPr>
        <w:t>como fase de maturaçã</w:t>
      </w:r>
      <w:r w:rsidR="00223969" w:rsidRPr="00541D62">
        <w:rPr>
          <w:lang w:val="pt-PT"/>
        </w:rPr>
        <w:t xml:space="preserve">o é </w:t>
      </w:r>
      <w:r w:rsidRPr="00541D62">
        <w:rPr>
          <w:lang w:val="pt-PT"/>
        </w:rPr>
        <w:t>de rápido crescimento mas devido ao aumento do volume das cé</w:t>
      </w:r>
      <w:r w:rsidR="00223969" w:rsidRPr="00541D62">
        <w:rPr>
          <w:lang w:val="pt-PT"/>
        </w:rPr>
        <w:t>lulas</w:t>
      </w:r>
      <w:r w:rsidRPr="00541D62">
        <w:rPr>
          <w:lang w:val="pt-PT"/>
        </w:rPr>
        <w:t xml:space="preserve"> (Staudt et al., 1986; Coombe, 1976, 1992).</w:t>
      </w:r>
    </w:p>
    <w:p w:rsidR="00D85D18" w:rsidRDefault="00DB52B0" w:rsidP="00D85D18">
      <w:pPr>
        <w:pStyle w:val="Corpo"/>
        <w:keepNext/>
        <w:spacing w:line="360" w:lineRule="auto"/>
        <w:jc w:val="center"/>
      </w:pPr>
      <w:r>
        <w:rPr>
          <w:noProof/>
        </w:rPr>
        <w:pict>
          <v:shapetype id="_x0000_t202" coordsize="21600,21600" o:spt="202" path="m,l,21600r21600,l21600,xe">
            <v:stroke joinstyle="miter"/>
            <v:path gradientshapeok="t" o:connecttype="rect"/>
          </v:shapetype>
          <v:shape id="Text Box 34" o:spid="_x0000_s1026" type="#_x0000_t202" style="position:absolute;left:0;text-align:left;margin-left:312.2pt;margin-top:113.2pt;width:117.85pt;height:21.75pt;z-index:25171865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" strokecolor="white [3212]">
            <v:textbox style="mso-next-textbox:#Text Box 34;mso-fit-shape-to-text:t">
              <w:txbxContent>
                <w:p w:rsidR="00585F35" w:rsidRPr="00CF0AA4" w:rsidRDefault="00585F35" w:rsidP="00CF0AA4">
                  <w:pPr>
                    <w:jc w:val="center"/>
                    <w:rPr>
                      <w:b/>
                      <w:lang w:val="pt-PT"/>
                    </w:rPr>
                  </w:pPr>
                  <w:r w:rsidRPr="00CF0AA4">
                    <w:rPr>
                      <w:b/>
                      <w:lang w:val="pt-PT"/>
                    </w:rPr>
                    <w:t>Fase de maturação</w:t>
                  </w:r>
                </w:p>
              </w:txbxContent>
            </v:textbox>
          </v:shape>
        </w:pict>
      </w:r>
      <w:r>
        <w:rPr>
          <w:noProof/>
        </w:rPr>
        <w:pict>
          <v:shape id="Text Box 33" o:spid="_x0000_s1027" type="#_x0000_t202" style="position:absolute;left:0;text-align:left;margin-left:37.85pt;margin-top:26.7pt;width:96.95pt;height:21.75pt;z-index:25171763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" strokecolor="white [3212]">
            <v:textbox style="mso-next-textbox:#Text Box 33;mso-fit-shape-to-text:t">
              <w:txbxContent>
                <w:p w:rsidR="00585F35" w:rsidRPr="00CF0AA4" w:rsidRDefault="00585F35" w:rsidP="00CF0AA4">
                  <w:pPr>
                    <w:jc w:val="center"/>
                    <w:rPr>
                      <w:b/>
                      <w:lang w:val="pt-PT"/>
                    </w:rPr>
                  </w:pPr>
                  <w:r w:rsidRPr="00CF0AA4">
                    <w:rPr>
                      <w:b/>
                      <w:lang w:val="pt-PT"/>
                    </w:rPr>
                    <w:t>Fase herbácea</w:t>
                  </w:r>
                </w:p>
              </w:txbxContent>
            </v:textbox>
          </v:shape>
        </w:pict>
      </w:r>
      <w:r>
        <w:rPr>
          <w:noProof/>
          <w:lang w:val="pt-PT"/>
        </w:rPr>
        <w:pict>
          <v:shape id="Text Box 32" o:spid="_x0000_s1028" type="#_x0000_t202" style="position:absolute;left:0;text-align:left;margin-left:177.8pt;margin-top:78.45pt;width:80.05pt;height:21.75pt;z-index:251716608;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" strokecolor="white [3212]">
            <v:textbox style="mso-next-textbox:#Text Box 32;mso-fit-shape-to-text:t">
              <w:txbxContent>
                <w:p w:rsidR="00585F35" w:rsidRPr="00CF0AA4" w:rsidRDefault="00585F35" w:rsidP="00CF0AA4">
                  <w:pPr>
                    <w:jc w:val="center"/>
                    <w:rPr>
                      <w:b/>
                      <w:lang w:val="pt-PT"/>
                    </w:rPr>
                  </w:pPr>
                  <w:r w:rsidRPr="00CF0AA4">
                    <w:rPr>
                      <w:b/>
                      <w:lang w:val="pt-PT"/>
                    </w:rPr>
                    <w:t>Lag-phase</w:t>
                  </w:r>
                </w:p>
              </w:txbxContent>
            </v:textbox>
          </v:shape>
        </w:pict>
      </w:r>
      <w:r>
        <w:rPr>
          <w:b/>
          <w:bCs/>
          <w:noProof/>
          <w:color w:val="FF0000"/>
          <w:u w:color="FF0000"/>
        </w:rPr>
        <w:pict>
          <v:shapetype id="_x0000_t32" coordsize="21600,21600" o:spt="32" o:oned="t" path="m,l21600,21600e" filled="f">
            <v:path arrowok="t" fillok="f" o:connecttype="none"/>
            <o:lock v:ext="edit" shapetype="t"/>
          </v:shapetype>
          <v:shape id="AutoShape 30" o:spid="_x0000_s1046" type="#_x0000_t32" style="position:absolute;left:0;text-align:left;margin-left:268.85pt;margin-top:26.7pt;width:0;height:207.75pt;flip:y;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" strokecolor="#95b3d7 [1940]" strokeweight="3pt">
            <v:shadow color="#622423 [1605]" opacity=".5" offset="1pt"/>
          </v:shape>
        </w:pict>
      </w:r>
      <w:r>
        <w:rPr>
          <w:b/>
          <w:bCs/>
          <w:noProof/>
          <w:color w:val="FF0000"/>
          <w:u w:color="FF0000"/>
        </w:rPr>
        <w:pict>
          <v:shape id="AutoShape 29" o:spid="_x0000_s1045" type="#_x0000_t32" style="position:absolute;left:0;text-align:left;margin-left:169.1pt;margin-top:26.7pt;width:0;height:207.75pt;flip:y;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" strokecolor="#95b3d7 [1940]" strokeweight="3pt">
            <v:shadow color="#622423 [1605]" opacity=".5" offset="1pt"/>
          </v:shape>
        </w:pict>
      </w:r>
      <w:r w:rsidR="00DA3C8E">
        <w:rPr>
          <w:b/>
          <w:bCs/>
          <w:noProof/>
          <w:color w:val="FF0000"/>
          <w:u w:color="FF0000"/>
          <w:lang w:val="pt-PT" w:eastAsia="pt-PT"/>
        </w:rPr>
        <w:drawing>
          <wp:inline distT="0" distB="0" distL="0" distR="0">
            <wp:extent cx="5971540" cy="3180715"/>
            <wp:effectExtent l="19050" t="0" r="0" b="0"/>
            <wp:docPr id="8" name="Imagem 7" descr="Sem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 título.jpg"/>
                    <pic:cNvPicPr/>
                  </pic:nvPicPr>
                  <pic:blipFill>
                    <a:blip r:embed="rId17" cstate="print"/>
                    <a:stretch>
                      <a:fillRect/>
                    </a:stretch>
                  </pic:blipFill>
                  <pic:spPr>
                    <a:xfrm>
                      <a:off x="0" y="0"/>
                      <a:ext cx="5971540" cy="3180715"/>
                    </a:xfrm>
                    <a:prstGeom prst="rect">
                      <a:avLst/>
                    </a:prstGeom>
                  </pic:spPr>
                </pic:pic>
              </a:graphicData>
            </a:graphic>
          </wp:inline>
        </w:drawing>
      </w:r>
    </w:p>
    <w:p w:rsidR="00D85D18" w:rsidRDefault="00D85D18" w:rsidP="00D85D18">
      <w:pPr>
        <w:pStyle w:val="Caption"/>
        <w:jc w:val="center"/>
      </w:pPr>
      <w:bookmarkStart w:id="13" w:name="_Toc519033762"/>
      <w:r>
        <w:t xml:space="preserve">Figura </w:t>
      </w:r>
      <w:r w:rsidR="008F607D">
        <w:fldChar w:fldCharType="begin"/>
      </w:r>
      <w:r>
        <w:instrText xml:space="preserve"> SEQ Figura \* ARABIC </w:instrText>
      </w:r>
      <w:r w:rsidR="008F607D">
        <w:fldChar w:fldCharType="separate"/>
      </w:r>
      <w:r w:rsidR="00A13059">
        <w:rPr>
          <w:noProof/>
        </w:rPr>
        <w:t>1</w:t>
      </w:r>
      <w:r w:rsidR="008F607D">
        <w:fldChar w:fldCharType="end"/>
      </w:r>
      <w:r>
        <w:t xml:space="preserve"> - </w:t>
      </w:r>
      <w:r w:rsidRPr="008F781E">
        <w:t>Evolução do tamanho do bago de uva e acumulação de compostos, em intervalor de 20 dias. Ilustração de Jordan Koutromanidis, 2001, Winetitles.</w:t>
      </w:r>
      <w:bookmarkEnd w:id="13"/>
    </w:p>
    <w:p w:rsidR="00A56556" w:rsidRDefault="000F3AED" w:rsidP="00073E50">
      <w:pPr>
        <w:pStyle w:val="Heading3"/>
        <w:spacing w:line="360" w:lineRule="auto"/>
        <w:rPr>
          <w:lang w:val="pt-PT"/>
        </w:rPr>
      </w:pPr>
      <w:bookmarkStart w:id="14" w:name="_Toc6"/>
      <w:bookmarkStart w:id="15" w:name="_Toc519068487"/>
      <w:r>
        <w:rPr>
          <w:lang w:val="pt-PT"/>
        </w:rPr>
        <w:t>Fase</w:t>
      </w:r>
      <w:bookmarkEnd w:id="14"/>
      <w:r w:rsidR="008C6C03">
        <w:rPr>
          <w:lang w:val="pt-PT"/>
        </w:rPr>
        <w:t xml:space="preserve"> Herbácea</w:t>
      </w:r>
      <w:bookmarkEnd w:id="15"/>
      <w:r w:rsidR="008C6C03">
        <w:rPr>
          <w:lang w:val="pt-PT"/>
        </w:rPr>
        <w:t xml:space="preserve"> </w:t>
      </w:r>
    </w:p>
    <w:p w:rsidR="00A56556" w:rsidRPr="00541D62" w:rsidRDefault="000F3AED" w:rsidP="00A13059">
      <w:pPr>
        <w:pStyle w:val="NoSpacing"/>
        <w:rPr>
          <w:lang w:val="pt-PT"/>
        </w:rPr>
      </w:pPr>
      <w:r w:rsidRPr="00541D62">
        <w:rPr>
          <w:lang w:val="pt-PT"/>
        </w:rPr>
        <w:t>Na fase herbácea o bago cresce rapidamente em tamanho e em peso, sendo extremamente sensível à temperatura (Ebadi et al. 1996) e o seu crescimento está dependente da alimentação hídrica logo após o vingamento e até ao pintor (Huglin, 1986), havendo uma divisão celular nas primeiras três semanas no pe</w:t>
      </w:r>
      <w:r w:rsidR="00CF0AA4" w:rsidRPr="00541D62">
        <w:rPr>
          <w:lang w:val="pt-PT"/>
        </w:rPr>
        <w:t>ricarpo. P</w:t>
      </w:r>
      <w:r w:rsidRPr="00541D62">
        <w:rPr>
          <w:lang w:val="pt-PT"/>
        </w:rPr>
        <w:t>osteriormente o bago cresce devido à expansão celular (Mullins, et al.,1992). Esta fase dura cerca de 40 a 60 dias registando-se um aumento</w:t>
      </w:r>
      <w:r w:rsidR="00103F1D" w:rsidRPr="00541D62">
        <w:rPr>
          <w:lang w:val="pt-PT"/>
        </w:rPr>
        <w:t xml:space="preserve"> da concentração</w:t>
      </w:r>
      <w:r w:rsidRPr="00541D62">
        <w:rPr>
          <w:lang w:val="pt-PT"/>
        </w:rPr>
        <w:t xml:space="preserve"> </w:t>
      </w:r>
      <w:r w:rsidR="00103F1D" w:rsidRPr="00541D62">
        <w:rPr>
          <w:lang w:val="pt-PT"/>
        </w:rPr>
        <w:t xml:space="preserve">do </w:t>
      </w:r>
      <w:r w:rsidRPr="00541D62">
        <w:rPr>
          <w:lang w:val="pt-PT"/>
        </w:rPr>
        <w:t>ácido tartárico</w:t>
      </w:r>
      <w:r w:rsidR="00103F1D" w:rsidRPr="00541D62">
        <w:rPr>
          <w:lang w:val="pt-PT"/>
        </w:rPr>
        <w:t xml:space="preserve"> logo desde a formação do bago e </w:t>
      </w:r>
      <w:r w:rsidRPr="00541D62">
        <w:rPr>
          <w:lang w:val="pt-PT"/>
        </w:rPr>
        <w:t>posteriormente do ácido málico, atingindo ambos o seu valor máximo di</w:t>
      </w:r>
      <w:r w:rsidR="00103F1D" w:rsidRPr="00541D62">
        <w:rPr>
          <w:lang w:val="pt-PT"/>
        </w:rPr>
        <w:t>as antes do pintor e acumulando-se</w:t>
      </w:r>
      <w:r w:rsidRPr="00541D62">
        <w:rPr>
          <w:lang w:val="pt-PT"/>
        </w:rPr>
        <w:t xml:space="preserve"> na </w:t>
      </w:r>
      <w:r w:rsidR="00103F1D" w:rsidRPr="00541D62">
        <w:rPr>
          <w:lang w:val="pt-PT"/>
        </w:rPr>
        <w:t xml:space="preserve">polpa (Mullins, et al., 1992). </w:t>
      </w:r>
    </w:p>
    <w:p w:rsidR="00A56556" w:rsidRPr="00541D62" w:rsidRDefault="000F3AED" w:rsidP="00A13059">
      <w:pPr>
        <w:pStyle w:val="NoSpacing"/>
        <w:rPr>
          <w:lang w:val="pt-PT"/>
        </w:rPr>
      </w:pPr>
      <w:r w:rsidRPr="00541D62">
        <w:rPr>
          <w:lang w:val="pt-PT"/>
        </w:rPr>
        <w:t xml:space="preserve">Os taninos </w:t>
      </w:r>
      <w:r w:rsidR="008C6C03" w:rsidRPr="00541D62">
        <w:rPr>
          <w:lang w:val="pt-PT"/>
        </w:rPr>
        <w:t xml:space="preserve">condensados </w:t>
      </w:r>
      <w:r w:rsidRPr="00541D62">
        <w:rPr>
          <w:lang w:val="pt-PT"/>
        </w:rPr>
        <w:t>també</w:t>
      </w:r>
      <w:r w:rsidR="00103F1D" w:rsidRPr="00541D62">
        <w:rPr>
          <w:lang w:val="pt-PT"/>
        </w:rPr>
        <w:t>m se acumulam na fase herbácea</w:t>
      </w:r>
      <w:r w:rsidRPr="00541D62">
        <w:rPr>
          <w:lang w:val="pt-PT"/>
        </w:rPr>
        <w:t xml:space="preserve"> e concentram-se maioritariamente na pelicula e nas grainhas. Para além disso também se sintetizam outros compostos secundários no bago, como aminoácidos, micronutrientes e percursores de aroma tais como as metoxipirazinas. Com a aproximação do final da fase herbácea o estímulo hormonal das grainhas começa</w:t>
      </w:r>
      <w:r w:rsidR="00103F1D" w:rsidRPr="00541D62">
        <w:rPr>
          <w:lang w:val="pt-PT"/>
        </w:rPr>
        <w:t xml:space="preserve"> a diminuir, iniciando-se a segunda fase </w:t>
      </w:r>
      <w:r w:rsidRPr="00541D62">
        <w:rPr>
          <w:lang w:val="pt-PT"/>
        </w:rPr>
        <w:t>com o abrandar do crescimento do bago (Kennedy, 2002).</w:t>
      </w:r>
    </w:p>
    <w:p w:rsidR="00A56556" w:rsidRDefault="008C6C03" w:rsidP="00073E50">
      <w:pPr>
        <w:pStyle w:val="Heading3"/>
        <w:spacing w:line="360" w:lineRule="auto"/>
        <w:rPr>
          <w:lang w:val="pt-PT"/>
        </w:rPr>
      </w:pPr>
      <w:bookmarkStart w:id="16" w:name="_Toc519068488"/>
      <w:r>
        <w:rPr>
          <w:lang w:val="pt-PT"/>
        </w:rPr>
        <w:t>Fase intermédia (lag-phase)</w:t>
      </w:r>
      <w:bookmarkEnd w:id="16"/>
    </w:p>
    <w:p w:rsidR="00F34B58" w:rsidRPr="00541D62" w:rsidRDefault="00FA2A13" w:rsidP="00A13059">
      <w:pPr>
        <w:pStyle w:val="NoSpacing"/>
        <w:rPr>
          <w:lang w:val="pt-PT"/>
        </w:rPr>
      </w:pPr>
      <w:r w:rsidRPr="00541D62">
        <w:rPr>
          <w:lang w:val="pt-PT"/>
        </w:rPr>
        <w:t>Durante esta fase intermédia</w:t>
      </w:r>
      <w:r w:rsidR="000F3AED" w:rsidRPr="00541D62">
        <w:rPr>
          <w:lang w:val="pt-PT"/>
        </w:rPr>
        <w:t xml:space="preserve"> de crescimento estacionário ocorrem alterações abruptas na composição química do bago,</w:t>
      </w:r>
      <w:r w:rsidR="0079024F" w:rsidRPr="00541D62">
        <w:rPr>
          <w:lang w:val="pt-PT"/>
        </w:rPr>
        <w:t xml:space="preserve"> principalmente devido </w:t>
      </w:r>
      <w:r w:rsidR="000F3AED" w:rsidRPr="00541D62">
        <w:rPr>
          <w:lang w:val="pt-PT"/>
        </w:rPr>
        <w:t xml:space="preserve">à rápida </w:t>
      </w:r>
      <w:r w:rsidR="00451597" w:rsidRPr="00541D62">
        <w:rPr>
          <w:lang w:val="pt-PT"/>
        </w:rPr>
        <w:t xml:space="preserve">hidrólise </w:t>
      </w:r>
      <w:r w:rsidR="000F3AED" w:rsidRPr="00541D62">
        <w:rPr>
          <w:lang w:val="pt-PT"/>
        </w:rPr>
        <w:t>de sucrose</w:t>
      </w:r>
      <w:r w:rsidR="0079024F" w:rsidRPr="00541D62">
        <w:rPr>
          <w:lang w:val="pt-PT"/>
        </w:rPr>
        <w:t xml:space="preserve"> que circula no floema nas </w:t>
      </w:r>
      <w:r w:rsidR="000F3AED" w:rsidRPr="00541D62">
        <w:rPr>
          <w:lang w:val="pt-PT"/>
        </w:rPr>
        <w:t>hexoses de glucose e frutose</w:t>
      </w:r>
      <w:r w:rsidR="0079024F" w:rsidRPr="00541D62">
        <w:rPr>
          <w:lang w:val="pt-PT"/>
        </w:rPr>
        <w:t xml:space="preserve"> que se encontram no bago</w:t>
      </w:r>
      <w:r w:rsidR="000F3AED" w:rsidRPr="00541D62">
        <w:rPr>
          <w:lang w:val="pt-PT"/>
        </w:rPr>
        <w:t xml:space="preserve"> (Ojeda et al., 2002), bem como a </w:t>
      </w:r>
      <w:r w:rsidRPr="00541D62">
        <w:rPr>
          <w:lang w:val="pt-PT"/>
        </w:rPr>
        <w:t>síntese</w:t>
      </w:r>
      <w:r w:rsidR="000F3AED" w:rsidRPr="00541D62">
        <w:rPr>
          <w:lang w:val="pt-PT"/>
        </w:rPr>
        <w:t xml:space="preserve"> das antocianas</w:t>
      </w:r>
      <w:r w:rsidRPr="00541D62">
        <w:rPr>
          <w:lang w:val="pt-PT"/>
        </w:rPr>
        <w:t xml:space="preserve"> nas castas tintas</w:t>
      </w:r>
      <w:r w:rsidR="000F3AED" w:rsidRPr="00541D62">
        <w:rPr>
          <w:lang w:val="pt-PT"/>
        </w:rPr>
        <w:t>, que são responsáveis pela alteraç</w:t>
      </w:r>
      <w:r w:rsidRPr="00541D62">
        <w:rPr>
          <w:lang w:val="pt-PT"/>
        </w:rPr>
        <w:t xml:space="preserve">ão de cor verde para cor rosada </w:t>
      </w:r>
      <w:r w:rsidR="000F3AED" w:rsidRPr="00541D62">
        <w:rPr>
          <w:lang w:val="pt-PT"/>
        </w:rPr>
        <w:t>(Magalhães, 2015)</w:t>
      </w:r>
      <w:r w:rsidRPr="00541D62">
        <w:rPr>
          <w:lang w:val="pt-PT"/>
        </w:rPr>
        <w:t>.</w:t>
      </w:r>
      <w:r w:rsidR="000F3AED" w:rsidRPr="00541D62">
        <w:rPr>
          <w:lang w:val="pt-PT"/>
        </w:rPr>
        <w:tab/>
      </w:r>
      <w:bookmarkStart w:id="17" w:name="_Toc8"/>
    </w:p>
    <w:p w:rsidR="00A56556" w:rsidRDefault="000F3AED" w:rsidP="00073E50">
      <w:pPr>
        <w:pStyle w:val="Heading3"/>
        <w:spacing w:line="360" w:lineRule="auto"/>
        <w:rPr>
          <w:lang w:val="pt-PT"/>
        </w:rPr>
      </w:pPr>
      <w:bookmarkStart w:id="18" w:name="_Toc519068489"/>
      <w:r>
        <w:rPr>
          <w:lang w:val="pt-PT"/>
        </w:rPr>
        <w:t>Fase</w:t>
      </w:r>
      <w:bookmarkEnd w:id="17"/>
      <w:r w:rsidR="008C6C03">
        <w:rPr>
          <w:lang w:val="pt-PT"/>
        </w:rPr>
        <w:t xml:space="preserve"> de Maturação</w:t>
      </w:r>
      <w:bookmarkEnd w:id="18"/>
    </w:p>
    <w:p w:rsidR="00A56556" w:rsidRPr="00541D62" w:rsidRDefault="000F3AED" w:rsidP="00A13059">
      <w:pPr>
        <w:pStyle w:val="NoSpacing"/>
        <w:rPr>
          <w:lang w:val="pt-PT"/>
        </w:rPr>
      </w:pPr>
      <w:r w:rsidRPr="00541D62">
        <w:rPr>
          <w:lang w:val="pt-PT"/>
        </w:rPr>
        <w:t xml:space="preserve">A fase de maturação tem o seu começo após o pintor, dura cerca de 35 a 55 dias (Mullins, et al., 1992) e é caracterizada pela </w:t>
      </w:r>
      <w:r w:rsidR="00451597" w:rsidRPr="00541D62">
        <w:rPr>
          <w:lang w:val="pt-PT"/>
        </w:rPr>
        <w:t xml:space="preserve">migração </w:t>
      </w:r>
      <w:r w:rsidR="00FA2A13" w:rsidRPr="00541D62">
        <w:rPr>
          <w:lang w:val="pt-PT"/>
        </w:rPr>
        <w:t xml:space="preserve">dos açúcares no bago </w:t>
      </w:r>
      <w:r w:rsidRPr="00541D62">
        <w:rPr>
          <w:lang w:val="pt-PT"/>
        </w:rPr>
        <w:t>e</w:t>
      </w:r>
      <w:r w:rsidR="00FA2A13" w:rsidRPr="00541D62">
        <w:rPr>
          <w:lang w:val="pt-PT"/>
        </w:rPr>
        <w:t>, no caso das castas tintas,</w:t>
      </w:r>
      <w:r w:rsidRPr="00541D62">
        <w:rPr>
          <w:lang w:val="pt-PT"/>
        </w:rPr>
        <w:t xml:space="preserve"> do ganho de uma coloração ainda mais intensa. </w:t>
      </w:r>
      <w:r w:rsidR="00872229" w:rsidRPr="00541D62">
        <w:rPr>
          <w:lang w:val="pt-PT"/>
        </w:rPr>
        <w:t>D</w:t>
      </w:r>
      <w:r w:rsidRPr="00541D62">
        <w:rPr>
          <w:lang w:val="pt-PT"/>
        </w:rPr>
        <w:t>o início da</w:t>
      </w:r>
      <w:r w:rsidR="00872229" w:rsidRPr="00541D62">
        <w:rPr>
          <w:lang w:val="pt-PT"/>
        </w:rPr>
        <w:t xml:space="preserve"> terceira</w:t>
      </w:r>
      <w:r w:rsidRPr="00541D62">
        <w:rPr>
          <w:lang w:val="pt-PT"/>
        </w:rPr>
        <w:t xml:space="preserve"> fase até à </w:t>
      </w:r>
      <w:r w:rsidR="00FA2A13" w:rsidRPr="00541D62">
        <w:rPr>
          <w:lang w:val="pt-PT"/>
        </w:rPr>
        <w:t xml:space="preserve">data </w:t>
      </w:r>
      <w:r w:rsidRPr="00541D62">
        <w:rPr>
          <w:lang w:val="pt-PT"/>
        </w:rPr>
        <w:t>da vindima, devido à entrada de água e açúcar para os vacúolos das cé</w:t>
      </w:r>
      <w:r w:rsidR="00872229" w:rsidRPr="00541D62">
        <w:rPr>
          <w:lang w:val="pt-PT"/>
        </w:rPr>
        <w:t xml:space="preserve">lulas, o bago aumenta em tamanho, podendo em alguns casos até duplicar a sua dimensão </w:t>
      </w:r>
      <w:r w:rsidRPr="00541D62">
        <w:rPr>
          <w:lang w:val="pt-PT"/>
        </w:rPr>
        <w:t xml:space="preserve">(Deloire, 2010). Muitos dos compostos acumulados na primeira fase tendem a reduzir em concentração, principalmente o </w:t>
      </w:r>
      <w:r w:rsidR="00872229" w:rsidRPr="00541D62">
        <w:rPr>
          <w:lang w:val="pt-PT"/>
        </w:rPr>
        <w:t>ácido</w:t>
      </w:r>
      <w:r w:rsidRPr="00541D62">
        <w:rPr>
          <w:lang w:val="pt-PT"/>
        </w:rPr>
        <w:t xml:space="preserve"> má</w:t>
      </w:r>
      <w:r w:rsidR="00872229" w:rsidRPr="00541D62">
        <w:rPr>
          <w:lang w:val="pt-PT"/>
        </w:rPr>
        <w:t>lico.</w:t>
      </w:r>
      <w:r w:rsidRPr="00541D62">
        <w:rPr>
          <w:lang w:val="pt-PT"/>
        </w:rPr>
        <w:t xml:space="preserve"> </w:t>
      </w:r>
      <w:r w:rsidR="00872229" w:rsidRPr="00541D62">
        <w:rPr>
          <w:lang w:val="pt-PT"/>
        </w:rPr>
        <w:t>A</w:t>
      </w:r>
      <w:r w:rsidRPr="00541D62">
        <w:rPr>
          <w:lang w:val="pt-PT"/>
        </w:rPr>
        <w:t xml:space="preserve"> sua maior ou menor redução está </w:t>
      </w:r>
      <w:r w:rsidR="00872229" w:rsidRPr="00541D62">
        <w:rPr>
          <w:lang w:val="pt-PT"/>
        </w:rPr>
        <w:t>diretamente</w:t>
      </w:r>
      <w:r w:rsidRPr="00541D62">
        <w:rPr>
          <w:lang w:val="pt-PT"/>
        </w:rPr>
        <w:t xml:space="preserve"> relacionada com</w:t>
      </w:r>
      <w:r w:rsidR="00872229" w:rsidRPr="00541D62">
        <w:rPr>
          <w:lang w:val="pt-PT"/>
        </w:rPr>
        <w:t xml:space="preserve"> a temperatura</w:t>
      </w:r>
      <w:r w:rsidRPr="00541D62">
        <w:rPr>
          <w:lang w:val="pt-PT"/>
        </w:rPr>
        <w:t>, nas regiões mais quentes</w:t>
      </w:r>
      <w:r w:rsidR="00872229" w:rsidRPr="00541D62">
        <w:rPr>
          <w:lang w:val="pt-PT"/>
        </w:rPr>
        <w:t xml:space="preserve"> onde existe uma maior degradação do ácido málico</w:t>
      </w:r>
      <w:r w:rsidRPr="00541D62">
        <w:rPr>
          <w:lang w:val="pt-PT"/>
        </w:rPr>
        <w:t xml:space="preserve"> existe tendencialmente menor concentração </w:t>
      </w:r>
      <w:r w:rsidR="00872229" w:rsidRPr="00541D62">
        <w:rPr>
          <w:lang w:val="pt-PT"/>
        </w:rPr>
        <w:t xml:space="preserve">deste ácido, </w:t>
      </w:r>
      <w:r w:rsidRPr="00541D62">
        <w:rPr>
          <w:lang w:val="pt-PT"/>
        </w:rPr>
        <w:t>ao contrário das regiõ</w:t>
      </w:r>
      <w:r w:rsidR="00872229" w:rsidRPr="00541D62">
        <w:rPr>
          <w:lang w:val="pt-PT"/>
        </w:rPr>
        <w:t>es mais frias, onde se verificam</w:t>
      </w:r>
      <w:r w:rsidRPr="00541D62">
        <w:rPr>
          <w:lang w:val="pt-PT"/>
        </w:rPr>
        <w:t xml:space="preserve"> maiores concentrações</w:t>
      </w:r>
      <w:r w:rsidR="00872229" w:rsidRPr="00541D62">
        <w:rPr>
          <w:lang w:val="pt-PT"/>
        </w:rPr>
        <w:t xml:space="preserve"> devido a uma menor degradação</w:t>
      </w:r>
      <w:r w:rsidRPr="00541D62">
        <w:rPr>
          <w:lang w:val="pt-PT"/>
        </w:rPr>
        <w:t>. Os taninos também decrescem consideravelmente nas</w:t>
      </w:r>
      <w:r w:rsidR="00451597" w:rsidRPr="00541D62">
        <w:rPr>
          <w:lang w:val="pt-PT"/>
        </w:rPr>
        <w:t xml:space="preserve"> peliculas e nas</w:t>
      </w:r>
      <w:r w:rsidRPr="00541D62">
        <w:rPr>
          <w:lang w:val="pt-PT"/>
        </w:rPr>
        <w:t xml:space="preserve"> grainhas devido a ações de oxidação. Os compostos de aromas produzidos na primeira fase diminuem. </w:t>
      </w:r>
      <w:r w:rsidR="0079024F" w:rsidRPr="00541D62">
        <w:rPr>
          <w:lang w:val="pt-PT"/>
        </w:rPr>
        <w:t xml:space="preserve">Esta diminuição deve-se </w:t>
      </w:r>
      <w:r w:rsidRPr="00541D62">
        <w:rPr>
          <w:lang w:val="pt-PT"/>
        </w:rPr>
        <w:t>radiação solar</w:t>
      </w:r>
      <w:r w:rsidR="0079024F" w:rsidRPr="00541D62">
        <w:rPr>
          <w:lang w:val="pt-PT"/>
        </w:rPr>
        <w:t xml:space="preserve"> incidente</w:t>
      </w:r>
      <w:r w:rsidRPr="00541D62">
        <w:rPr>
          <w:lang w:val="pt-PT"/>
        </w:rPr>
        <w:t xml:space="preserve"> que atingem o cacho, podendo o nível de incidência ser control</w:t>
      </w:r>
      <w:r w:rsidR="004C79B7" w:rsidRPr="00541D62">
        <w:rPr>
          <w:lang w:val="pt-PT"/>
        </w:rPr>
        <w:t xml:space="preserve">ado com a gestão do coberto. A </w:t>
      </w:r>
      <w:r w:rsidR="00872229" w:rsidRPr="00541D62">
        <w:rPr>
          <w:lang w:val="pt-PT"/>
        </w:rPr>
        <w:t>principal</w:t>
      </w:r>
      <w:r w:rsidR="004C79B7" w:rsidRPr="00541D62">
        <w:rPr>
          <w:lang w:val="pt-PT"/>
        </w:rPr>
        <w:t xml:space="preserve"> alteração química</w:t>
      </w:r>
      <w:r w:rsidR="00872229" w:rsidRPr="00541D62">
        <w:rPr>
          <w:lang w:val="pt-PT"/>
        </w:rPr>
        <w:t xml:space="preserve"> neste período </w:t>
      </w:r>
      <w:r w:rsidRPr="00541D62">
        <w:rPr>
          <w:lang w:val="pt-PT"/>
        </w:rPr>
        <w:t xml:space="preserve">é a </w:t>
      </w:r>
      <w:r w:rsidR="004C79B7" w:rsidRPr="00541D62">
        <w:rPr>
          <w:lang w:val="pt-PT"/>
        </w:rPr>
        <w:t xml:space="preserve">síntese </w:t>
      </w:r>
      <w:r w:rsidRPr="00541D62">
        <w:rPr>
          <w:lang w:val="pt-PT"/>
        </w:rPr>
        <w:t xml:space="preserve">de açúcares como a glucose e a frutose. Para além da acumulação dos açúcares formam-se metabolitos secundários, </w:t>
      </w:r>
      <w:r w:rsidR="004C79B7" w:rsidRPr="00541D62">
        <w:rPr>
          <w:lang w:val="pt-PT"/>
        </w:rPr>
        <w:t>como as antocianas, que se acu</w:t>
      </w:r>
      <w:r w:rsidR="005B3A5F" w:rsidRPr="00541D62">
        <w:rPr>
          <w:lang w:val="pt-PT"/>
        </w:rPr>
        <w:t>mulam principalmente nas peliculas dos bagos</w:t>
      </w:r>
      <w:r w:rsidR="004C79B7" w:rsidRPr="00541D62">
        <w:rPr>
          <w:lang w:val="pt-PT"/>
        </w:rPr>
        <w:t xml:space="preserve"> das castas tintas.</w:t>
      </w:r>
    </w:p>
    <w:p w:rsidR="00A56556" w:rsidRPr="00541D62" w:rsidRDefault="000872E0" w:rsidP="00A13059">
      <w:pPr>
        <w:pStyle w:val="NoSpacing"/>
        <w:rPr>
          <w:lang w:val="pt-PT"/>
        </w:rPr>
      </w:pPr>
      <w:r w:rsidRPr="00541D62">
        <w:rPr>
          <w:lang w:val="pt-PT"/>
        </w:rPr>
        <w:t>A</w:t>
      </w:r>
      <w:r w:rsidR="000F3AED" w:rsidRPr="00541D62">
        <w:rPr>
          <w:lang w:val="pt-PT"/>
        </w:rPr>
        <w:t xml:space="preserve"> </w:t>
      </w:r>
      <w:r w:rsidR="00451597" w:rsidRPr="00541D62">
        <w:rPr>
          <w:lang w:val="pt-PT"/>
        </w:rPr>
        <w:t>síntese</w:t>
      </w:r>
      <w:r w:rsidR="000F3AED" w:rsidRPr="00541D62">
        <w:rPr>
          <w:lang w:val="pt-PT"/>
        </w:rPr>
        <w:t xml:space="preserve"> dos açúcares </w:t>
      </w:r>
      <w:r w:rsidRPr="00541D62">
        <w:rPr>
          <w:lang w:val="pt-PT"/>
        </w:rPr>
        <w:t xml:space="preserve">bem como a síntese de antocianas que intensifica a coloração do bago </w:t>
      </w:r>
      <w:r w:rsidR="000F3AED" w:rsidRPr="00541D62">
        <w:rPr>
          <w:lang w:val="pt-PT"/>
        </w:rPr>
        <w:t>são os primeiros fenómenos a ocorrer nesta fase e ocorrem em simultâneo, só posteriormente é que se</w:t>
      </w:r>
      <w:r w:rsidRPr="00541D62">
        <w:rPr>
          <w:lang w:val="pt-PT"/>
        </w:rPr>
        <w:t xml:space="preserve"> inicia a degradação dos ácidos</w:t>
      </w:r>
      <w:r w:rsidR="000F3AED" w:rsidRPr="00541D62">
        <w:rPr>
          <w:lang w:val="pt-PT"/>
        </w:rPr>
        <w:t xml:space="preserve"> </w:t>
      </w:r>
      <w:r w:rsidRPr="00541D62">
        <w:rPr>
          <w:lang w:val="pt-PT"/>
        </w:rPr>
        <w:t>e a síntese de outros metabolitos secundários, bem como o recomeço do crescimento do bago.</w:t>
      </w:r>
    </w:p>
    <w:p w:rsidR="00DF4772" w:rsidRPr="00D85D18" w:rsidRDefault="004C79B7" w:rsidP="00D85D18">
      <w:pPr>
        <w:pStyle w:val="Heading2"/>
        <w:rPr>
          <w:lang w:val="pt-PT"/>
        </w:rPr>
      </w:pPr>
      <w:bookmarkStart w:id="19" w:name="_Toc519068490"/>
      <w:r>
        <w:rPr>
          <w:lang w:val="pt-PT"/>
        </w:rPr>
        <w:t>Evolução dos principais compostos do bago</w:t>
      </w:r>
      <w:bookmarkEnd w:id="19"/>
    </w:p>
    <w:p w:rsidR="00D85D18" w:rsidRPr="00541D62" w:rsidRDefault="00DF4772" w:rsidP="00A13059">
      <w:pPr>
        <w:pStyle w:val="NoSpacing"/>
        <w:rPr>
          <w:lang w:val="pt-PT"/>
        </w:rPr>
      </w:pPr>
      <w:r w:rsidRPr="00541D62">
        <w:rPr>
          <w:lang w:val="pt-PT"/>
        </w:rPr>
        <w:t xml:space="preserve">Existem diferenças entre a evolução dos compostos químicos do bago, estes não se sintetizam todas na mesma altura nem </w:t>
      </w:r>
      <w:r w:rsidR="006918C7" w:rsidRPr="00541D62">
        <w:rPr>
          <w:lang w:val="pt-PT"/>
        </w:rPr>
        <w:t>sobre as mesmas condições</w:t>
      </w:r>
      <w:r w:rsidRPr="00541D62">
        <w:rPr>
          <w:lang w:val="pt-PT"/>
        </w:rPr>
        <w:t xml:space="preserve">, assim sendo é necessário conhecer a sua evolução dentro das três fases de desenvolvimento </w:t>
      </w:r>
      <w:r w:rsidR="006918C7" w:rsidRPr="00541D62">
        <w:rPr>
          <w:lang w:val="pt-PT"/>
        </w:rPr>
        <w:t>do bago, quais as condicionantes que influenciam a maior ou menor síntese destes compostos, bem como as suas zonas de acumulação (fig.2).</w:t>
      </w:r>
    </w:p>
    <w:p w:rsidR="00D85D18" w:rsidRDefault="00D85D18" w:rsidP="00D85D18">
      <w:pPr>
        <w:pStyle w:val="NoSpacing"/>
        <w:keepNext/>
        <w:jc w:val="center"/>
      </w:pPr>
      <w:r>
        <w:rPr>
          <w:noProof/>
          <w:lang w:val="pt-PT" w:eastAsia="pt-PT"/>
        </w:rPr>
        <w:drawing>
          <wp:inline distT="0" distB="0" distL="0" distR="0">
            <wp:extent cx="4320540" cy="2495550"/>
            <wp:effectExtent l="0" t="0" r="0" b="0"/>
            <wp:docPr id="4" name="Imagem 1" descr="Resultado de imagem para grape berry growth and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grape berry growth and development"/>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320540" cy="2495550"/>
                    </a:xfrm>
                    <a:prstGeom prst="rect">
                      <a:avLst/>
                    </a:prstGeom>
                    <a:noFill/>
                    <a:ln w="9525">
                      <a:noFill/>
                      <a:miter lim="800000"/>
                      <a:headEnd/>
                      <a:tailEnd/>
                    </a:ln>
                  </pic:spPr>
                </pic:pic>
              </a:graphicData>
            </a:graphic>
          </wp:inline>
        </w:drawing>
      </w:r>
    </w:p>
    <w:p w:rsidR="006918C7" w:rsidRPr="00D85D18" w:rsidRDefault="00D85D18" w:rsidP="00D85D18">
      <w:pPr>
        <w:pStyle w:val="Caption"/>
        <w:jc w:val="center"/>
        <w:rPr>
          <w:rStyle w:val="SubtitleChar"/>
        </w:rPr>
      </w:pPr>
      <w:bookmarkStart w:id="20" w:name="_Toc519033763"/>
      <w:r>
        <w:t xml:space="preserve">Figura </w:t>
      </w:r>
      <w:r w:rsidR="008F607D">
        <w:fldChar w:fldCharType="begin"/>
      </w:r>
      <w:r>
        <w:instrText xml:space="preserve"> SEQ Figura \* ARABIC </w:instrText>
      </w:r>
      <w:r w:rsidR="008F607D">
        <w:fldChar w:fldCharType="separate"/>
      </w:r>
      <w:r w:rsidR="00A13059">
        <w:rPr>
          <w:noProof/>
        </w:rPr>
        <w:t>2</w:t>
      </w:r>
      <w:r w:rsidR="008F607D">
        <w:fldChar w:fldCharType="end"/>
      </w:r>
      <w:r>
        <w:t xml:space="preserve"> - </w:t>
      </w:r>
      <w:r w:rsidRPr="00D85D18">
        <w:rPr>
          <w:rStyle w:val="SubtitleChar"/>
        </w:rPr>
        <w:t xml:space="preserve">Localização dos principais compostos quimicos da uva. </w:t>
      </w:r>
      <w:r w:rsidRPr="00541D62">
        <w:rPr>
          <w:rStyle w:val="SubtitleChar"/>
          <w:lang w:val="en-US"/>
        </w:rPr>
        <w:t xml:space="preserve">Natacha fontes et al., 2011. Grape berry Vacuole: A complex and heterogeneous membrane system specialized in the accomulation of solutes. </w:t>
      </w:r>
      <w:r w:rsidRPr="00D85D18">
        <w:rPr>
          <w:rStyle w:val="SubtitleChar"/>
        </w:rPr>
        <w:t>American Journal</w:t>
      </w:r>
      <w:bookmarkEnd w:id="20"/>
    </w:p>
    <w:p w:rsidR="00A56556" w:rsidRDefault="003B71AB" w:rsidP="00DC05A5">
      <w:pPr>
        <w:pStyle w:val="Heading3"/>
        <w:rPr>
          <w:lang w:val="pt-PT"/>
        </w:rPr>
      </w:pPr>
      <w:bookmarkStart w:id="21" w:name="_Toc519068491"/>
      <w:r>
        <w:rPr>
          <w:lang w:val="pt-PT"/>
        </w:rPr>
        <w:t>Açúcares</w:t>
      </w:r>
      <w:bookmarkEnd w:id="21"/>
    </w:p>
    <w:p w:rsidR="00A56556" w:rsidRPr="000F3AED" w:rsidRDefault="00C35DC7" w:rsidP="00A13059">
      <w:pPr>
        <w:pStyle w:val="NoSpacing"/>
        <w:rPr>
          <w:lang w:val="pt-PT"/>
        </w:rPr>
      </w:pPr>
      <w:r>
        <w:rPr>
          <w:lang w:val="pt-PT"/>
        </w:rPr>
        <w:t xml:space="preserve">Os </w:t>
      </w:r>
      <w:r w:rsidR="004C79B7">
        <w:rPr>
          <w:lang w:val="pt-PT"/>
        </w:rPr>
        <w:t>açúcares</w:t>
      </w:r>
      <w:r>
        <w:rPr>
          <w:lang w:val="pt-PT"/>
        </w:rPr>
        <w:t xml:space="preserve"> são </w:t>
      </w:r>
      <w:r w:rsidR="000F3AED" w:rsidRPr="000F3AED">
        <w:rPr>
          <w:lang w:val="pt-PT"/>
        </w:rPr>
        <w:t>sem dú</w:t>
      </w:r>
      <w:r w:rsidR="000F3AED">
        <w:rPr>
          <w:lang w:val="pt-PT"/>
        </w:rPr>
        <w:t>vida a principal refer</w:t>
      </w:r>
      <w:r w:rsidR="000F3AED">
        <w:rPr>
          <w:lang w:val="fr-FR"/>
        </w:rPr>
        <w:t>ê</w:t>
      </w:r>
      <w:r w:rsidR="000F3AED">
        <w:rPr>
          <w:lang w:val="pt-PT"/>
        </w:rPr>
        <w:t>ncia para a determinação do estado de maturaçã</w:t>
      </w:r>
      <w:r w:rsidR="000F3AED" w:rsidRPr="000F3AED">
        <w:rPr>
          <w:lang w:val="pt-PT"/>
        </w:rPr>
        <w:t xml:space="preserve">o da uva, </w:t>
      </w:r>
      <w:r w:rsidR="000F3AED">
        <w:rPr>
          <w:lang w:val="fr-FR"/>
        </w:rPr>
        <w:t xml:space="preserve">é </w:t>
      </w:r>
      <w:r w:rsidR="000F3AED">
        <w:rPr>
          <w:lang w:val="pt-PT"/>
        </w:rPr>
        <w:t>atrav</w:t>
      </w:r>
      <w:r w:rsidR="000F3AED" w:rsidRPr="000F3AED">
        <w:rPr>
          <w:lang w:val="pt-PT"/>
        </w:rPr>
        <w:t>é</w:t>
      </w:r>
      <w:r w:rsidR="004C79B7">
        <w:rPr>
          <w:lang w:val="pt-PT"/>
        </w:rPr>
        <w:t xml:space="preserve">s da  sua concentração </w:t>
      </w:r>
      <w:r w:rsidR="000F3AED">
        <w:rPr>
          <w:lang w:val="pt-PT"/>
        </w:rPr>
        <w:t>que se pode prever qual o teor alco</w:t>
      </w:r>
      <w:r w:rsidR="000F3AED" w:rsidRPr="000F3AED">
        <w:rPr>
          <w:lang w:val="pt-PT"/>
        </w:rPr>
        <w:t>ó</w:t>
      </w:r>
      <w:r w:rsidR="000F3AED">
        <w:rPr>
          <w:lang w:val="pt-PT"/>
        </w:rPr>
        <w:t>lico do vinho (Magalhã</w:t>
      </w:r>
      <w:r w:rsidR="000F3AED" w:rsidRPr="000F3AED">
        <w:rPr>
          <w:lang w:val="pt-PT"/>
        </w:rPr>
        <w:t>es 2015).</w:t>
      </w:r>
      <w:r>
        <w:rPr>
          <w:lang w:val="pt-PT"/>
        </w:rPr>
        <w:t xml:space="preserve"> </w:t>
      </w:r>
      <w:r w:rsidR="000F3AED">
        <w:rPr>
          <w:lang w:val="pt-PT"/>
        </w:rPr>
        <w:t xml:space="preserve">Os principais açúcares da uva são a glucose e a frutose, mas </w:t>
      </w:r>
      <w:r w:rsidR="000F3AED">
        <w:rPr>
          <w:lang w:val="fr-FR"/>
        </w:rPr>
        <w:t xml:space="preserve">é </w:t>
      </w:r>
      <w:r w:rsidR="000F3AED">
        <w:rPr>
          <w:lang w:val="pt-PT"/>
        </w:rPr>
        <w:t>a sucrose sintetizada atrav</w:t>
      </w:r>
      <w:r w:rsidR="000F3AED" w:rsidRPr="000F3AED">
        <w:rPr>
          <w:lang w:val="pt-PT"/>
        </w:rPr>
        <w:t>é</w:t>
      </w:r>
      <w:r w:rsidR="000F3AED">
        <w:rPr>
          <w:lang w:val="pt-PT"/>
        </w:rPr>
        <w:t>s da fotoss</w:t>
      </w:r>
      <w:r w:rsidR="000F3AED" w:rsidRPr="000F3AED">
        <w:rPr>
          <w:lang w:val="pt-PT"/>
        </w:rPr>
        <w:t>í</w:t>
      </w:r>
      <w:r w:rsidR="000F3AED">
        <w:rPr>
          <w:lang w:val="pt-PT"/>
        </w:rPr>
        <w:t xml:space="preserve">ntese o principal açúcar transportado no floema que posteriormente </w:t>
      </w:r>
      <w:r w:rsidR="000F3AED">
        <w:rPr>
          <w:lang w:val="fr-FR"/>
        </w:rPr>
        <w:t xml:space="preserve">é </w:t>
      </w:r>
      <w:r w:rsidR="000F3AED">
        <w:rPr>
          <w:lang w:val="pt-PT"/>
        </w:rPr>
        <w:t xml:space="preserve">hidrolisado em hexoses de frutose e glucose (Swansom, et al., 1958). </w:t>
      </w:r>
    </w:p>
    <w:p w:rsidR="00C35DC7" w:rsidRPr="000F3AED" w:rsidRDefault="00C35DC7" w:rsidP="00A13059">
      <w:pPr>
        <w:pStyle w:val="NoSpacing"/>
        <w:rPr>
          <w:lang w:val="pt-PT"/>
        </w:rPr>
      </w:pPr>
      <w:r w:rsidRPr="000F3AED">
        <w:rPr>
          <w:lang w:val="pt-PT"/>
        </w:rPr>
        <w:t>A composi</w:t>
      </w:r>
      <w:r>
        <w:rPr>
          <w:lang w:val="pt-PT"/>
        </w:rPr>
        <w:t xml:space="preserve">ção dos açúcares </w:t>
      </w:r>
      <w:r>
        <w:rPr>
          <w:lang w:val="fr-FR"/>
        </w:rPr>
        <w:t xml:space="preserve">é </w:t>
      </w:r>
      <w:r>
        <w:rPr>
          <w:lang w:val="pt-PT"/>
        </w:rPr>
        <w:t>definida</w:t>
      </w:r>
      <w:r w:rsidR="004C79B7">
        <w:rPr>
          <w:lang w:val="pt-PT"/>
        </w:rPr>
        <w:t xml:space="preserve"> por diversos fatores como: o </w:t>
      </w:r>
      <w:r>
        <w:rPr>
          <w:lang w:val="pt-PT"/>
        </w:rPr>
        <w:t>gen</w:t>
      </w:r>
      <w:r w:rsidRPr="000F3AED">
        <w:rPr>
          <w:lang w:val="pt-PT"/>
        </w:rPr>
        <w:t>ó</w:t>
      </w:r>
      <w:r>
        <w:rPr>
          <w:lang w:val="pt-PT"/>
        </w:rPr>
        <w:t xml:space="preserve">tipo (Takayanag, et al.,1997), </w:t>
      </w:r>
      <w:r w:rsidR="004C79B7">
        <w:rPr>
          <w:lang w:val="pt-PT"/>
        </w:rPr>
        <w:t xml:space="preserve">o </w:t>
      </w:r>
      <w:r>
        <w:rPr>
          <w:lang w:val="pt-PT"/>
        </w:rPr>
        <w:t>clima, das t</w:t>
      </w:r>
      <w:r w:rsidRPr="000F3AED">
        <w:rPr>
          <w:lang w:val="pt-PT"/>
        </w:rPr>
        <w:t>é</w:t>
      </w:r>
      <w:r>
        <w:rPr>
          <w:lang w:val="pt-PT"/>
        </w:rPr>
        <w:t>cnicas culturais utilizadas na vinha, do porta-enxerto e da disponibilidade h</w:t>
      </w:r>
      <w:r w:rsidRPr="000F3AED">
        <w:rPr>
          <w:lang w:val="pt-PT"/>
        </w:rPr>
        <w:t>í</w:t>
      </w:r>
      <w:r>
        <w:rPr>
          <w:lang w:val="fr-FR"/>
        </w:rPr>
        <w:t xml:space="preserve">drica do solo. (Matthews, et al., 2007, Sadras et al. 2007).  </w:t>
      </w:r>
    </w:p>
    <w:p w:rsidR="00A56556" w:rsidRPr="000F3AED" w:rsidRDefault="000F3AED" w:rsidP="00A13059">
      <w:pPr>
        <w:pStyle w:val="NoSpacing"/>
        <w:rPr>
          <w:lang w:val="pt-PT"/>
        </w:rPr>
      </w:pPr>
      <w:r w:rsidRPr="000F3AED">
        <w:rPr>
          <w:lang w:val="pt-PT"/>
        </w:rPr>
        <w:t xml:space="preserve">A </w:t>
      </w:r>
      <w:r w:rsidR="00C35DC7" w:rsidRPr="000F3AED">
        <w:rPr>
          <w:lang w:val="pt-PT"/>
        </w:rPr>
        <w:t>sí</w:t>
      </w:r>
      <w:r w:rsidR="00C35DC7">
        <w:rPr>
          <w:lang w:val="pt-PT"/>
        </w:rPr>
        <w:t>ntese</w:t>
      </w:r>
      <w:r w:rsidR="00C35DC7">
        <w:rPr>
          <w:lang w:val="es-ES_tradnl"/>
        </w:rPr>
        <w:t xml:space="preserve"> dos</w:t>
      </w:r>
      <w:r>
        <w:rPr>
          <w:lang w:val="es-ES_tradnl"/>
        </w:rPr>
        <w:t xml:space="preserve"> a</w:t>
      </w:r>
      <w:r>
        <w:rPr>
          <w:lang w:val="pt-PT"/>
        </w:rPr>
        <w:t>çúcares inicia-se ao pintor de uma forma bastante acelerada, que acaba por abrandar e estabilizar nas semanas que antecedem a vindima. A acumulaçã</w:t>
      </w:r>
      <w:r>
        <w:rPr>
          <w:lang w:val="it-IT"/>
        </w:rPr>
        <w:t>o d</w:t>
      </w:r>
      <w:r w:rsidRPr="000F3AED">
        <w:rPr>
          <w:lang w:val="pt-PT"/>
        </w:rPr>
        <w:t>á</w:t>
      </w:r>
      <w:r>
        <w:rPr>
          <w:lang w:val="pt-PT"/>
        </w:rPr>
        <w:t>-se no bago, mais precisamente nos vac</w:t>
      </w:r>
      <w:r w:rsidRPr="000F3AED">
        <w:rPr>
          <w:lang w:val="pt-PT"/>
        </w:rPr>
        <w:t>ú</w:t>
      </w:r>
      <w:r>
        <w:rPr>
          <w:lang w:val="pt-PT"/>
        </w:rPr>
        <w:t>olos das c</w:t>
      </w:r>
      <w:r w:rsidRPr="000F3AED">
        <w:rPr>
          <w:lang w:val="pt-PT"/>
        </w:rPr>
        <w:t>é</w:t>
      </w:r>
      <w:r>
        <w:rPr>
          <w:lang w:val="pt-PT"/>
        </w:rPr>
        <w:t>lulas da polpa, inicialmente em concentrações baixas prolonga-se at</w:t>
      </w:r>
      <w:r>
        <w:rPr>
          <w:lang w:val="fr-FR"/>
        </w:rPr>
        <w:t xml:space="preserve">é à </w:t>
      </w:r>
      <w:r>
        <w:rPr>
          <w:lang w:val="pt-PT"/>
        </w:rPr>
        <w:t xml:space="preserve">vindima onde apresenta normalmente uma concentração entre os 150-250 g/l, </w:t>
      </w:r>
      <w:r w:rsidR="004C79B7">
        <w:rPr>
          <w:lang w:val="pt-PT"/>
        </w:rPr>
        <w:t xml:space="preserve">dado que </w:t>
      </w:r>
      <w:r>
        <w:rPr>
          <w:lang w:val="pt-PT"/>
        </w:rPr>
        <w:t>em m</w:t>
      </w:r>
      <w:r w:rsidRPr="000F3AED">
        <w:rPr>
          <w:lang w:val="pt-PT"/>
        </w:rPr>
        <w:t>é</w:t>
      </w:r>
      <w:r>
        <w:rPr>
          <w:lang w:val="pt-PT"/>
        </w:rPr>
        <w:t xml:space="preserve">dia precisamos de 17g/l para produzir 1% de </w:t>
      </w:r>
      <w:r w:rsidRPr="000F3AED">
        <w:rPr>
          <w:lang w:val="pt-PT"/>
        </w:rPr>
        <w:t>á</w:t>
      </w:r>
      <w:r>
        <w:rPr>
          <w:lang w:val="pt-PT"/>
        </w:rPr>
        <w:t xml:space="preserve">lcool, estas concentrações </w:t>
      </w:r>
      <w:r w:rsidR="00C35DC7">
        <w:rPr>
          <w:lang w:val="pt-PT"/>
        </w:rPr>
        <w:t xml:space="preserve">poderão originar </w:t>
      </w:r>
      <w:r>
        <w:rPr>
          <w:lang w:val="pt-PT"/>
        </w:rPr>
        <w:t>um teor alco</w:t>
      </w:r>
      <w:r w:rsidRPr="000F3AED">
        <w:rPr>
          <w:lang w:val="pt-PT"/>
        </w:rPr>
        <w:t>ó</w:t>
      </w:r>
      <w:r>
        <w:rPr>
          <w:lang w:val="it-IT"/>
        </w:rPr>
        <w:t>lico prov</w:t>
      </w:r>
      <w:r w:rsidRPr="000F3AED">
        <w:rPr>
          <w:lang w:val="pt-PT"/>
        </w:rPr>
        <w:t>á</w:t>
      </w:r>
      <w:r>
        <w:rPr>
          <w:lang w:val="es-ES_tradnl"/>
        </w:rPr>
        <w:t>vel entre 9,0%-14,5% (Rib</w:t>
      </w:r>
      <w:r w:rsidRPr="000F3AED">
        <w:rPr>
          <w:lang w:val="pt-PT"/>
        </w:rPr>
        <w:t>é</w:t>
      </w:r>
      <w:r>
        <w:rPr>
          <w:lang w:val="fr-FR"/>
        </w:rPr>
        <w:t>reau-Gayon et al.</w:t>
      </w:r>
      <w:r w:rsidR="00546CEB">
        <w:rPr>
          <w:lang w:val="fr-FR"/>
        </w:rPr>
        <w:t>,</w:t>
      </w:r>
      <w:r>
        <w:rPr>
          <w:lang w:val="fr-FR"/>
        </w:rPr>
        <w:t xml:space="preserve"> 2006).</w:t>
      </w:r>
    </w:p>
    <w:p w:rsidR="00A56556" w:rsidRDefault="000F3AED" w:rsidP="00A13059">
      <w:pPr>
        <w:pStyle w:val="NoSpacing"/>
        <w:rPr>
          <w:lang w:val="fr-FR"/>
        </w:rPr>
      </w:pPr>
      <w:r w:rsidRPr="000F3AED">
        <w:rPr>
          <w:lang w:val="pt-PT"/>
        </w:rPr>
        <w:t xml:space="preserve"> A rela</w:t>
      </w:r>
      <w:r>
        <w:rPr>
          <w:lang w:val="pt-PT"/>
        </w:rPr>
        <w:t>ção glucose/frutose tem um</w:t>
      </w:r>
      <w:r w:rsidR="00C35DC7">
        <w:rPr>
          <w:lang w:val="pt-PT"/>
        </w:rPr>
        <w:t xml:space="preserve"> valor</w:t>
      </w:r>
      <w:r>
        <w:rPr>
          <w:lang w:val="pt-PT"/>
        </w:rPr>
        <w:t xml:space="preserve"> superior a dois logo ap</w:t>
      </w:r>
      <w:r w:rsidRPr="000F3AED">
        <w:rPr>
          <w:lang w:val="pt-PT"/>
        </w:rPr>
        <w:t>ó</w:t>
      </w:r>
      <w:r>
        <w:rPr>
          <w:lang w:val="pt-PT"/>
        </w:rPr>
        <w:t xml:space="preserve">s o pintor, </w:t>
      </w:r>
      <w:r w:rsidR="004C79B7">
        <w:rPr>
          <w:lang w:val="pt-PT"/>
        </w:rPr>
        <w:t xml:space="preserve">no entanto </w:t>
      </w:r>
      <w:r>
        <w:rPr>
          <w:lang w:val="pt-PT"/>
        </w:rPr>
        <w:t xml:space="preserve">este rácio vai se aproximando de um, nas semanas que antecedem a vindima, devido </w:t>
      </w:r>
      <w:r>
        <w:rPr>
          <w:lang w:val="fr-FR"/>
        </w:rPr>
        <w:t xml:space="preserve">à </w:t>
      </w:r>
      <w:r>
        <w:rPr>
          <w:lang w:val="pt-PT"/>
        </w:rPr>
        <w:t>maior</w:t>
      </w:r>
      <w:r w:rsidR="004C79B7">
        <w:rPr>
          <w:lang w:val="pt-PT"/>
        </w:rPr>
        <w:t xml:space="preserve"> taxa de </w:t>
      </w:r>
      <w:r>
        <w:rPr>
          <w:lang w:val="pt-PT"/>
        </w:rPr>
        <w:t xml:space="preserve"> </w:t>
      </w:r>
      <w:r w:rsidR="00451597">
        <w:rPr>
          <w:lang w:val="pt-PT"/>
        </w:rPr>
        <w:t xml:space="preserve">hidrolise </w:t>
      </w:r>
      <w:r w:rsidR="00451597">
        <w:rPr>
          <w:lang w:val="fr-FR"/>
        </w:rPr>
        <w:t>de</w:t>
      </w:r>
      <w:r>
        <w:rPr>
          <w:lang w:val="fr-FR"/>
        </w:rPr>
        <w:t xml:space="preserve"> frutose (Conde et al., 2007).</w:t>
      </w:r>
    </w:p>
    <w:p w:rsidR="00A56556" w:rsidRDefault="000F3AED" w:rsidP="00073E50">
      <w:pPr>
        <w:pStyle w:val="Heading3"/>
        <w:rPr>
          <w:lang w:val="pt-PT"/>
        </w:rPr>
      </w:pPr>
      <w:bookmarkStart w:id="22" w:name="_Toc519068492"/>
      <w:r>
        <w:rPr>
          <w:lang w:val="pt-PT"/>
        </w:rPr>
        <w:t>Acidez total</w:t>
      </w:r>
      <w:bookmarkEnd w:id="22"/>
    </w:p>
    <w:p w:rsidR="00D85D18" w:rsidRDefault="00C35DC7" w:rsidP="00A13059">
      <w:pPr>
        <w:pStyle w:val="NoSpacing"/>
        <w:rPr>
          <w:noProof/>
        </w:rPr>
      </w:pPr>
      <w:r>
        <w:rPr>
          <w:lang w:val="pt-PT"/>
        </w:rPr>
        <w:t xml:space="preserve">A acidez total </w:t>
      </w:r>
      <w:r w:rsidR="000F3AED">
        <w:rPr>
          <w:lang w:val="fr-FR"/>
        </w:rPr>
        <w:t xml:space="preserve">é </w:t>
      </w:r>
      <w:r w:rsidR="000F3AED">
        <w:rPr>
          <w:lang w:val="pt-PT"/>
        </w:rPr>
        <w:t>determinante para defin</w:t>
      </w:r>
      <w:r w:rsidR="00435847">
        <w:rPr>
          <w:lang w:val="pt-PT"/>
        </w:rPr>
        <w:t>ir o estado de maturação, influê</w:t>
      </w:r>
      <w:r w:rsidR="000F3AED">
        <w:rPr>
          <w:lang w:val="pt-PT"/>
        </w:rPr>
        <w:t>ncia a estabilidade do vinho que por sua vez afeta o potencial de envelhecimento e o seu equil</w:t>
      </w:r>
      <w:r w:rsidR="000F3AED" w:rsidRPr="000F3AED">
        <w:rPr>
          <w:lang w:val="pt-PT"/>
        </w:rPr>
        <w:t>í</w:t>
      </w:r>
      <w:r w:rsidR="000F3AED">
        <w:rPr>
          <w:lang w:val="it-IT"/>
        </w:rPr>
        <w:t>brio f</w:t>
      </w:r>
      <w:r w:rsidR="000F3AED" w:rsidRPr="000F3AED">
        <w:rPr>
          <w:lang w:val="pt-PT"/>
        </w:rPr>
        <w:t>í</w:t>
      </w:r>
      <w:r w:rsidR="000F3AED">
        <w:rPr>
          <w:lang w:val="it-IT"/>
        </w:rPr>
        <w:t>sico-qu</w:t>
      </w:r>
      <w:r w:rsidR="000F3AED" w:rsidRPr="000F3AED">
        <w:rPr>
          <w:lang w:val="pt-PT"/>
        </w:rPr>
        <w:t>í</w:t>
      </w:r>
      <w:r w:rsidR="000F3AED">
        <w:rPr>
          <w:lang w:val="pt-PT"/>
        </w:rPr>
        <w:t>mico, sendo bastante importante para a manutenção do equil</w:t>
      </w:r>
      <w:r w:rsidR="000F3AED" w:rsidRPr="000F3AED">
        <w:rPr>
          <w:lang w:val="pt-PT"/>
        </w:rPr>
        <w:t>í</w:t>
      </w:r>
      <w:r w:rsidR="000F3AED">
        <w:rPr>
          <w:lang w:val="it-IT"/>
        </w:rPr>
        <w:t>brio microbiol</w:t>
      </w:r>
      <w:r w:rsidR="000F3AED" w:rsidRPr="000F3AED">
        <w:rPr>
          <w:lang w:val="pt-PT"/>
        </w:rPr>
        <w:t>ógico (Dai et al</w:t>
      </w:r>
      <w:r>
        <w:rPr>
          <w:lang w:val="pt-PT"/>
        </w:rPr>
        <w:t>.,</w:t>
      </w:r>
      <w:r w:rsidR="000F3AED" w:rsidRPr="000F3AED">
        <w:rPr>
          <w:lang w:val="pt-PT"/>
        </w:rPr>
        <w:t xml:space="preserve"> 2010). </w:t>
      </w:r>
      <w:r>
        <w:rPr>
          <w:lang w:val="pt-PT"/>
        </w:rPr>
        <w:t xml:space="preserve">Este parâmetro </w:t>
      </w:r>
      <w:r w:rsidR="000F3AED">
        <w:rPr>
          <w:lang w:val="pt-PT"/>
        </w:rPr>
        <w:t>é o resultado</w:t>
      </w:r>
      <w:r w:rsidR="000F3AED" w:rsidRPr="000F3AED">
        <w:rPr>
          <w:lang w:val="pt-PT"/>
        </w:rPr>
        <w:t xml:space="preserve"> </w:t>
      </w:r>
      <w:r w:rsidR="000F3AED">
        <w:rPr>
          <w:lang w:val="pt-PT"/>
        </w:rPr>
        <w:t>da soma entre a acidez fixa e a acidez vol</w:t>
      </w:r>
      <w:r w:rsidR="000F3AED" w:rsidRPr="000F3AED">
        <w:rPr>
          <w:lang w:val="pt-PT"/>
        </w:rPr>
        <w:t>á</w:t>
      </w:r>
      <w:r w:rsidR="00252533">
        <w:rPr>
          <w:lang w:val="pt-PT"/>
        </w:rPr>
        <w:t xml:space="preserve">til. A </w:t>
      </w:r>
      <w:r w:rsidR="000F3AED">
        <w:rPr>
          <w:lang w:val="pt-PT"/>
        </w:rPr>
        <w:t xml:space="preserve">primeira representa os </w:t>
      </w:r>
      <w:r w:rsidR="000F3AED" w:rsidRPr="000F3AED">
        <w:rPr>
          <w:lang w:val="pt-PT"/>
        </w:rPr>
        <w:t>á</w:t>
      </w:r>
      <w:r w:rsidR="000F3AED">
        <w:rPr>
          <w:lang w:val="pt-PT"/>
        </w:rPr>
        <w:t>cidos pouco vol</w:t>
      </w:r>
      <w:r w:rsidR="000F3AED" w:rsidRPr="000F3AED">
        <w:rPr>
          <w:lang w:val="pt-PT"/>
        </w:rPr>
        <w:t>á</w:t>
      </w:r>
      <w:r w:rsidR="000F3AED">
        <w:rPr>
          <w:lang w:val="pt-PT"/>
        </w:rPr>
        <w:t>teis, como o tart</w:t>
      </w:r>
      <w:r w:rsidR="000F3AED" w:rsidRPr="000F3AED">
        <w:rPr>
          <w:lang w:val="pt-PT"/>
        </w:rPr>
        <w:t>á</w:t>
      </w:r>
      <w:r w:rsidR="000F3AED">
        <w:rPr>
          <w:lang w:val="pt-PT"/>
        </w:rPr>
        <w:t>rico e o m</w:t>
      </w:r>
      <w:r w:rsidR="000F3AED" w:rsidRPr="000F3AED">
        <w:rPr>
          <w:lang w:val="pt-PT"/>
        </w:rPr>
        <w:t>á</w:t>
      </w:r>
      <w:r w:rsidR="000F3AED">
        <w:rPr>
          <w:lang w:val="pt-PT"/>
        </w:rPr>
        <w:t>lico e</w:t>
      </w:r>
      <w:r w:rsidR="00546CEB">
        <w:rPr>
          <w:lang w:val="pt-PT"/>
        </w:rPr>
        <w:t>,</w:t>
      </w:r>
      <w:r w:rsidR="000F3AED">
        <w:rPr>
          <w:lang w:val="pt-PT"/>
        </w:rPr>
        <w:t xml:space="preserve"> como o nome indica</w:t>
      </w:r>
      <w:r w:rsidR="00546CEB">
        <w:rPr>
          <w:lang w:val="pt-PT"/>
        </w:rPr>
        <w:t>,</w:t>
      </w:r>
      <w:r w:rsidR="000F3AED">
        <w:rPr>
          <w:lang w:val="pt-PT"/>
        </w:rPr>
        <w:t xml:space="preserve"> a segunda representa os </w:t>
      </w:r>
      <w:r w:rsidR="000F3AED" w:rsidRPr="000F3AED">
        <w:rPr>
          <w:lang w:val="pt-PT"/>
        </w:rPr>
        <w:t>á</w:t>
      </w:r>
      <w:r w:rsidR="000F3AED">
        <w:rPr>
          <w:lang w:val="pt-PT"/>
        </w:rPr>
        <w:t>cidos mais vol</w:t>
      </w:r>
      <w:r w:rsidR="000F3AED" w:rsidRPr="000F3AED">
        <w:rPr>
          <w:lang w:val="pt-PT"/>
        </w:rPr>
        <w:t>á</w:t>
      </w:r>
      <w:r w:rsidR="000F3AED">
        <w:rPr>
          <w:lang w:val="pt-PT"/>
        </w:rPr>
        <w:t xml:space="preserve">teis que são removidos ao longo do processo de </w:t>
      </w:r>
      <w:r w:rsidR="00546CEB">
        <w:rPr>
          <w:lang w:val="pt-PT"/>
        </w:rPr>
        <w:t>vinificação</w:t>
      </w:r>
      <w:r w:rsidR="000F3AED">
        <w:rPr>
          <w:lang w:val="it-IT"/>
        </w:rPr>
        <w:t>.</w:t>
      </w:r>
      <w:r w:rsidR="00906775">
        <w:rPr>
          <w:lang w:val="it-IT"/>
        </w:rPr>
        <w:t xml:space="preserve"> (Fig.3</w:t>
      </w:r>
      <w:r w:rsidR="00546CEB">
        <w:rPr>
          <w:lang w:val="it-IT"/>
        </w:rPr>
        <w:t>)</w:t>
      </w:r>
      <w:r w:rsidR="00D85D18" w:rsidRPr="00D85D18">
        <w:rPr>
          <w:noProof/>
        </w:rPr>
        <w:t xml:space="preserve"> </w:t>
      </w:r>
    </w:p>
    <w:p w:rsidR="00D85D18" w:rsidRDefault="00D85D18" w:rsidP="00D85D18">
      <w:pPr>
        <w:pStyle w:val="Corpo"/>
        <w:keepNext/>
        <w:spacing w:line="360" w:lineRule="auto"/>
        <w:jc w:val="center"/>
      </w:pPr>
      <w:r>
        <w:rPr>
          <w:noProof/>
          <w:lang w:val="pt-PT" w:eastAsia="pt-PT"/>
        </w:rPr>
        <w:drawing>
          <wp:inline distT="0" distB="0" distL="0" distR="0">
            <wp:extent cx="3324225" cy="3038475"/>
            <wp:effectExtent l="0" t="0" r="0" b="0"/>
            <wp:docPr id="1073741830" name="officeArt object" descr="1.jpg"/>
            <wp:cNvGraphicFramePr/>
            <a:graphic xmlns:a="http://schemas.openxmlformats.org/drawingml/2006/main">
              <a:graphicData uri="http://schemas.openxmlformats.org/drawingml/2006/picture">
                <pic:pic xmlns:pic="http://schemas.openxmlformats.org/drawingml/2006/picture">
                  <pic:nvPicPr>
                    <pic:cNvPr id="1073741830" name="1.jpg" descr="1.jpg"/>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324225" cy="3038475"/>
                    </a:xfrm>
                    <a:prstGeom prst="rect">
                      <a:avLst/>
                    </a:prstGeom>
                    <a:ln w="12700" cap="flat">
                      <a:noFill/>
                      <a:miter lim="400000"/>
                    </a:ln>
                    <a:effectLst/>
                  </pic:spPr>
                </pic:pic>
              </a:graphicData>
            </a:graphic>
          </wp:inline>
        </w:drawing>
      </w:r>
    </w:p>
    <w:p w:rsidR="00A56556" w:rsidRPr="000F3AED" w:rsidRDefault="00D85D18" w:rsidP="00D85D18">
      <w:pPr>
        <w:pStyle w:val="Caption"/>
        <w:jc w:val="center"/>
      </w:pPr>
      <w:bookmarkStart w:id="23" w:name="_Toc519033764"/>
      <w:r>
        <w:t xml:space="preserve">Figura </w:t>
      </w:r>
      <w:r w:rsidR="008F607D">
        <w:fldChar w:fldCharType="begin"/>
      </w:r>
      <w:r>
        <w:instrText xml:space="preserve"> SEQ Figura \* ARABIC </w:instrText>
      </w:r>
      <w:r w:rsidR="008F607D">
        <w:fldChar w:fldCharType="separate"/>
      </w:r>
      <w:r w:rsidR="00A13059">
        <w:rPr>
          <w:noProof/>
        </w:rPr>
        <w:t>3</w:t>
      </w:r>
      <w:r w:rsidR="008F607D">
        <w:fldChar w:fldCharType="end"/>
      </w:r>
      <w:r>
        <w:t xml:space="preserve"> - </w:t>
      </w:r>
      <w:r w:rsidRPr="006C1123">
        <w:t>Evolução dos sólidos solúveis (ºBrix) e da acidez total (g/L de ac. tartático) durante as 3 fases de desenvolvimento., Nick DoKoozlian, 2000, Grape Berry Growth and Development.</w:t>
      </w:r>
      <w:bookmarkEnd w:id="23"/>
    </w:p>
    <w:p w:rsidR="00A56556" w:rsidRDefault="00A56556" w:rsidP="0064313A">
      <w:pPr>
        <w:pStyle w:val="Caption"/>
        <w:jc w:val="center"/>
        <w:rPr>
          <w:color w:val="000000"/>
          <w:u w:color="000000"/>
        </w:rPr>
      </w:pPr>
    </w:p>
    <w:p w:rsidR="00A56556" w:rsidRPr="000F3AED" w:rsidRDefault="000F3AED" w:rsidP="00A13059">
      <w:pPr>
        <w:pStyle w:val="NoSpacing"/>
        <w:rPr>
          <w:lang w:val="pt-PT"/>
        </w:rPr>
      </w:pPr>
      <w:r>
        <w:rPr>
          <w:lang w:val="pt-PT"/>
        </w:rPr>
        <w:t>Os tr</w:t>
      </w:r>
      <w:r>
        <w:rPr>
          <w:lang w:val="fr-FR"/>
        </w:rPr>
        <w:t>ê</w:t>
      </w:r>
      <w:r>
        <w:rPr>
          <w:lang w:val="pt-PT"/>
        </w:rPr>
        <w:t xml:space="preserve">s principais </w:t>
      </w:r>
      <w:r w:rsidRPr="000F3AED">
        <w:rPr>
          <w:lang w:val="pt-PT"/>
        </w:rPr>
        <w:t>á</w:t>
      </w:r>
      <w:r>
        <w:rPr>
          <w:lang w:val="es-ES_tradnl"/>
        </w:rPr>
        <w:t>cido</w:t>
      </w:r>
      <w:r>
        <w:rPr>
          <w:lang w:val="pt-PT"/>
        </w:rPr>
        <w:t>s</w:t>
      </w:r>
      <w:r w:rsidRPr="000F3AED">
        <w:rPr>
          <w:lang w:val="pt-PT"/>
        </w:rPr>
        <w:t xml:space="preserve"> da uva s</w:t>
      </w:r>
      <w:r w:rsidR="00546CEB">
        <w:rPr>
          <w:lang w:val="pt-PT"/>
        </w:rPr>
        <w:t>ão o t</w:t>
      </w:r>
      <w:r>
        <w:rPr>
          <w:lang w:val="pt-PT"/>
        </w:rPr>
        <w:t>art</w:t>
      </w:r>
      <w:r w:rsidRPr="000F3AED">
        <w:rPr>
          <w:lang w:val="pt-PT"/>
        </w:rPr>
        <w:t>á</w:t>
      </w:r>
      <w:r w:rsidR="00546CEB">
        <w:rPr>
          <w:lang w:val="pt-PT"/>
        </w:rPr>
        <w:t>rico o m</w:t>
      </w:r>
      <w:r w:rsidRPr="000F3AED">
        <w:rPr>
          <w:lang w:val="pt-PT"/>
        </w:rPr>
        <w:t>á</w:t>
      </w:r>
      <w:r w:rsidR="00546CEB">
        <w:rPr>
          <w:lang w:val="pt-PT"/>
        </w:rPr>
        <w:t>lico e o c</w:t>
      </w:r>
      <w:r w:rsidRPr="000F3AED">
        <w:rPr>
          <w:lang w:val="pt-PT"/>
        </w:rPr>
        <w:t>í</w:t>
      </w:r>
      <w:r>
        <w:rPr>
          <w:lang w:val="pt-PT"/>
        </w:rPr>
        <w:t>trico, sendo que os 2 primeiros sã</w:t>
      </w:r>
      <w:r w:rsidRPr="000F3AED">
        <w:rPr>
          <w:lang w:val="pt-PT"/>
        </w:rPr>
        <w:t>o responsá</w:t>
      </w:r>
      <w:r w:rsidR="00451597">
        <w:rPr>
          <w:lang w:val="pt-PT"/>
        </w:rPr>
        <w:t>veis por 90% da acidez total</w:t>
      </w:r>
      <w:r>
        <w:rPr>
          <w:lang w:val="pt-PT"/>
        </w:rPr>
        <w:t xml:space="preserve">. Estes </w:t>
      </w:r>
      <w:r w:rsidRPr="000F3AED">
        <w:rPr>
          <w:lang w:val="pt-PT"/>
        </w:rPr>
        <w:t>á</w:t>
      </w:r>
      <w:r>
        <w:rPr>
          <w:lang w:val="pt-PT"/>
        </w:rPr>
        <w:t>cidos são sintetizados no bago, o tart</w:t>
      </w:r>
      <w:r w:rsidRPr="000F3AED">
        <w:rPr>
          <w:lang w:val="pt-PT"/>
        </w:rPr>
        <w:t>á</w:t>
      </w:r>
      <w:r>
        <w:rPr>
          <w:lang w:val="pt-PT"/>
        </w:rPr>
        <w:t>rico</w:t>
      </w:r>
      <w:r w:rsidR="00252533">
        <w:rPr>
          <w:lang w:val="pt-PT"/>
        </w:rPr>
        <w:t xml:space="preserve"> é</w:t>
      </w:r>
      <w:r w:rsidR="006E3F6E">
        <w:rPr>
          <w:lang w:val="pt-PT"/>
        </w:rPr>
        <w:t xml:space="preserve"> o</w:t>
      </w:r>
      <w:r>
        <w:rPr>
          <w:lang w:val="pt-PT"/>
        </w:rPr>
        <w:t xml:space="preserve"> mais est</w:t>
      </w:r>
      <w:r w:rsidRPr="000F3AED">
        <w:rPr>
          <w:lang w:val="pt-PT"/>
        </w:rPr>
        <w:t>á</w:t>
      </w:r>
      <w:r>
        <w:rPr>
          <w:lang w:val="pt-PT"/>
        </w:rPr>
        <w:t>vel e o m</w:t>
      </w:r>
      <w:r w:rsidRPr="000F3AED">
        <w:rPr>
          <w:lang w:val="pt-PT"/>
        </w:rPr>
        <w:t>á</w:t>
      </w:r>
      <w:r>
        <w:rPr>
          <w:lang w:val="pt-PT"/>
        </w:rPr>
        <w:t>lico determinante para a fermentaçã</w:t>
      </w:r>
      <w:r w:rsidRPr="000F3AED">
        <w:rPr>
          <w:lang w:val="pt-PT"/>
        </w:rPr>
        <w:t>o malolá</w:t>
      </w:r>
      <w:r>
        <w:rPr>
          <w:lang w:val="pt-PT"/>
        </w:rPr>
        <w:t>tica. Para a maturaçã</w:t>
      </w:r>
      <w:r>
        <w:rPr>
          <w:lang w:val="it-IT"/>
        </w:rPr>
        <w:t>o tecnol</w:t>
      </w:r>
      <w:r w:rsidRPr="000F3AED">
        <w:rPr>
          <w:lang w:val="pt-PT"/>
        </w:rPr>
        <w:t>ó</w:t>
      </w:r>
      <w:r>
        <w:rPr>
          <w:lang w:val="it-IT"/>
        </w:rPr>
        <w:t>gica a rela</w:t>
      </w:r>
      <w:r>
        <w:rPr>
          <w:lang w:val="pt-PT"/>
        </w:rPr>
        <w:t xml:space="preserve">ção acidez/açúcar bem como </w:t>
      </w:r>
      <w:r w:rsidR="00252533">
        <w:rPr>
          <w:lang w:val="pt-PT"/>
        </w:rPr>
        <w:t xml:space="preserve">o rácio </w:t>
      </w:r>
      <w:r w:rsidRPr="000F3AED">
        <w:rPr>
          <w:lang w:val="pt-PT"/>
        </w:rPr>
        <w:t>má</w:t>
      </w:r>
      <w:r>
        <w:rPr>
          <w:lang w:val="de-DE"/>
        </w:rPr>
        <w:t>lico/tart</w:t>
      </w:r>
      <w:r w:rsidRPr="000F3AED">
        <w:rPr>
          <w:lang w:val="pt-PT"/>
        </w:rPr>
        <w:t>á</w:t>
      </w:r>
      <w:r>
        <w:rPr>
          <w:lang w:val="it-IT"/>
        </w:rPr>
        <w:t>rico s</w:t>
      </w:r>
      <w:r>
        <w:rPr>
          <w:lang w:val="pt-PT"/>
        </w:rPr>
        <w:t>ão par</w:t>
      </w:r>
      <w:r w:rsidRPr="000F3AED">
        <w:rPr>
          <w:lang w:val="pt-PT"/>
        </w:rPr>
        <w:t>â</w:t>
      </w:r>
      <w:r>
        <w:rPr>
          <w:lang w:val="pt-PT"/>
        </w:rPr>
        <w:t>metros importantes para</w:t>
      </w:r>
      <w:r w:rsidR="006E3F6E">
        <w:rPr>
          <w:lang w:val="pt-PT"/>
        </w:rPr>
        <w:t xml:space="preserve"> definir a data de vindima</w:t>
      </w:r>
      <w:r w:rsidRPr="000F3AED">
        <w:rPr>
          <w:color w:val="E36C0A"/>
          <w:u w:color="E36C0A"/>
          <w:lang w:val="pt-PT"/>
        </w:rPr>
        <w:t xml:space="preserve"> </w:t>
      </w:r>
      <w:r>
        <w:rPr>
          <w:lang w:val="fr-FR"/>
        </w:rPr>
        <w:t>(Deloire, 2010)</w:t>
      </w:r>
      <w:r w:rsidR="006E3F6E">
        <w:rPr>
          <w:lang w:val="fr-FR"/>
        </w:rPr>
        <w:t>.</w:t>
      </w:r>
    </w:p>
    <w:p w:rsidR="00A56556" w:rsidRPr="000F3AED" w:rsidRDefault="000F3AED" w:rsidP="00A13059">
      <w:pPr>
        <w:pStyle w:val="NoSpacing"/>
        <w:rPr>
          <w:lang w:val="pt-PT"/>
        </w:rPr>
      </w:pPr>
      <w:r w:rsidRPr="000F3AED">
        <w:rPr>
          <w:lang w:val="pt-PT"/>
        </w:rPr>
        <w:t>A composi</w:t>
      </w:r>
      <w:r w:rsidR="006E3F6E">
        <w:rPr>
          <w:lang w:val="pt-PT"/>
        </w:rPr>
        <w:t>ção a</w:t>
      </w:r>
      <w:r>
        <w:rPr>
          <w:lang w:val="pt-PT"/>
        </w:rPr>
        <w:t>c</w:t>
      </w:r>
      <w:r w:rsidRPr="000F3AED">
        <w:rPr>
          <w:lang w:val="pt-PT"/>
        </w:rPr>
        <w:t>í</w:t>
      </w:r>
      <w:r>
        <w:rPr>
          <w:lang w:val="pt-PT"/>
        </w:rPr>
        <w:t xml:space="preserve">dica do bago </w:t>
      </w:r>
      <w:r>
        <w:rPr>
          <w:lang w:val="fr-FR"/>
        </w:rPr>
        <w:t xml:space="preserve">é </w:t>
      </w:r>
      <w:r>
        <w:rPr>
          <w:lang w:val="pt-PT"/>
        </w:rPr>
        <w:t xml:space="preserve">influenciada por fatores inerentes </w:t>
      </w:r>
      <w:r>
        <w:rPr>
          <w:lang w:val="fr-FR"/>
        </w:rPr>
        <w:t xml:space="preserve">à </w:t>
      </w:r>
      <w:r w:rsidRPr="000F3AED">
        <w:rPr>
          <w:lang w:val="pt-PT"/>
        </w:rPr>
        <w:t>pró</w:t>
      </w:r>
      <w:r>
        <w:rPr>
          <w:lang w:val="it-IT"/>
        </w:rPr>
        <w:t>pria casta, posi</w:t>
      </w:r>
      <w:r>
        <w:rPr>
          <w:lang w:val="pt-PT"/>
        </w:rPr>
        <w:t>ção do bago no cacho e do cacho na</w:t>
      </w:r>
      <w:r w:rsidR="006E3F6E">
        <w:rPr>
          <w:lang w:val="pt-PT"/>
        </w:rPr>
        <w:t xml:space="preserve"> videira</w:t>
      </w:r>
      <w:r>
        <w:rPr>
          <w:lang w:val="pt-PT"/>
        </w:rPr>
        <w:t xml:space="preserve"> (Tarter &amp; Keuter, 2005), pelo</w:t>
      </w:r>
      <w:r w:rsidR="00252533">
        <w:rPr>
          <w:lang w:val="pt-PT"/>
        </w:rPr>
        <w:t xml:space="preserve"> tipo de</w:t>
      </w:r>
      <w:r>
        <w:rPr>
          <w:lang w:val="pt-PT"/>
        </w:rPr>
        <w:t xml:space="preserve"> solo e pelas condiçõ</w:t>
      </w:r>
      <w:r w:rsidRPr="000F3AED">
        <w:rPr>
          <w:lang w:val="pt-PT"/>
        </w:rPr>
        <w:t>es climá</w:t>
      </w:r>
      <w:r>
        <w:rPr>
          <w:lang w:val="pt-PT"/>
        </w:rPr>
        <w:t>ticas da região, como a precipitação e a temperatura. Para al</w:t>
      </w:r>
      <w:r w:rsidRPr="000F3AED">
        <w:rPr>
          <w:lang w:val="pt-PT"/>
        </w:rPr>
        <w:t>é</w:t>
      </w:r>
      <w:r>
        <w:rPr>
          <w:lang w:val="pt-PT"/>
        </w:rPr>
        <w:t>m destas influ</w:t>
      </w:r>
      <w:r>
        <w:rPr>
          <w:lang w:val="fr-FR"/>
        </w:rPr>
        <w:t>ê</w:t>
      </w:r>
      <w:r>
        <w:rPr>
          <w:lang w:val="pt-PT"/>
        </w:rPr>
        <w:t xml:space="preserve">ncias externas </w:t>
      </w:r>
      <w:r>
        <w:rPr>
          <w:lang w:val="fr-FR"/>
        </w:rPr>
        <w:t xml:space="preserve">é </w:t>
      </w:r>
      <w:r>
        <w:rPr>
          <w:lang w:val="it-IT"/>
        </w:rPr>
        <w:t>poss</w:t>
      </w:r>
      <w:r w:rsidRPr="000F3AED">
        <w:rPr>
          <w:lang w:val="pt-PT"/>
        </w:rPr>
        <w:t>í</w:t>
      </w:r>
      <w:r>
        <w:rPr>
          <w:lang w:val="pt-PT"/>
        </w:rPr>
        <w:t>vel ao viticultor intervir na composição ac</w:t>
      </w:r>
      <w:r w:rsidRPr="000F3AED">
        <w:rPr>
          <w:lang w:val="pt-PT"/>
        </w:rPr>
        <w:t>í</w:t>
      </w:r>
      <w:r>
        <w:rPr>
          <w:lang w:val="pt-PT"/>
        </w:rPr>
        <w:t>dica do bago atrav</w:t>
      </w:r>
      <w:r w:rsidRPr="000F3AED">
        <w:rPr>
          <w:lang w:val="pt-PT"/>
        </w:rPr>
        <w:t>é</w:t>
      </w:r>
      <w:r>
        <w:rPr>
          <w:lang w:val="fr-FR"/>
        </w:rPr>
        <w:t>s de t</w:t>
      </w:r>
      <w:r w:rsidRPr="000F3AED">
        <w:rPr>
          <w:lang w:val="pt-PT"/>
        </w:rPr>
        <w:t>é</w:t>
      </w:r>
      <w:r>
        <w:rPr>
          <w:lang w:val="pt-PT"/>
        </w:rPr>
        <w:t>cnicas culturais como a fertilização, poda e a monda de cachos, que ir</w:t>
      </w:r>
      <w:r w:rsidR="00875666">
        <w:rPr>
          <w:lang w:val="pt-PT"/>
        </w:rPr>
        <w:t>ão</w:t>
      </w:r>
      <w:r w:rsidRPr="000F3AED">
        <w:rPr>
          <w:lang w:val="pt-PT"/>
        </w:rPr>
        <w:t xml:space="preserve"> </w:t>
      </w:r>
      <w:r>
        <w:rPr>
          <w:lang w:val="pt-PT"/>
        </w:rPr>
        <w:t xml:space="preserve">interferir na relação source/sink  da videira, permitindo a maior disponibilidade de percursores para a </w:t>
      </w:r>
      <w:r w:rsidR="00000CCD">
        <w:rPr>
          <w:lang w:val="pt-PT"/>
        </w:rPr>
        <w:t>síntese</w:t>
      </w:r>
      <w:r>
        <w:rPr>
          <w:lang w:val="pt-PT"/>
        </w:rPr>
        <w:t xml:space="preserve"> de metabolitos prim</w:t>
      </w:r>
      <w:r w:rsidRPr="000F3AED">
        <w:rPr>
          <w:lang w:val="pt-PT"/>
        </w:rPr>
        <w:t>á</w:t>
      </w:r>
      <w:r>
        <w:rPr>
          <w:lang w:val="pt-PT"/>
        </w:rPr>
        <w:t>rios e secund</w:t>
      </w:r>
      <w:r w:rsidRPr="000F3AED">
        <w:rPr>
          <w:lang w:val="pt-PT"/>
        </w:rPr>
        <w:t>á</w:t>
      </w:r>
      <w:r>
        <w:rPr>
          <w:lang w:val="pt-PT"/>
        </w:rPr>
        <w:t>rios, essenciais para assegurar a qualidade do vinho. (Keller, 2005</w:t>
      </w:r>
      <w:r w:rsidR="006E3F6E">
        <w:rPr>
          <w:lang w:val="pt-PT"/>
        </w:rPr>
        <w:t>,</w:t>
      </w:r>
      <w:r w:rsidR="006E3F6E" w:rsidRPr="006E3F6E">
        <w:rPr>
          <w:lang w:val="pt-PT"/>
        </w:rPr>
        <w:t xml:space="preserve"> </w:t>
      </w:r>
      <w:r w:rsidR="006E3F6E">
        <w:rPr>
          <w:lang w:val="pt-PT"/>
        </w:rPr>
        <w:t>Santesteban &amp; Royo, 2006</w:t>
      </w:r>
      <w:r>
        <w:rPr>
          <w:lang w:val="pt-PT"/>
        </w:rPr>
        <w:t>)</w:t>
      </w:r>
    </w:p>
    <w:p w:rsidR="00A56556" w:rsidRDefault="000F3AED" w:rsidP="00A13059">
      <w:pPr>
        <w:pStyle w:val="NoSpacing"/>
        <w:rPr>
          <w:lang w:val="pt-PT"/>
        </w:rPr>
      </w:pPr>
      <w:r>
        <w:rPr>
          <w:lang w:val="pt-PT"/>
        </w:rPr>
        <w:t xml:space="preserve">Tanto o </w:t>
      </w:r>
      <w:r w:rsidRPr="000F3AED">
        <w:rPr>
          <w:lang w:val="pt-PT"/>
        </w:rPr>
        <w:t>á</w:t>
      </w:r>
      <w:r>
        <w:rPr>
          <w:lang w:val="pt-PT"/>
        </w:rPr>
        <w:t>cido tart</w:t>
      </w:r>
      <w:r w:rsidRPr="000F3AED">
        <w:rPr>
          <w:lang w:val="pt-PT"/>
        </w:rPr>
        <w:t>á</w:t>
      </w:r>
      <w:r>
        <w:rPr>
          <w:lang w:val="pt-PT"/>
        </w:rPr>
        <w:t>rico como o m</w:t>
      </w:r>
      <w:r w:rsidRPr="000F3AED">
        <w:rPr>
          <w:lang w:val="pt-PT"/>
        </w:rPr>
        <w:t>á</w:t>
      </w:r>
      <w:r>
        <w:rPr>
          <w:lang w:val="pt-PT"/>
        </w:rPr>
        <w:t>lico acumulam-se na fase herb</w:t>
      </w:r>
      <w:r w:rsidRPr="000F3AED">
        <w:rPr>
          <w:lang w:val="pt-PT"/>
        </w:rPr>
        <w:t>ácea através da biossí</w:t>
      </w:r>
      <w:r>
        <w:rPr>
          <w:lang w:val="pt-PT"/>
        </w:rPr>
        <w:t>ntese de compostos no bago, podendo chegar a concentrações de 30g/L</w:t>
      </w:r>
      <w:r w:rsidR="006E3F6E">
        <w:rPr>
          <w:lang w:val="pt-PT"/>
        </w:rPr>
        <w:t xml:space="preserve"> </w:t>
      </w:r>
      <w:r w:rsidRPr="000F3AED">
        <w:rPr>
          <w:lang w:val="pt-PT"/>
        </w:rPr>
        <w:t>(Dai et al., 2010). Apó</w:t>
      </w:r>
      <w:r>
        <w:rPr>
          <w:lang w:val="pt-PT"/>
        </w:rPr>
        <w:t>s o pintor, no in</w:t>
      </w:r>
      <w:r w:rsidRPr="000F3AED">
        <w:rPr>
          <w:lang w:val="pt-PT"/>
        </w:rPr>
        <w:t>í</w:t>
      </w:r>
      <w:r>
        <w:rPr>
          <w:lang w:val="pt-PT"/>
        </w:rPr>
        <w:t>cio da fase de maturação, a relaçã</w:t>
      </w:r>
      <w:r w:rsidRPr="000F3AED">
        <w:rPr>
          <w:lang w:val="pt-PT"/>
        </w:rPr>
        <w:t>o má</w:t>
      </w:r>
      <w:r>
        <w:rPr>
          <w:lang w:val="de-DE"/>
        </w:rPr>
        <w:t>lico/tart</w:t>
      </w:r>
      <w:r w:rsidRPr="000F3AED">
        <w:rPr>
          <w:lang w:val="pt-PT"/>
        </w:rPr>
        <w:t>á</w:t>
      </w:r>
      <w:r>
        <w:rPr>
          <w:lang w:val="pt-PT"/>
        </w:rPr>
        <w:t>rico pode</w:t>
      </w:r>
      <w:r w:rsidR="006D0B29">
        <w:rPr>
          <w:lang w:val="pt-PT"/>
        </w:rPr>
        <w:t xml:space="preserve"> assumir valores acima de dois, </w:t>
      </w:r>
      <w:r>
        <w:rPr>
          <w:lang w:val="pt-PT"/>
        </w:rPr>
        <w:t xml:space="preserve">durante esta fase a </w:t>
      </w:r>
      <w:r w:rsidR="007E7394">
        <w:rPr>
          <w:lang w:val="pt-PT"/>
        </w:rPr>
        <w:t>quantidade de</w:t>
      </w:r>
      <w:r>
        <w:rPr>
          <w:lang w:val="pt-PT"/>
        </w:rPr>
        <w:t xml:space="preserve"> </w:t>
      </w:r>
      <w:r w:rsidRPr="000F3AED">
        <w:rPr>
          <w:lang w:val="pt-PT"/>
        </w:rPr>
        <w:t>á</w:t>
      </w:r>
      <w:r>
        <w:rPr>
          <w:lang w:val="pt-PT"/>
        </w:rPr>
        <w:t>cido tart</w:t>
      </w:r>
      <w:r w:rsidRPr="000F3AED">
        <w:rPr>
          <w:lang w:val="pt-PT"/>
        </w:rPr>
        <w:t>á</w:t>
      </w:r>
      <w:r>
        <w:rPr>
          <w:lang w:val="pt-PT"/>
        </w:rPr>
        <w:t>rico mantem-se est</w:t>
      </w:r>
      <w:r w:rsidRPr="000F3AED">
        <w:rPr>
          <w:lang w:val="pt-PT"/>
        </w:rPr>
        <w:t>á</w:t>
      </w:r>
      <w:r w:rsidR="007E7394">
        <w:rPr>
          <w:lang w:val="pt-PT"/>
        </w:rPr>
        <w:t xml:space="preserve">vel, por sua vez a sua </w:t>
      </w:r>
      <w:r>
        <w:rPr>
          <w:lang w:val="pt-PT"/>
        </w:rPr>
        <w:t xml:space="preserve">concentração vai diminuindo </w:t>
      </w:r>
      <w:r>
        <w:rPr>
          <w:lang w:val="fr-FR"/>
        </w:rPr>
        <w:t xml:space="preserve">à </w:t>
      </w:r>
      <w:r>
        <w:rPr>
          <w:lang w:val="pt-PT"/>
        </w:rPr>
        <w:t xml:space="preserve">medida que o bago cresce </w:t>
      </w:r>
      <w:r w:rsidR="006D0B29">
        <w:rPr>
          <w:lang w:val="pt-PT"/>
        </w:rPr>
        <w:t>em volume (efeito de diluição). N</w:t>
      </w:r>
      <w:r w:rsidR="00602D2B">
        <w:rPr>
          <w:lang w:val="pt-PT"/>
        </w:rPr>
        <w:t xml:space="preserve">o caso do ácido málico </w:t>
      </w:r>
      <w:r>
        <w:rPr>
          <w:lang w:val="pt-PT"/>
        </w:rPr>
        <w:t>a</w:t>
      </w:r>
      <w:r w:rsidR="00602D2B">
        <w:rPr>
          <w:lang w:val="pt-PT"/>
        </w:rPr>
        <w:t xml:space="preserve"> sua</w:t>
      </w:r>
      <w:r>
        <w:rPr>
          <w:lang w:val="pt-PT"/>
        </w:rPr>
        <w:t xml:space="preserve"> concentração diminui drasticamente devido </w:t>
      </w:r>
      <w:r w:rsidR="00602D2B">
        <w:rPr>
          <w:lang w:val="fr-FR"/>
        </w:rPr>
        <w:t xml:space="preserve">a um aumento na taxa de </w:t>
      </w:r>
      <w:r>
        <w:rPr>
          <w:lang w:val="fr-FR"/>
        </w:rPr>
        <w:t xml:space="preserve"> </w:t>
      </w:r>
      <w:r>
        <w:rPr>
          <w:lang w:val="da-DK"/>
        </w:rPr>
        <w:t>respira</w:t>
      </w:r>
      <w:r>
        <w:rPr>
          <w:lang w:val="pt-PT"/>
        </w:rPr>
        <w:t xml:space="preserve">ção, sendo que os valores na fase final da maturação da </w:t>
      </w:r>
      <w:r w:rsidR="006E3F6E">
        <w:rPr>
          <w:lang w:val="pt-PT"/>
        </w:rPr>
        <w:t>relaçã</w:t>
      </w:r>
      <w:r w:rsidR="006E3F6E" w:rsidRPr="000F3AED">
        <w:rPr>
          <w:lang w:val="pt-PT"/>
        </w:rPr>
        <w:t>o má</w:t>
      </w:r>
      <w:r w:rsidR="006E3F6E">
        <w:rPr>
          <w:lang w:val="de-DE"/>
        </w:rPr>
        <w:t>lico/tart</w:t>
      </w:r>
      <w:r w:rsidR="006E3F6E" w:rsidRPr="000F3AED">
        <w:rPr>
          <w:lang w:val="pt-PT"/>
        </w:rPr>
        <w:t>á</w:t>
      </w:r>
      <w:r w:rsidR="006E3F6E">
        <w:rPr>
          <w:lang w:val="pt-PT"/>
        </w:rPr>
        <w:t>rico ronda</w:t>
      </w:r>
      <w:r w:rsidR="00C455E0">
        <w:rPr>
          <w:lang w:val="pt-PT"/>
        </w:rPr>
        <w:t xml:space="preserve"> os 0,5 ou inferior </w:t>
      </w:r>
      <w:r>
        <w:rPr>
          <w:lang w:val="pt-PT"/>
        </w:rPr>
        <w:t>(Deloire, 2010)</w:t>
      </w:r>
      <w:r w:rsidR="00C455E0">
        <w:rPr>
          <w:lang w:val="pt-PT"/>
        </w:rPr>
        <w:t>.</w:t>
      </w:r>
    </w:p>
    <w:p w:rsidR="00A56556" w:rsidRDefault="000F3AED" w:rsidP="00073E50">
      <w:pPr>
        <w:pStyle w:val="Heading3"/>
        <w:rPr>
          <w:lang w:val="pt-PT"/>
        </w:rPr>
      </w:pPr>
      <w:bookmarkStart w:id="24" w:name="_Toc519068493"/>
      <w:r>
        <w:rPr>
          <w:lang w:val="pt-PT"/>
        </w:rPr>
        <w:t>Compostos fenólicos</w:t>
      </w:r>
      <w:bookmarkEnd w:id="24"/>
    </w:p>
    <w:p w:rsidR="00A56556" w:rsidRPr="000F3AED" w:rsidRDefault="000F3AED" w:rsidP="00A13059">
      <w:pPr>
        <w:pStyle w:val="NoSpacing"/>
        <w:rPr>
          <w:lang w:val="pt-PT"/>
        </w:rPr>
      </w:pPr>
      <w:r>
        <w:rPr>
          <w:lang w:val="pt-PT"/>
        </w:rPr>
        <w:t>Os compostos fen</w:t>
      </w:r>
      <w:r w:rsidRPr="000F3AED">
        <w:rPr>
          <w:lang w:val="pt-PT"/>
        </w:rPr>
        <w:t>ó</w:t>
      </w:r>
      <w:r>
        <w:rPr>
          <w:lang w:val="pt-PT"/>
        </w:rPr>
        <w:t>licos desempenham um papel determinante na definição de qualidade do vinho, uma vez que influenciam a cor, a sua estabilização bem como sensações de prova como a adstring</w:t>
      </w:r>
      <w:r>
        <w:rPr>
          <w:lang w:val="fr-FR"/>
        </w:rPr>
        <w:t>ê</w:t>
      </w:r>
      <w:r w:rsidR="006918C7">
        <w:rPr>
          <w:lang w:val="pt-PT"/>
        </w:rPr>
        <w:t>ncia e estrutura. S</w:t>
      </w:r>
      <w:r>
        <w:rPr>
          <w:lang w:val="pt-PT"/>
        </w:rPr>
        <w:t>endo isto resultado do catabolismo dos açú</w:t>
      </w:r>
      <w:r w:rsidRPr="000F3AED">
        <w:rPr>
          <w:lang w:val="pt-PT"/>
        </w:rPr>
        <w:t>cares</w:t>
      </w:r>
      <w:r>
        <w:rPr>
          <w:lang w:val="pt-PT"/>
        </w:rPr>
        <w:t xml:space="preserve"> que podem encontrar-se maioritariamente nas películas e nas grainhas. Os compostos fen</w:t>
      </w:r>
      <w:r w:rsidRPr="000F3AED">
        <w:rPr>
          <w:lang w:val="pt-PT"/>
        </w:rPr>
        <w:t>ó</w:t>
      </w:r>
      <w:r>
        <w:rPr>
          <w:lang w:val="pt-PT"/>
        </w:rPr>
        <w:t>licos variam com as condiçõ</w:t>
      </w:r>
      <w:r>
        <w:rPr>
          <w:lang w:val="fr-FR"/>
        </w:rPr>
        <w:t>es clim</w:t>
      </w:r>
      <w:r w:rsidRPr="000F3AED">
        <w:rPr>
          <w:lang w:val="pt-PT"/>
        </w:rPr>
        <w:t>á</w:t>
      </w:r>
      <w:r>
        <w:rPr>
          <w:lang w:val="pt-PT"/>
        </w:rPr>
        <w:t>ticas de ano para ano e com as pr</w:t>
      </w:r>
      <w:r w:rsidRPr="000F3AED">
        <w:rPr>
          <w:lang w:val="pt-PT"/>
        </w:rPr>
        <w:t>á</w:t>
      </w:r>
      <w:r>
        <w:rPr>
          <w:lang w:val="pt-PT"/>
        </w:rPr>
        <w:t xml:space="preserve">ticas culturais, sendo que a exposição do fruto </w:t>
      </w:r>
      <w:r>
        <w:rPr>
          <w:lang w:val="fr-FR"/>
        </w:rPr>
        <w:t xml:space="preserve">é </w:t>
      </w:r>
      <w:r>
        <w:rPr>
          <w:lang w:val="pt-PT"/>
        </w:rPr>
        <w:t>um dos fatores determinante para a variaçã</w:t>
      </w:r>
      <w:r>
        <w:rPr>
          <w:lang w:val="es-ES_tradnl"/>
        </w:rPr>
        <w:t>o de concentra</w:t>
      </w:r>
      <w:r>
        <w:rPr>
          <w:lang w:val="pt-PT"/>
        </w:rPr>
        <w:t>çã</w:t>
      </w:r>
      <w:r w:rsidRPr="000F3AED">
        <w:rPr>
          <w:lang w:val="pt-PT"/>
        </w:rPr>
        <w:t>o no bago. (Cortell, et al., 2006)</w:t>
      </w:r>
    </w:p>
    <w:p w:rsidR="00F23E7A" w:rsidRPr="005B3A5F" w:rsidRDefault="000F3AED" w:rsidP="00A13059">
      <w:pPr>
        <w:pStyle w:val="NoSpacing"/>
        <w:rPr>
          <w:color w:val="000000" w:themeColor="text1"/>
          <w:lang w:val="pt-PT"/>
        </w:rPr>
      </w:pPr>
      <w:r w:rsidRPr="005B3A5F">
        <w:rPr>
          <w:color w:val="000000" w:themeColor="text1"/>
          <w:lang w:val="pt-PT"/>
        </w:rPr>
        <w:t>Estes</w:t>
      </w:r>
      <w:r w:rsidR="00381089" w:rsidRPr="005B3A5F">
        <w:rPr>
          <w:color w:val="000000" w:themeColor="text1"/>
          <w:lang w:val="pt-PT"/>
        </w:rPr>
        <w:t xml:space="preserve"> compostos</w:t>
      </w:r>
      <w:r w:rsidRPr="005B3A5F">
        <w:rPr>
          <w:color w:val="000000" w:themeColor="text1"/>
          <w:lang w:val="pt-PT"/>
        </w:rPr>
        <w:t xml:space="preserve"> encontram-se divididos em dois grupos distintos, os </w:t>
      </w:r>
      <w:r w:rsidRPr="005B3A5F">
        <w:rPr>
          <w:color w:val="000000" w:themeColor="text1"/>
          <w:lang w:val="fr-FR"/>
        </w:rPr>
        <w:t>n</w:t>
      </w:r>
      <w:r w:rsidRPr="005B3A5F">
        <w:rPr>
          <w:color w:val="000000" w:themeColor="text1"/>
          <w:lang w:val="pt-PT"/>
        </w:rPr>
        <w:t>ã</w:t>
      </w:r>
      <w:r w:rsidRPr="005B3A5F">
        <w:rPr>
          <w:color w:val="000000" w:themeColor="text1"/>
          <w:lang w:val="it-IT"/>
        </w:rPr>
        <w:t>o flavon</w:t>
      </w:r>
      <w:r w:rsidRPr="005B3A5F">
        <w:rPr>
          <w:color w:val="000000" w:themeColor="text1"/>
          <w:lang w:val="pt-PT"/>
        </w:rPr>
        <w:t>ó</w:t>
      </w:r>
      <w:r w:rsidR="00AE1179" w:rsidRPr="005B3A5F">
        <w:rPr>
          <w:color w:val="000000" w:themeColor="text1"/>
          <w:lang w:val="pt-PT"/>
        </w:rPr>
        <w:t>ides e os flavonoides.</w:t>
      </w:r>
    </w:p>
    <w:p w:rsidR="00A56556" w:rsidRPr="008D2EB7" w:rsidRDefault="000F3AED" w:rsidP="00A13059">
      <w:pPr>
        <w:pStyle w:val="NoSpacing"/>
        <w:rPr>
          <w:color w:val="000000" w:themeColor="text1"/>
          <w:lang w:val="pt-PT"/>
        </w:rPr>
      </w:pPr>
      <w:r w:rsidRPr="008C1FE0">
        <w:rPr>
          <w:color w:val="000000" w:themeColor="text1"/>
          <w:lang w:val="pt-PT"/>
        </w:rPr>
        <w:t xml:space="preserve">Os </w:t>
      </w:r>
      <w:r w:rsidR="00AE1179" w:rsidRPr="008C1FE0">
        <w:rPr>
          <w:color w:val="000000" w:themeColor="text1"/>
          <w:lang w:val="pt-PT"/>
        </w:rPr>
        <w:t xml:space="preserve">não flavonoides </w:t>
      </w:r>
      <w:r w:rsidRPr="008C1FE0">
        <w:rPr>
          <w:color w:val="000000" w:themeColor="text1"/>
          <w:lang w:val="fr-FR"/>
        </w:rPr>
        <w:t>est</w:t>
      </w:r>
      <w:r w:rsidRPr="008C1FE0">
        <w:rPr>
          <w:color w:val="000000" w:themeColor="text1"/>
          <w:lang w:val="pt-PT"/>
        </w:rPr>
        <w:t>ão subdivididos entre ácidos fenólicos</w:t>
      </w:r>
      <w:r w:rsidR="008C1FE0" w:rsidRPr="008C1FE0">
        <w:rPr>
          <w:color w:val="000000" w:themeColor="text1"/>
          <w:lang w:val="pt-PT"/>
        </w:rPr>
        <w:t xml:space="preserve"> e outros derivados como os estilbenos</w:t>
      </w:r>
      <w:r w:rsidRPr="008C1FE0">
        <w:rPr>
          <w:color w:val="000000" w:themeColor="text1"/>
          <w:lang w:val="pt-PT"/>
        </w:rPr>
        <w:t>. Os primeiro</w:t>
      </w:r>
      <w:r w:rsidR="006918C7">
        <w:rPr>
          <w:color w:val="000000" w:themeColor="text1"/>
          <w:lang w:val="pt-PT"/>
        </w:rPr>
        <w:t>s</w:t>
      </w:r>
      <w:r w:rsidRPr="008C1FE0">
        <w:rPr>
          <w:color w:val="000000" w:themeColor="text1"/>
          <w:lang w:val="pt-PT"/>
        </w:rPr>
        <w:t xml:space="preserve"> </w:t>
      </w:r>
      <w:r w:rsidR="008C1FE0" w:rsidRPr="008C1FE0">
        <w:rPr>
          <w:color w:val="000000" w:themeColor="text1"/>
          <w:lang w:val="pt-PT"/>
        </w:rPr>
        <w:t xml:space="preserve">podem denominar-se </w:t>
      </w:r>
      <w:r w:rsidRPr="008C1FE0">
        <w:rPr>
          <w:color w:val="000000" w:themeColor="text1"/>
          <w:lang w:val="pt-PT"/>
        </w:rPr>
        <w:t>mais precisamente como á</w:t>
      </w:r>
      <w:r w:rsidRPr="008C1FE0">
        <w:rPr>
          <w:color w:val="000000" w:themeColor="text1"/>
          <w:lang w:val="it-IT"/>
        </w:rPr>
        <w:t xml:space="preserve">cido benzoico e </w:t>
      </w:r>
      <w:r w:rsidRPr="008C1FE0">
        <w:rPr>
          <w:color w:val="000000" w:themeColor="text1"/>
          <w:lang w:val="pt-PT"/>
        </w:rPr>
        <w:t>á</w:t>
      </w:r>
      <w:r w:rsidRPr="008C1FE0">
        <w:rPr>
          <w:color w:val="000000" w:themeColor="text1"/>
          <w:lang w:val="es-ES_tradnl"/>
        </w:rPr>
        <w:t>cido cin</w:t>
      </w:r>
      <w:r w:rsidRPr="008C1FE0">
        <w:rPr>
          <w:color w:val="000000" w:themeColor="text1"/>
          <w:lang w:val="pt-PT"/>
        </w:rPr>
        <w:t>â</w:t>
      </w:r>
      <w:r w:rsidRPr="008C1FE0">
        <w:rPr>
          <w:color w:val="000000" w:themeColor="text1"/>
          <w:lang w:val="it-IT"/>
        </w:rPr>
        <w:t>mico e s</w:t>
      </w:r>
      <w:r w:rsidRPr="008C1FE0">
        <w:rPr>
          <w:color w:val="000000" w:themeColor="text1"/>
          <w:lang w:val="pt-PT"/>
        </w:rPr>
        <w:t>ão o terceiro composto mais abundante nos bagos logo a seguir aos taninos e antocianas (Teixeira et al</w:t>
      </w:r>
      <w:r w:rsidR="006918C7">
        <w:rPr>
          <w:color w:val="000000" w:themeColor="text1"/>
          <w:lang w:val="pt-PT"/>
        </w:rPr>
        <w:t>.</w:t>
      </w:r>
      <w:r w:rsidRPr="008C1FE0">
        <w:rPr>
          <w:color w:val="000000" w:themeColor="text1"/>
          <w:lang w:val="pt-PT"/>
        </w:rPr>
        <w:t xml:space="preserve">, 2013). </w:t>
      </w:r>
      <w:r w:rsidR="008C1FE0" w:rsidRPr="008C1FE0">
        <w:rPr>
          <w:color w:val="000000" w:themeColor="text1"/>
          <w:lang w:val="pt-PT"/>
        </w:rPr>
        <w:t xml:space="preserve">Encontram-se na uva sobretudo no vacúolo das células da </w:t>
      </w:r>
      <w:r w:rsidRPr="008C1FE0">
        <w:rPr>
          <w:color w:val="000000" w:themeColor="text1"/>
          <w:lang w:val="pt-PT"/>
        </w:rPr>
        <w:t xml:space="preserve"> película</w:t>
      </w:r>
      <w:r w:rsidR="008C1FE0" w:rsidRPr="008C1FE0">
        <w:rPr>
          <w:color w:val="000000" w:themeColor="text1"/>
          <w:lang w:val="pt-PT"/>
        </w:rPr>
        <w:t xml:space="preserve"> e da polpa</w:t>
      </w:r>
      <w:r w:rsidRPr="008C1FE0">
        <w:rPr>
          <w:color w:val="000000" w:themeColor="text1"/>
          <w:lang w:val="pt-PT"/>
        </w:rPr>
        <w:t xml:space="preserve"> sob a forma de esteres do ácido tartárico</w:t>
      </w:r>
      <w:r w:rsidR="0044518A">
        <w:rPr>
          <w:color w:val="000000" w:themeColor="text1"/>
          <w:lang w:val="pt-PT"/>
        </w:rPr>
        <w:t xml:space="preserve"> </w:t>
      </w:r>
      <w:r w:rsidR="0044518A" w:rsidRPr="0044518A">
        <w:rPr>
          <w:lang w:val="pt-PT"/>
        </w:rPr>
        <w:t>(Ribéreau-Gayon,1965)</w:t>
      </w:r>
      <w:r w:rsidRPr="008C1FE0">
        <w:rPr>
          <w:color w:val="000000" w:themeColor="text1"/>
          <w:lang w:val="pt-PT"/>
        </w:rPr>
        <w:t>, interferem na composiçã</w:t>
      </w:r>
      <w:r w:rsidRPr="008C1FE0">
        <w:rPr>
          <w:color w:val="000000" w:themeColor="text1"/>
          <w:lang w:val="es-ES_tradnl"/>
        </w:rPr>
        <w:t>o de fen</w:t>
      </w:r>
      <w:r w:rsidRPr="008C1FE0">
        <w:rPr>
          <w:color w:val="000000" w:themeColor="text1"/>
          <w:lang w:val="pt-PT"/>
        </w:rPr>
        <w:t>ó</w:t>
      </w:r>
      <w:r w:rsidRPr="008C1FE0">
        <w:rPr>
          <w:color w:val="000000" w:themeColor="text1"/>
          <w:lang w:val="nl-NL"/>
        </w:rPr>
        <w:t>is vol</w:t>
      </w:r>
      <w:r w:rsidRPr="008C1FE0">
        <w:rPr>
          <w:color w:val="000000" w:themeColor="text1"/>
          <w:lang w:val="pt-PT"/>
        </w:rPr>
        <w:t>áteis aromáticos através da sua oxidação. Por sua vez os estilbenos estão presentes na pelicula e na grainha bem como no ráquis, estes são mais abundantes nas castas tintas e oferecem resist</w:t>
      </w:r>
      <w:r w:rsidRPr="008C1FE0">
        <w:rPr>
          <w:color w:val="000000" w:themeColor="text1"/>
          <w:lang w:val="fr-FR"/>
        </w:rPr>
        <w:t>ê</w:t>
      </w:r>
      <w:r w:rsidRPr="008C1FE0">
        <w:rPr>
          <w:color w:val="000000" w:themeColor="text1"/>
          <w:lang w:val="es-ES_tradnl"/>
        </w:rPr>
        <w:t xml:space="preserve">ncia </w:t>
      </w:r>
      <w:r w:rsidRPr="008C1FE0">
        <w:rPr>
          <w:color w:val="000000" w:themeColor="text1"/>
          <w:lang w:val="fr-FR"/>
        </w:rPr>
        <w:t xml:space="preserve">à </w:t>
      </w:r>
      <w:r w:rsidRPr="008C1FE0">
        <w:rPr>
          <w:i/>
          <w:iCs/>
          <w:color w:val="000000" w:themeColor="text1"/>
          <w:lang w:val="pt-PT"/>
        </w:rPr>
        <w:t xml:space="preserve">Botrytis cinerea, </w:t>
      </w:r>
      <w:r w:rsidRPr="008C1FE0">
        <w:rPr>
          <w:color w:val="000000" w:themeColor="text1"/>
          <w:lang w:val="pt-PT"/>
        </w:rPr>
        <w:t xml:space="preserve">são derivados fenólicos </w:t>
      </w:r>
      <w:r w:rsidRPr="008D2EB7">
        <w:rPr>
          <w:color w:val="000000" w:themeColor="text1"/>
          <w:lang w:val="pt-PT"/>
        </w:rPr>
        <w:t>onde o resveratrol</w:t>
      </w:r>
      <w:r w:rsidR="006918C7">
        <w:rPr>
          <w:color w:val="000000" w:themeColor="text1"/>
          <w:lang w:val="pt-PT"/>
        </w:rPr>
        <w:t xml:space="preserve"> assume particular importância </w:t>
      </w:r>
      <w:r w:rsidRPr="008D2EB7">
        <w:rPr>
          <w:color w:val="000000" w:themeColor="text1"/>
          <w:lang w:val="pt-PT"/>
        </w:rPr>
        <w:t>(Magalhães, 2015)</w:t>
      </w:r>
      <w:r w:rsidR="006918C7">
        <w:rPr>
          <w:color w:val="000000" w:themeColor="text1"/>
          <w:lang w:val="pt-PT"/>
        </w:rPr>
        <w:t>.</w:t>
      </w:r>
    </w:p>
    <w:p w:rsidR="00F34B58" w:rsidRPr="00DC05A5" w:rsidRDefault="00525469" w:rsidP="00A13059">
      <w:pPr>
        <w:pStyle w:val="NoSpacing"/>
        <w:rPr>
          <w:color w:val="000000" w:themeColor="text1"/>
          <w:lang w:val="pt-PT"/>
        </w:rPr>
      </w:pPr>
      <w:r w:rsidRPr="008D2EB7">
        <w:rPr>
          <w:color w:val="000000" w:themeColor="text1"/>
          <w:lang w:val="pt-PT"/>
        </w:rPr>
        <w:t>Os compostos flavonoides estão</w:t>
      </w:r>
      <w:r w:rsidR="005113B9" w:rsidRPr="008D2EB7">
        <w:rPr>
          <w:color w:val="000000" w:themeColor="text1"/>
          <w:lang w:val="pt-PT"/>
        </w:rPr>
        <w:t xml:space="preserve"> </w:t>
      </w:r>
      <w:r w:rsidRPr="008D2EB7">
        <w:rPr>
          <w:color w:val="000000" w:themeColor="text1"/>
          <w:lang w:val="pt-PT"/>
        </w:rPr>
        <w:t xml:space="preserve">sub divididos em </w:t>
      </w:r>
      <w:r w:rsidR="008D2EB7" w:rsidRPr="008D2EB7">
        <w:rPr>
          <w:color w:val="000000" w:themeColor="text1"/>
          <w:lang w:val="pt-PT"/>
        </w:rPr>
        <w:t>famílias,</w:t>
      </w:r>
      <w:r w:rsidR="00B216DD">
        <w:rPr>
          <w:color w:val="000000" w:themeColor="text1"/>
          <w:lang w:val="pt-PT"/>
        </w:rPr>
        <w:t xml:space="preserve"> Flavonó</w:t>
      </w:r>
      <w:r w:rsidRPr="008D2EB7">
        <w:rPr>
          <w:color w:val="000000" w:themeColor="text1"/>
          <w:lang w:val="pt-PT"/>
        </w:rPr>
        <w:t>is, flava</w:t>
      </w:r>
      <w:r w:rsidR="008D2EB7" w:rsidRPr="008D2EB7">
        <w:rPr>
          <w:color w:val="000000" w:themeColor="text1"/>
          <w:lang w:val="pt-PT"/>
        </w:rPr>
        <w:t>nonois, Antocianas e Flavanóis-3 (</w:t>
      </w:r>
      <w:r w:rsidRPr="008D2EB7">
        <w:rPr>
          <w:color w:val="000000" w:themeColor="text1"/>
          <w:lang w:val="pt-PT"/>
        </w:rPr>
        <w:t>taninos</w:t>
      </w:r>
      <w:r w:rsidR="008D2EB7" w:rsidRPr="008D2EB7">
        <w:rPr>
          <w:color w:val="000000" w:themeColor="text1"/>
          <w:lang w:val="pt-PT"/>
        </w:rPr>
        <w:t>)</w:t>
      </w:r>
      <w:r w:rsidRPr="008D2EB7">
        <w:rPr>
          <w:color w:val="000000" w:themeColor="text1"/>
          <w:lang w:val="pt-PT"/>
        </w:rPr>
        <w:t xml:space="preserve"> que se destinguem pelo grau de oxidação do anel pirano, estes são os principais responsáveis pela </w:t>
      </w:r>
      <w:r w:rsidR="008D2EB7">
        <w:rPr>
          <w:color w:val="000000" w:themeColor="text1"/>
          <w:lang w:val="pt-PT"/>
        </w:rPr>
        <w:t>estrutura e cor dos vinhos</w:t>
      </w:r>
      <w:r w:rsidRPr="008D2EB7">
        <w:rPr>
          <w:color w:val="000000" w:themeColor="text1"/>
          <w:lang w:val="pt-PT"/>
        </w:rPr>
        <w:t xml:space="preserve"> e encontram-se nas grainhas, polpa e peliculas das uvas. </w:t>
      </w:r>
      <w:r w:rsidR="008D2EB7">
        <w:rPr>
          <w:color w:val="000000" w:themeColor="text1"/>
          <w:lang w:val="pt-PT"/>
        </w:rPr>
        <w:t xml:space="preserve"> O</w:t>
      </w:r>
      <w:r w:rsidR="004816F4">
        <w:rPr>
          <w:color w:val="000000" w:themeColor="text1"/>
          <w:lang w:val="pt-PT"/>
        </w:rPr>
        <w:t>s flavonó</w:t>
      </w:r>
      <w:r w:rsidR="008D2EB7">
        <w:rPr>
          <w:color w:val="000000" w:themeColor="text1"/>
          <w:lang w:val="pt-PT"/>
        </w:rPr>
        <w:t>is são uma família minoritária nas uvas e po</w:t>
      </w:r>
      <w:r w:rsidR="004816F4">
        <w:rPr>
          <w:color w:val="000000" w:themeColor="text1"/>
          <w:lang w:val="pt-PT"/>
        </w:rPr>
        <w:t xml:space="preserve">dem ter um papel importante na </w:t>
      </w:r>
      <w:r w:rsidR="008D2EB7">
        <w:rPr>
          <w:color w:val="000000" w:themeColor="text1"/>
          <w:lang w:val="pt-PT"/>
        </w:rPr>
        <w:t xml:space="preserve">evolução da cor dos vinhos, </w:t>
      </w:r>
      <w:r w:rsidR="004816F4">
        <w:rPr>
          <w:color w:val="000000" w:themeColor="text1"/>
          <w:lang w:val="pt-PT"/>
        </w:rPr>
        <w:t>através</w:t>
      </w:r>
      <w:r w:rsidR="008D2EB7">
        <w:rPr>
          <w:color w:val="000000" w:themeColor="text1"/>
          <w:lang w:val="pt-PT"/>
        </w:rPr>
        <w:t xml:space="preserve"> do processo que co-pigmentação com as antocianas</w:t>
      </w:r>
      <w:r w:rsidR="004816F4">
        <w:rPr>
          <w:color w:val="000000" w:themeColor="text1"/>
          <w:lang w:val="pt-PT"/>
        </w:rPr>
        <w:t xml:space="preserve"> que iremos abordar no próximo sub capitulo,</w:t>
      </w:r>
      <w:r w:rsidR="008D2EB7">
        <w:rPr>
          <w:color w:val="000000" w:themeColor="text1"/>
          <w:lang w:val="pt-PT"/>
        </w:rPr>
        <w:t xml:space="preserve"> </w:t>
      </w:r>
      <w:r w:rsidR="008D2EB7" w:rsidRPr="008D2EB7">
        <w:rPr>
          <w:lang w:val="pt-PT"/>
        </w:rPr>
        <w:t>(Allen, 1994).</w:t>
      </w:r>
      <w:r w:rsidR="004816F4">
        <w:rPr>
          <w:color w:val="000000" w:themeColor="text1"/>
          <w:lang w:val="pt-PT"/>
        </w:rPr>
        <w:t xml:space="preserve"> </w:t>
      </w:r>
      <w:r w:rsidR="008D2EB7" w:rsidRPr="008D2EB7">
        <w:rPr>
          <w:color w:val="000000" w:themeColor="text1"/>
          <w:lang w:val="pt-PT"/>
        </w:rPr>
        <w:t>Os taninos são</w:t>
      </w:r>
      <w:r w:rsidR="000F3AED" w:rsidRPr="008D2EB7">
        <w:rPr>
          <w:color w:val="000000" w:themeColor="text1"/>
          <w:lang w:val="it-IT"/>
        </w:rPr>
        <w:t xml:space="preserve"> </w:t>
      </w:r>
      <w:r w:rsidR="00B216DD">
        <w:rPr>
          <w:color w:val="000000" w:themeColor="text1"/>
          <w:lang w:val="fr-FR"/>
        </w:rPr>
        <w:t>os compostos fenólicos mais abundantes</w:t>
      </w:r>
      <w:r w:rsidR="000F3AED" w:rsidRPr="008D2EB7">
        <w:rPr>
          <w:color w:val="000000" w:themeColor="text1"/>
          <w:lang w:val="pt-PT"/>
        </w:rPr>
        <w:t xml:space="preserve">, </w:t>
      </w:r>
      <w:r w:rsidR="008D2EB7" w:rsidRPr="008D2EB7">
        <w:rPr>
          <w:color w:val="000000" w:themeColor="text1"/>
          <w:lang w:val="fr-FR"/>
        </w:rPr>
        <w:t>são</w:t>
      </w:r>
      <w:r w:rsidR="000F3AED" w:rsidRPr="008D2EB7">
        <w:rPr>
          <w:color w:val="000000" w:themeColor="text1"/>
          <w:lang w:val="fr-FR"/>
        </w:rPr>
        <w:t xml:space="preserve"> </w:t>
      </w:r>
      <w:r w:rsidR="000F3AED" w:rsidRPr="008D2EB7">
        <w:rPr>
          <w:color w:val="000000" w:themeColor="text1"/>
          <w:lang w:val="pt-PT"/>
        </w:rPr>
        <w:t>o</w:t>
      </w:r>
      <w:r w:rsidR="008D2EB7" w:rsidRPr="008D2EB7">
        <w:rPr>
          <w:color w:val="000000" w:themeColor="text1"/>
          <w:lang w:val="pt-PT"/>
        </w:rPr>
        <w:t>s</w:t>
      </w:r>
      <w:r w:rsidR="000F3AED" w:rsidRPr="008D2EB7">
        <w:rPr>
          <w:color w:val="000000" w:themeColor="text1"/>
          <w:lang w:val="pt-PT"/>
        </w:rPr>
        <w:t xml:space="preserve"> responsá</w:t>
      </w:r>
      <w:r w:rsidR="008D2EB7" w:rsidRPr="008D2EB7">
        <w:rPr>
          <w:color w:val="000000" w:themeColor="text1"/>
          <w:lang w:val="pt-PT"/>
        </w:rPr>
        <w:t>veis</w:t>
      </w:r>
      <w:r w:rsidR="000F3AED" w:rsidRPr="008D2EB7">
        <w:rPr>
          <w:color w:val="000000" w:themeColor="text1"/>
          <w:lang w:val="pt-PT"/>
        </w:rPr>
        <w:t xml:space="preserve"> pela sensaçã</w:t>
      </w:r>
      <w:r w:rsidR="000F3AED" w:rsidRPr="008D2EB7">
        <w:rPr>
          <w:color w:val="000000" w:themeColor="text1"/>
          <w:lang w:val="nl-NL"/>
        </w:rPr>
        <w:t>o de adstring</w:t>
      </w:r>
      <w:r w:rsidR="000F3AED" w:rsidRPr="008D2EB7">
        <w:rPr>
          <w:color w:val="000000" w:themeColor="text1"/>
          <w:lang w:val="fr-FR"/>
        </w:rPr>
        <w:t>ê</w:t>
      </w:r>
      <w:r w:rsidR="000F3AED" w:rsidRPr="008D2EB7">
        <w:rPr>
          <w:color w:val="000000" w:themeColor="text1"/>
          <w:lang w:val="pt-PT"/>
        </w:rPr>
        <w:t xml:space="preserve">ncia e da estrutura no vinho, bem como pela estabilização da cor devido </w:t>
      </w:r>
      <w:r w:rsidR="000F3AED" w:rsidRPr="008D2EB7">
        <w:rPr>
          <w:color w:val="000000" w:themeColor="text1"/>
          <w:lang w:val="fr-FR"/>
        </w:rPr>
        <w:t xml:space="preserve">à </w:t>
      </w:r>
      <w:r w:rsidR="000F3AED" w:rsidRPr="008D2EB7">
        <w:rPr>
          <w:color w:val="000000" w:themeColor="text1"/>
          <w:lang w:val="pt-PT"/>
        </w:rPr>
        <w:t>sua interação com as antocianas, tem também influ</w:t>
      </w:r>
      <w:r w:rsidR="000F3AED" w:rsidRPr="008D2EB7">
        <w:rPr>
          <w:color w:val="000000" w:themeColor="text1"/>
          <w:lang w:val="fr-FR"/>
        </w:rPr>
        <w:t>ê</w:t>
      </w:r>
      <w:r w:rsidR="000F3AED" w:rsidRPr="008D2EB7">
        <w:rPr>
          <w:color w:val="000000" w:themeColor="text1"/>
          <w:lang w:val="es-ES_tradnl"/>
        </w:rPr>
        <w:t xml:space="preserve">ncia no </w:t>
      </w:r>
      <w:r w:rsidR="000F3AED" w:rsidRPr="008D2EB7">
        <w:rPr>
          <w:color w:val="000000" w:themeColor="text1"/>
          <w:lang w:val="pt-PT"/>
        </w:rPr>
        <w:t xml:space="preserve">“acastanhamento” do vinho durante o envelhecimento (Macheix </w:t>
      </w:r>
      <w:r w:rsidR="000F3AED" w:rsidRPr="008D2EB7">
        <w:rPr>
          <w:i/>
          <w:iCs/>
          <w:color w:val="000000" w:themeColor="text1"/>
          <w:lang w:val="pt-PT"/>
        </w:rPr>
        <w:t>et al</w:t>
      </w:r>
      <w:r w:rsidR="000F3AED" w:rsidRPr="008D2EB7">
        <w:rPr>
          <w:color w:val="000000" w:themeColor="text1"/>
          <w:lang w:val="pt-PT"/>
        </w:rPr>
        <w:t>., 1991; Butkhup et al., 2010). Os taninos condensados, também conhecido como</w:t>
      </w:r>
      <w:r w:rsidR="004816F4">
        <w:rPr>
          <w:color w:val="000000" w:themeColor="text1"/>
          <w:lang w:val="pt-PT"/>
        </w:rPr>
        <w:t xml:space="preserve"> </w:t>
      </w:r>
      <w:r w:rsidR="00B216DD">
        <w:rPr>
          <w:lang w:val="pt-PT"/>
        </w:rPr>
        <w:t xml:space="preserve">proantocianidinas </w:t>
      </w:r>
      <w:r w:rsidR="000F3AED" w:rsidRPr="008D2EB7">
        <w:rPr>
          <w:color w:val="000000" w:themeColor="text1"/>
          <w:lang w:val="pt-PT"/>
        </w:rPr>
        <w:t xml:space="preserve">encontram-se principalmente nas partes sólidas do cacho de uva, mais precisamente nas grainhas, nos engaços e nas peliculas. É composto pelas formas monoméricas (+)-catequina e (-)- epicatequina </w:t>
      </w:r>
      <w:r w:rsidR="008D2EB7" w:rsidRPr="008D2EB7">
        <w:rPr>
          <w:color w:val="000000" w:themeColor="text1"/>
          <w:lang w:val="pt-PT"/>
        </w:rPr>
        <w:t xml:space="preserve">. </w:t>
      </w:r>
      <w:r w:rsidR="000F3AED" w:rsidRPr="008D2EB7">
        <w:rPr>
          <w:color w:val="000000" w:themeColor="text1"/>
          <w:lang w:val="pt-PT"/>
        </w:rPr>
        <w:t xml:space="preserve">A sua evolução ao longo da maturação não </w:t>
      </w:r>
      <w:r w:rsidR="000F3AED" w:rsidRPr="008D2EB7">
        <w:rPr>
          <w:color w:val="000000" w:themeColor="text1"/>
          <w:lang w:val="fr-FR"/>
        </w:rPr>
        <w:t xml:space="preserve">é </w:t>
      </w:r>
      <w:r w:rsidR="000F3AED" w:rsidRPr="008D2EB7">
        <w:rPr>
          <w:color w:val="000000" w:themeColor="text1"/>
          <w:lang w:val="pt-PT"/>
        </w:rPr>
        <w:t>consensual, segundo Fernandez de Simon et al. (1992) as</w:t>
      </w:r>
      <w:r w:rsidR="004816F4">
        <w:rPr>
          <w:color w:val="000000" w:themeColor="text1"/>
          <w:lang w:val="pt-PT"/>
        </w:rPr>
        <w:t xml:space="preserve"> </w:t>
      </w:r>
      <w:r w:rsidR="00B216DD">
        <w:rPr>
          <w:lang w:val="pt-PT"/>
        </w:rPr>
        <w:t>proantocianidinas</w:t>
      </w:r>
      <w:r w:rsidR="000F3AED" w:rsidRPr="008D2EB7">
        <w:rPr>
          <w:color w:val="000000" w:themeColor="text1"/>
          <w:lang w:val="pt-PT"/>
        </w:rPr>
        <w:t xml:space="preserve"> apresentam um crescimento ao longo da fase herbácea, seguindo-se  um decréscimo ao longo da fase de maturação, teoria oposta a </w:t>
      </w:r>
      <w:r w:rsidR="000F3AED" w:rsidRPr="008D2EB7">
        <w:rPr>
          <w:color w:val="000000" w:themeColor="text1"/>
          <w:shd w:val="clear" w:color="auto" w:fill="FFFFFF"/>
          <w:lang w:val="pt-PT"/>
        </w:rPr>
        <w:t xml:space="preserve">Oszmianski </w:t>
      </w:r>
      <w:r w:rsidR="000F3AED" w:rsidRPr="008D2EB7">
        <w:rPr>
          <w:color w:val="000000" w:themeColor="text1"/>
          <w:lang w:val="pt-PT"/>
        </w:rPr>
        <w:t>et al. (1986) em que os valores mais altos foram encontrados no inicio da formação do bago</w:t>
      </w:r>
      <w:r w:rsidR="000637FC">
        <w:rPr>
          <w:color w:val="000000" w:themeColor="text1"/>
          <w:lang w:val="pt-PT"/>
        </w:rPr>
        <w:t>, após o vingamento,</w:t>
      </w:r>
      <w:r w:rsidR="000F3AED" w:rsidRPr="008D2EB7">
        <w:rPr>
          <w:color w:val="000000" w:themeColor="text1"/>
          <w:lang w:val="pt-PT"/>
        </w:rPr>
        <w:t xml:space="preserve"> a partir do qual se refletiu  um decréscimo constante que atravessa a fase herbácea e termina no final da fase de maturaçã</w:t>
      </w:r>
      <w:r w:rsidR="000F3AED" w:rsidRPr="008D2EB7">
        <w:rPr>
          <w:color w:val="000000" w:themeColor="text1"/>
          <w:lang w:val="it-IT"/>
        </w:rPr>
        <w:t xml:space="preserve">o. </w:t>
      </w:r>
    </w:p>
    <w:p w:rsidR="00A56556" w:rsidRDefault="000F3AED" w:rsidP="00073E50">
      <w:pPr>
        <w:pStyle w:val="Heading3"/>
        <w:rPr>
          <w:lang w:val="pt-PT"/>
        </w:rPr>
      </w:pPr>
      <w:bookmarkStart w:id="25" w:name="_Toc519068494"/>
      <w:r>
        <w:rPr>
          <w:lang w:val="pt-PT"/>
        </w:rPr>
        <w:t>Antocianas</w:t>
      </w:r>
      <w:bookmarkEnd w:id="25"/>
    </w:p>
    <w:p w:rsidR="00A56556" w:rsidRPr="000F3AED" w:rsidRDefault="00000CCD" w:rsidP="00A13059">
      <w:pPr>
        <w:pStyle w:val="NoSpacing"/>
        <w:rPr>
          <w:lang w:val="pt-PT"/>
        </w:rPr>
      </w:pPr>
      <w:r>
        <w:rPr>
          <w:lang w:val="pt-PT"/>
        </w:rPr>
        <w:t>As antocianas, especí</w:t>
      </w:r>
      <w:r w:rsidR="000637FC">
        <w:rPr>
          <w:lang w:val="pt-PT"/>
        </w:rPr>
        <w:t>ficas</w:t>
      </w:r>
      <w:r w:rsidR="00F23E7A">
        <w:rPr>
          <w:lang w:val="pt-PT"/>
        </w:rPr>
        <w:t xml:space="preserve"> das castas tintas,</w:t>
      </w:r>
      <w:r w:rsidR="000F3AED">
        <w:rPr>
          <w:lang w:val="pt-PT"/>
        </w:rPr>
        <w:t xml:space="preserve"> pertence ao grupo dos flavonoides e encontra-se principalmente na pelicula do bago, com exceçõ</w:t>
      </w:r>
      <w:r w:rsidR="000F3AED" w:rsidRPr="000F3AED">
        <w:rPr>
          <w:lang w:val="pt-PT"/>
        </w:rPr>
        <w:t xml:space="preserve">es </w:t>
      </w:r>
      <w:r w:rsidR="000F3AED">
        <w:rPr>
          <w:lang w:val="fr-FR"/>
        </w:rPr>
        <w:t>à</w:t>
      </w:r>
      <w:r w:rsidR="000F3AED">
        <w:rPr>
          <w:lang w:val="pt-PT"/>
        </w:rPr>
        <w:t>s castas tintureiras onde tamb</w:t>
      </w:r>
      <w:r w:rsidR="000F3AED" w:rsidRPr="000F3AED">
        <w:rPr>
          <w:lang w:val="pt-PT"/>
        </w:rPr>
        <w:t>é</w:t>
      </w:r>
      <w:r w:rsidR="000F3AED">
        <w:rPr>
          <w:lang w:val="pt-PT"/>
        </w:rPr>
        <w:t>m se encontra na polpa</w:t>
      </w:r>
      <w:r w:rsidR="00F23E7A">
        <w:rPr>
          <w:lang w:val="pt-PT"/>
        </w:rPr>
        <w:t>,</w:t>
      </w:r>
      <w:r w:rsidR="000F3AED">
        <w:rPr>
          <w:lang w:val="pt-PT"/>
        </w:rPr>
        <w:t xml:space="preserve"> como </w:t>
      </w:r>
      <w:r w:rsidR="000F3AED">
        <w:rPr>
          <w:lang w:val="fr-FR"/>
        </w:rPr>
        <w:t xml:space="preserve">é </w:t>
      </w:r>
      <w:r w:rsidR="000F3AED">
        <w:rPr>
          <w:lang w:val="pt-PT"/>
        </w:rPr>
        <w:t>o c</w:t>
      </w:r>
      <w:r w:rsidR="000637FC">
        <w:rPr>
          <w:lang w:val="pt-PT"/>
        </w:rPr>
        <w:t>aso das variedades Alicante Bouc</w:t>
      </w:r>
      <w:r w:rsidR="000F3AED">
        <w:rPr>
          <w:lang w:val="pt-PT"/>
        </w:rPr>
        <w:t>het e Sousã</w:t>
      </w:r>
      <w:r w:rsidR="000F3AED" w:rsidRPr="000F3AED">
        <w:rPr>
          <w:lang w:val="pt-PT"/>
        </w:rPr>
        <w:t xml:space="preserve">o (Ribéreau-Gayon </w:t>
      </w:r>
      <w:r w:rsidR="000F3AED" w:rsidRPr="000F3AED">
        <w:rPr>
          <w:i/>
          <w:iCs/>
          <w:lang w:val="pt-PT"/>
        </w:rPr>
        <w:t>et al</w:t>
      </w:r>
      <w:r w:rsidR="000F3AED">
        <w:rPr>
          <w:lang w:val="pt-PT"/>
        </w:rPr>
        <w:t xml:space="preserve">., 2006). </w:t>
      </w:r>
      <w:r w:rsidR="005113B9">
        <w:rPr>
          <w:lang w:val="pt-PT"/>
        </w:rPr>
        <w:t>A</w:t>
      </w:r>
      <w:r w:rsidR="000F3AED" w:rsidRPr="000F3AED">
        <w:rPr>
          <w:lang w:val="pt-PT"/>
        </w:rPr>
        <w:t>s antocianas t</w:t>
      </w:r>
      <w:r w:rsidR="000F3AED">
        <w:rPr>
          <w:lang w:val="fr-FR"/>
        </w:rPr>
        <w:t>ê</w:t>
      </w:r>
      <w:r w:rsidR="000F3AED">
        <w:rPr>
          <w:lang w:val="pt-PT"/>
        </w:rPr>
        <w:t xml:space="preserve">m como constituinte principal Malvidina-3-O-glucosido que </w:t>
      </w:r>
      <w:r w:rsidR="000F3AED">
        <w:rPr>
          <w:lang w:val="fr-FR"/>
        </w:rPr>
        <w:t xml:space="preserve">é </w:t>
      </w:r>
      <w:r w:rsidR="000F3AED">
        <w:rPr>
          <w:lang w:val="pt-PT"/>
        </w:rPr>
        <w:t>um dos principais respons</w:t>
      </w:r>
      <w:r w:rsidR="000F3AED" w:rsidRPr="000F3AED">
        <w:rPr>
          <w:lang w:val="pt-PT"/>
        </w:rPr>
        <w:t>á</w:t>
      </w:r>
      <w:r w:rsidR="000F3AED">
        <w:rPr>
          <w:lang w:val="pt-PT"/>
        </w:rPr>
        <w:t>veis pela cor rosada dos bagos das castas tintas, estes pigmentos serão extra</w:t>
      </w:r>
      <w:r w:rsidR="000F3AED" w:rsidRPr="000F3AED">
        <w:rPr>
          <w:lang w:val="pt-PT"/>
        </w:rPr>
        <w:t>í</w:t>
      </w:r>
      <w:r w:rsidR="000F3AED">
        <w:rPr>
          <w:lang w:val="pt-PT"/>
        </w:rPr>
        <w:t>dos posteriorment</w:t>
      </w:r>
      <w:r w:rsidR="000637FC">
        <w:rPr>
          <w:lang w:val="pt-PT"/>
        </w:rPr>
        <w:t>e durante a fase de vinificação (Magalhães, 2015).</w:t>
      </w:r>
    </w:p>
    <w:p w:rsidR="00A56556" w:rsidRPr="000F3AED" w:rsidRDefault="000F3AED" w:rsidP="00A13059">
      <w:pPr>
        <w:pStyle w:val="NoSpacing"/>
        <w:rPr>
          <w:lang w:val="pt-PT"/>
        </w:rPr>
      </w:pPr>
      <w:r>
        <w:rPr>
          <w:lang w:val="pt-PT"/>
        </w:rPr>
        <w:t>Segundo Ribereau-Gayon (1982) a evolução das antocianas durante a maturação est</w:t>
      </w:r>
      <w:r w:rsidRPr="000F3AED">
        <w:rPr>
          <w:lang w:val="pt-PT"/>
        </w:rPr>
        <w:t xml:space="preserve">á </w:t>
      </w:r>
      <w:r>
        <w:rPr>
          <w:lang w:val="pt-PT"/>
        </w:rPr>
        <w:t>dividida em 3 fases, uma primeira fase demonstra um crescimento moderado, seguido de uma segunda fase de crescimento acelerado logo ap</w:t>
      </w:r>
      <w:r w:rsidRPr="000F3AED">
        <w:rPr>
          <w:lang w:val="pt-PT"/>
        </w:rPr>
        <w:t>ó</w:t>
      </w:r>
      <w:r>
        <w:rPr>
          <w:lang w:val="pt-PT"/>
        </w:rPr>
        <w:t>s o pintor, posteriormente uma fase de estabilização perto do final da maturação. De salientar que por vezes na fase de estabilizaçã</w:t>
      </w:r>
      <w:r>
        <w:rPr>
          <w:lang w:val="es-ES_tradnl"/>
        </w:rPr>
        <w:t>o se d</w:t>
      </w:r>
      <w:r w:rsidRPr="000F3AED">
        <w:rPr>
          <w:lang w:val="pt-PT"/>
        </w:rPr>
        <w:t xml:space="preserve">á </w:t>
      </w:r>
      <w:r>
        <w:rPr>
          <w:lang w:val="pt-PT"/>
        </w:rPr>
        <w:t>um ligeiro decr</w:t>
      </w:r>
      <w:r w:rsidRPr="000F3AED">
        <w:rPr>
          <w:lang w:val="pt-PT"/>
        </w:rPr>
        <w:t>é</w:t>
      </w:r>
      <w:r>
        <w:rPr>
          <w:lang w:val="pt-PT"/>
        </w:rPr>
        <w:t>scimo da concentraçã</w:t>
      </w:r>
      <w:r w:rsidRPr="000F3AED">
        <w:rPr>
          <w:lang w:val="pt-PT"/>
        </w:rPr>
        <w:t>o, gra</w:t>
      </w:r>
      <w:r w:rsidR="005113B9">
        <w:rPr>
          <w:lang w:val="pt-PT"/>
        </w:rPr>
        <w:t>ças à perda de peso</w:t>
      </w:r>
      <w:r>
        <w:rPr>
          <w:lang w:val="pt-PT"/>
        </w:rPr>
        <w:t xml:space="preserve"> do bago que poder</w:t>
      </w:r>
      <w:r w:rsidRPr="000F3AED">
        <w:rPr>
          <w:lang w:val="pt-PT"/>
        </w:rPr>
        <w:t xml:space="preserve">á </w:t>
      </w:r>
      <w:r>
        <w:rPr>
          <w:lang w:val="pt-PT"/>
        </w:rPr>
        <w:t>indicar a entrada no per</w:t>
      </w:r>
      <w:r w:rsidRPr="000F3AED">
        <w:rPr>
          <w:lang w:val="pt-PT"/>
        </w:rPr>
        <w:t>í</w:t>
      </w:r>
      <w:r>
        <w:rPr>
          <w:lang w:val="pt-PT"/>
        </w:rPr>
        <w:t>odo p</w:t>
      </w:r>
      <w:r w:rsidRPr="000F3AED">
        <w:rPr>
          <w:lang w:val="pt-PT"/>
        </w:rPr>
        <w:t>ó</w:t>
      </w:r>
      <w:r>
        <w:rPr>
          <w:lang w:val="fr-FR"/>
        </w:rPr>
        <w:t>s-matura</w:t>
      </w:r>
      <w:r>
        <w:rPr>
          <w:lang w:val="pt-PT"/>
        </w:rPr>
        <w:t>çã</w:t>
      </w:r>
      <w:r w:rsidRPr="000F3AED">
        <w:rPr>
          <w:lang w:val="pt-PT"/>
        </w:rPr>
        <w:t>o (Somers, 1976).</w:t>
      </w:r>
    </w:p>
    <w:p w:rsidR="00A56556" w:rsidRPr="000F3AED" w:rsidRDefault="000F3AED" w:rsidP="00A13059">
      <w:pPr>
        <w:pStyle w:val="NoSpacing"/>
        <w:rPr>
          <w:lang w:val="pt-PT"/>
        </w:rPr>
      </w:pPr>
      <w:r>
        <w:rPr>
          <w:lang w:val="pt-PT"/>
        </w:rPr>
        <w:t>A primeira fase de acumulação de antocianas inicia-se ao pintor (Somers, 1976 ; Mullins et al.,1992; Boss et  al., 1996), teoria contraposta por Darne (1988), que defende que a sua acumulaçã</w:t>
      </w:r>
      <w:r w:rsidR="000637FC">
        <w:rPr>
          <w:lang w:val="pt-PT"/>
        </w:rPr>
        <w:t>o se inicia 3 semanas antes do p</w:t>
      </w:r>
      <w:r>
        <w:rPr>
          <w:lang w:val="pt-PT"/>
        </w:rPr>
        <w:t xml:space="preserve">intor. </w:t>
      </w:r>
    </w:p>
    <w:p w:rsidR="00A56556" w:rsidRPr="000F3AED" w:rsidRDefault="000F3AED" w:rsidP="00A13059">
      <w:pPr>
        <w:pStyle w:val="NoSpacing"/>
        <w:rPr>
          <w:lang w:val="pt-PT"/>
        </w:rPr>
      </w:pPr>
      <w:r>
        <w:rPr>
          <w:lang w:val="pt-PT"/>
        </w:rPr>
        <w:t>A maior ou menor concentração de antoci</w:t>
      </w:r>
      <w:r w:rsidR="005113B9">
        <w:rPr>
          <w:lang w:val="pt-PT"/>
        </w:rPr>
        <w:t>a</w:t>
      </w:r>
      <w:r>
        <w:rPr>
          <w:lang w:val="pt-PT"/>
        </w:rPr>
        <w:t>nas est</w:t>
      </w:r>
      <w:r w:rsidRPr="000F3AED">
        <w:rPr>
          <w:lang w:val="pt-PT"/>
        </w:rPr>
        <w:t xml:space="preserve">á </w:t>
      </w:r>
      <w:r>
        <w:rPr>
          <w:lang w:val="pt-PT"/>
        </w:rPr>
        <w:t>dependente de alguns fatores. A temperatura e a radiaçã</w:t>
      </w:r>
      <w:r w:rsidRPr="000F3AED">
        <w:rPr>
          <w:lang w:val="pt-PT"/>
        </w:rPr>
        <w:t>o s</w:t>
      </w:r>
      <w:r>
        <w:rPr>
          <w:lang w:val="pt-PT"/>
        </w:rPr>
        <w:t>ão determinantes, uma vez que as altas temperaturas e um aumento da radiaçã</w:t>
      </w:r>
      <w:r>
        <w:rPr>
          <w:lang w:val="it-IT"/>
        </w:rPr>
        <w:t>o incidente direta, far</w:t>
      </w:r>
      <w:r w:rsidRPr="000F3AED">
        <w:rPr>
          <w:lang w:val="pt-PT"/>
        </w:rPr>
        <w:t xml:space="preserve">á </w:t>
      </w:r>
      <w:r>
        <w:rPr>
          <w:lang w:val="pt-PT"/>
        </w:rPr>
        <w:t>aumentar os processos metab</w:t>
      </w:r>
      <w:r w:rsidRPr="000F3AED">
        <w:rPr>
          <w:lang w:val="pt-PT"/>
        </w:rPr>
        <w:t>ó</w:t>
      </w:r>
      <w:r>
        <w:rPr>
          <w:lang w:val="pt-PT"/>
        </w:rPr>
        <w:t xml:space="preserve">licos da planta e consequentemente a </w:t>
      </w:r>
      <w:r w:rsidR="000637FC">
        <w:rPr>
          <w:lang w:val="pt-PT"/>
        </w:rPr>
        <w:t>síntese</w:t>
      </w:r>
      <w:r>
        <w:rPr>
          <w:lang w:val="pt-PT"/>
        </w:rPr>
        <w:t xml:space="preserve"> das </w:t>
      </w:r>
      <w:r>
        <w:rPr>
          <w:lang w:val="es-ES_tradnl"/>
        </w:rPr>
        <w:t>antocianas</w:t>
      </w:r>
      <w:r w:rsidRPr="000F3AED">
        <w:rPr>
          <w:color w:val="FF0000"/>
          <w:u w:color="FF0000"/>
          <w:lang w:val="pt-PT"/>
        </w:rPr>
        <w:t xml:space="preserve"> </w:t>
      </w:r>
      <w:r w:rsidRPr="000F3AED">
        <w:rPr>
          <w:lang w:val="pt-PT"/>
        </w:rPr>
        <w:t>(Dookoozilan et al., 1996).</w:t>
      </w:r>
      <w:r>
        <w:rPr>
          <w:lang w:val="pt-PT"/>
        </w:rPr>
        <w:t xml:space="preserve"> Contudo com temperaturas muito altas, superiores a 30</w:t>
      </w:r>
      <w:r>
        <w:rPr>
          <w:lang w:val="it-IT"/>
        </w:rPr>
        <w:t>°</w:t>
      </w:r>
      <w:r>
        <w:rPr>
          <w:lang w:val="pt-PT"/>
        </w:rPr>
        <w:t>C, alguns processos metab</w:t>
      </w:r>
      <w:r w:rsidRPr="000F3AED">
        <w:rPr>
          <w:lang w:val="pt-PT"/>
        </w:rPr>
        <w:t>ó</w:t>
      </w:r>
      <w:r>
        <w:rPr>
          <w:lang w:val="pt-PT"/>
        </w:rPr>
        <w:t xml:space="preserve">licos param, deixando de produzir antocianas </w:t>
      </w:r>
      <w:r w:rsidRPr="000F3AED">
        <w:rPr>
          <w:lang w:val="pt-PT"/>
        </w:rPr>
        <w:t xml:space="preserve">(Coombe, 1987). </w:t>
      </w:r>
      <w:r>
        <w:rPr>
          <w:lang w:val="pt-PT"/>
        </w:rPr>
        <w:t>O stress h</w:t>
      </w:r>
      <w:r w:rsidRPr="000F3AED">
        <w:rPr>
          <w:lang w:val="pt-PT"/>
        </w:rPr>
        <w:t>í</w:t>
      </w:r>
      <w:r>
        <w:rPr>
          <w:lang w:val="pt-PT"/>
        </w:rPr>
        <w:t>drico moderado tende a reduzir o tamanho do bago alterando a relaçã</w:t>
      </w:r>
      <w:r>
        <w:rPr>
          <w:lang w:val="it-IT"/>
        </w:rPr>
        <w:t>o polpa/</w:t>
      </w:r>
      <w:r>
        <w:rPr>
          <w:lang w:val="pt-PT"/>
        </w:rPr>
        <w:t xml:space="preserve">película. Desta forma os constituintes da película ficam em maior concentração no bago, como </w:t>
      </w:r>
      <w:r>
        <w:rPr>
          <w:lang w:val="fr-FR"/>
        </w:rPr>
        <w:t xml:space="preserve">é </w:t>
      </w:r>
      <w:r>
        <w:rPr>
          <w:lang w:val="pt-PT"/>
        </w:rPr>
        <w:t>o caso das antocianas (Downey et al., 2005). De acordo com Mateus (2002)</w:t>
      </w:r>
      <w:r w:rsidR="005113B9">
        <w:rPr>
          <w:lang w:val="pt-PT"/>
        </w:rPr>
        <w:t xml:space="preserve"> em estudo feito com</w:t>
      </w:r>
      <w:r>
        <w:rPr>
          <w:lang w:val="pt-PT"/>
        </w:rPr>
        <w:t xml:space="preserve"> a casta Touriga Nacional, o aumento da altitude entre os 150 metros e os 250 metros acima do n</w:t>
      </w:r>
      <w:r w:rsidRPr="000F3AED">
        <w:rPr>
          <w:lang w:val="pt-PT"/>
        </w:rPr>
        <w:t>í</w:t>
      </w:r>
      <w:r>
        <w:rPr>
          <w:lang w:val="pt-PT"/>
        </w:rPr>
        <w:t>vel do mar, aumenta consideravelmente a concentração de antocianas.</w:t>
      </w:r>
    </w:p>
    <w:p w:rsidR="005113B9" w:rsidRPr="000F3AED" w:rsidRDefault="000F3AED" w:rsidP="00A13059">
      <w:pPr>
        <w:pStyle w:val="NoSpacing"/>
        <w:rPr>
          <w:lang w:val="pt-PT"/>
        </w:rPr>
      </w:pPr>
      <w:r>
        <w:rPr>
          <w:lang w:val="pt-PT"/>
        </w:rPr>
        <w:t xml:space="preserve">A quantidade </w:t>
      </w:r>
      <w:r w:rsidR="005113B9">
        <w:rPr>
          <w:lang w:val="pt-PT"/>
        </w:rPr>
        <w:t xml:space="preserve">de antocianas </w:t>
      </w:r>
      <w:r>
        <w:rPr>
          <w:lang w:val="pt-PT"/>
        </w:rPr>
        <w:t>que se pode encontrar na casta Touriga Nacional pode chegar a valores de 2632 mg/kg (Teixeira et al 2013). Sendo que entre 95 a 98% se encontra na pelicula e 2% no engaç</w:t>
      </w:r>
      <w:r w:rsidRPr="000F3AED">
        <w:rPr>
          <w:lang w:val="pt-PT"/>
        </w:rPr>
        <w:t xml:space="preserve">o (Jackson, </w:t>
      </w:r>
      <w:r w:rsidR="005113B9">
        <w:rPr>
          <w:lang w:val="pt-PT"/>
        </w:rPr>
        <w:t>2008). De salientar que a sua concentração no mosto tamb</w:t>
      </w:r>
      <w:r w:rsidR="005113B9" w:rsidRPr="000F3AED">
        <w:rPr>
          <w:lang w:val="pt-PT"/>
        </w:rPr>
        <w:t>é</w:t>
      </w:r>
      <w:r w:rsidR="005113B9">
        <w:rPr>
          <w:lang w:val="pt-PT"/>
        </w:rPr>
        <w:t>m est</w:t>
      </w:r>
      <w:r w:rsidR="005113B9" w:rsidRPr="000F3AED">
        <w:rPr>
          <w:lang w:val="pt-PT"/>
        </w:rPr>
        <w:t xml:space="preserve">á </w:t>
      </w:r>
      <w:r w:rsidR="005113B9">
        <w:rPr>
          <w:lang w:val="pt-PT"/>
        </w:rPr>
        <w:t>dependente da maior ou menor facilidade de extraçã</w:t>
      </w:r>
      <w:r w:rsidR="005113B9" w:rsidRPr="000F3AED">
        <w:rPr>
          <w:lang w:val="pt-PT"/>
        </w:rPr>
        <w:t>o (Downey et al.</w:t>
      </w:r>
      <w:r w:rsidR="005113B9">
        <w:rPr>
          <w:lang w:val="pt-PT"/>
        </w:rPr>
        <w:t>,</w:t>
      </w:r>
      <w:r w:rsidR="005113B9" w:rsidRPr="000F3AED">
        <w:rPr>
          <w:lang w:val="pt-PT"/>
        </w:rPr>
        <w:t xml:space="preserve"> 2006).</w:t>
      </w:r>
    </w:p>
    <w:p w:rsidR="00A56556" w:rsidRDefault="000F3AED" w:rsidP="00073E50">
      <w:pPr>
        <w:pStyle w:val="Heading2"/>
        <w:spacing w:line="360" w:lineRule="auto"/>
        <w:rPr>
          <w:lang w:val="pt-PT"/>
        </w:rPr>
      </w:pPr>
      <w:bookmarkStart w:id="26" w:name="_Toc9"/>
      <w:bookmarkStart w:id="27" w:name="_Toc519068495"/>
      <w:r>
        <w:rPr>
          <w:lang w:val="pt-PT"/>
        </w:rPr>
        <w:t>Causas da variabilidade na vinha</w:t>
      </w:r>
      <w:bookmarkEnd w:id="26"/>
      <w:r w:rsidR="000637FC">
        <w:rPr>
          <w:lang w:val="pt-PT"/>
        </w:rPr>
        <w:t xml:space="preserve"> na composição química do bago</w:t>
      </w:r>
      <w:bookmarkEnd w:id="27"/>
    </w:p>
    <w:p w:rsidR="00A56556" w:rsidRPr="00541D62" w:rsidRDefault="000637FC" w:rsidP="00A13059">
      <w:pPr>
        <w:pStyle w:val="NoSpacing"/>
        <w:rPr>
          <w:lang w:val="pt-PT"/>
        </w:rPr>
      </w:pPr>
      <w:r w:rsidRPr="00541D62">
        <w:rPr>
          <w:lang w:val="pt-PT"/>
        </w:rPr>
        <w:t>A variabilidade é uma propriedade intrínseca dos sistemas biológicos, incluindo dos bagos de uva, por isso, é</w:t>
      </w:r>
      <w:r w:rsidR="000F3AED" w:rsidRPr="00541D62">
        <w:rPr>
          <w:lang w:val="pt-PT"/>
        </w:rPr>
        <w:t xml:space="preserve"> importante reconhecer a grande variabilidade da composição do fruto que existe na vinha e até mesmo no próprio cacho. </w:t>
      </w:r>
      <w:r w:rsidR="00FA5228" w:rsidRPr="00541D62">
        <w:rPr>
          <w:lang w:val="pt-PT"/>
        </w:rPr>
        <w:t xml:space="preserve">O intervalo </w:t>
      </w:r>
      <w:r w:rsidR="000F3AED" w:rsidRPr="00541D62">
        <w:rPr>
          <w:lang w:val="pt-PT"/>
        </w:rPr>
        <w:t>de valores, no que toca ao estado de maturação entre bagos do próprio cacho e entre os cachos da vinha, pode variar entre uma a duas semanas entre o estado de maturação mais maduro e o menos maduro (Helman, 2004)</w:t>
      </w:r>
    </w:p>
    <w:p w:rsidR="00A56556" w:rsidRPr="00541D62" w:rsidRDefault="000F3AED" w:rsidP="00A13059">
      <w:pPr>
        <w:pStyle w:val="NoSpacing"/>
        <w:rPr>
          <w:lang w:val="pt-PT"/>
        </w:rPr>
      </w:pPr>
      <w:r w:rsidRPr="00541D62">
        <w:rPr>
          <w:lang w:val="pt-PT"/>
        </w:rPr>
        <w:t>O genótipo é uma importante fonte de variabilidade tendo em conta a grande diversidade que existe dentro da espécie Vitis vinífera. A diversidade e a variabilidade dentro de cada casta é o resultado da plasticidade, isto é, como cada um dos componentes do genótipo se modifica consoante os diferentes tipos de clima.</w:t>
      </w:r>
    </w:p>
    <w:p w:rsidR="00A56556" w:rsidRPr="00541D62" w:rsidRDefault="000F3AED" w:rsidP="00A13059">
      <w:pPr>
        <w:pStyle w:val="NoSpacing"/>
        <w:rPr>
          <w:lang w:val="pt-PT"/>
        </w:rPr>
      </w:pPr>
      <w:r w:rsidRPr="00541D62">
        <w:rPr>
          <w:lang w:val="pt-PT"/>
        </w:rPr>
        <w:t xml:space="preserve">Os fatores ambientais (a temperatura, a luz e o solo) e as práticas culturais (poda, rega, monda de cachos e desfolha) são conhecidos como os causadores de variabilidade nos bagos de um cacho, entre cachos da mesma videira e entre cachos de videiras diferentes (Keller, 2009). Esta variabilidade é determinante, porque a qualidade de um vinho, assim como a sua complexidade, não depende só da média, mas também </w:t>
      </w:r>
      <w:r w:rsidR="00FA5228" w:rsidRPr="00541D62">
        <w:rPr>
          <w:lang w:val="pt-PT"/>
        </w:rPr>
        <w:t xml:space="preserve">do intervalo </w:t>
      </w:r>
      <w:r w:rsidRPr="00541D62">
        <w:rPr>
          <w:lang w:val="pt-PT"/>
        </w:rPr>
        <w:t>de valores dentro da população dos bagos (Singleton et al., 1966).</w:t>
      </w:r>
    </w:p>
    <w:p w:rsidR="00A56556" w:rsidRPr="00541D62" w:rsidRDefault="000F3AED" w:rsidP="00A13059">
      <w:pPr>
        <w:pStyle w:val="NoSpacing"/>
        <w:rPr>
          <w:lang w:val="pt-PT"/>
        </w:rPr>
      </w:pPr>
      <w:r w:rsidRPr="00541D62">
        <w:rPr>
          <w:lang w:val="pt-PT"/>
        </w:rPr>
        <w:t>Segundo Carbonneau (1991) existem diferenças no estado de maturaçã</w:t>
      </w:r>
      <w:r w:rsidR="00FA5228" w:rsidRPr="00541D62">
        <w:rPr>
          <w:lang w:val="pt-PT"/>
        </w:rPr>
        <w:t>o</w:t>
      </w:r>
      <w:r w:rsidRPr="00541D62">
        <w:rPr>
          <w:lang w:val="pt-PT"/>
        </w:rPr>
        <w:t xml:space="preserve"> que são explic</w:t>
      </w:r>
      <w:r w:rsidR="00FA5228" w:rsidRPr="00541D62">
        <w:rPr>
          <w:lang w:val="pt-PT"/>
        </w:rPr>
        <w:t xml:space="preserve">adas pela ordem do abrolhamento dos cachos, </w:t>
      </w:r>
      <w:r w:rsidRPr="00541D62">
        <w:rPr>
          <w:lang w:val="pt-PT"/>
        </w:rPr>
        <w:t>como também pela exposição do bago (Wolpert and Howell 1984). A variação em concentração de açúcar vai diminuindo entre os cachos à medida que estes vão ficando mais maduros (Rankine et al.</w:t>
      </w:r>
      <w:r w:rsidR="00FA5228" w:rsidRPr="00541D62">
        <w:rPr>
          <w:lang w:val="pt-PT"/>
        </w:rPr>
        <w:t>,</w:t>
      </w:r>
      <w:r w:rsidRPr="00541D62">
        <w:rPr>
          <w:lang w:val="pt-PT"/>
        </w:rPr>
        <w:t xml:space="preserve"> 1962). A </w:t>
      </w:r>
      <w:r w:rsidR="005113B9" w:rsidRPr="00541D62">
        <w:rPr>
          <w:lang w:val="pt-PT"/>
        </w:rPr>
        <w:t>s</w:t>
      </w:r>
      <w:r w:rsidR="00FA5228" w:rsidRPr="00541D62">
        <w:rPr>
          <w:lang w:val="pt-PT"/>
        </w:rPr>
        <w:t>íntese</w:t>
      </w:r>
      <w:r w:rsidRPr="00541D62">
        <w:rPr>
          <w:lang w:val="pt-PT"/>
        </w:rPr>
        <w:t xml:space="preserve"> de antocianas está fortemente dependente da luz solar e da temperatura, estas variam de bago para bago, bem como de cacho para cacho, devido à disposição exterior e interior do bagos no cacho e devido à diversa posição dos cachos no coberto, expostos ou não expostos à radiação (Downey et al.</w:t>
      </w:r>
      <w:r w:rsidR="00FA5228" w:rsidRPr="00541D62">
        <w:rPr>
          <w:lang w:val="pt-PT"/>
        </w:rPr>
        <w:t>,</w:t>
      </w:r>
      <w:r w:rsidRPr="00541D62">
        <w:rPr>
          <w:lang w:val="pt-PT"/>
        </w:rPr>
        <w:t xml:space="preserve"> 2006, Ollé et al.</w:t>
      </w:r>
      <w:r w:rsidR="00FA5228" w:rsidRPr="00541D62">
        <w:rPr>
          <w:lang w:val="pt-PT"/>
        </w:rPr>
        <w:t>,</w:t>
      </w:r>
      <w:r w:rsidRPr="00541D62">
        <w:rPr>
          <w:lang w:val="pt-PT"/>
        </w:rPr>
        <w:t xml:space="preserve"> 2011). </w:t>
      </w:r>
    </w:p>
    <w:p w:rsidR="00DF0BDE" w:rsidRDefault="00FA5228" w:rsidP="00073E50">
      <w:pPr>
        <w:pStyle w:val="Heading2"/>
        <w:rPr>
          <w:lang w:val="pt-PT"/>
        </w:rPr>
      </w:pPr>
      <w:bookmarkStart w:id="28" w:name="_Toc10"/>
      <w:bookmarkStart w:id="29" w:name="_Toc519068496"/>
      <w:r>
        <w:rPr>
          <w:lang w:val="pt-PT"/>
        </w:rPr>
        <w:t>Metodologia de r</w:t>
      </w:r>
      <w:r w:rsidR="000F3AED">
        <w:rPr>
          <w:lang w:val="pt-PT"/>
        </w:rPr>
        <w:t>ecolha de amostras</w:t>
      </w:r>
      <w:bookmarkEnd w:id="28"/>
      <w:bookmarkEnd w:id="29"/>
    </w:p>
    <w:p w:rsidR="005E1997" w:rsidRDefault="000259B0" w:rsidP="00073E50">
      <w:pPr>
        <w:pStyle w:val="Heading2"/>
        <w:rPr>
          <w:lang w:val="pt-PT"/>
        </w:rPr>
      </w:pPr>
      <w:bookmarkStart w:id="30" w:name="_Toc519068497"/>
      <w:r>
        <w:rPr>
          <w:lang w:val="pt-PT"/>
        </w:rPr>
        <w:t>Tipos principais de amostragem</w:t>
      </w:r>
      <w:bookmarkEnd w:id="30"/>
    </w:p>
    <w:p w:rsidR="005E1997" w:rsidRPr="00541D62" w:rsidRDefault="000259B0" w:rsidP="00A13059">
      <w:pPr>
        <w:pStyle w:val="NoSpacing"/>
        <w:rPr>
          <w:lang w:val="pt-PT"/>
        </w:rPr>
      </w:pPr>
      <w:r w:rsidRPr="00541D62">
        <w:rPr>
          <w:lang w:val="pt-PT"/>
        </w:rPr>
        <w:t xml:space="preserve">Existem três tipos amostragem, bago a bago, cachos inteiros e fração de cachos. </w:t>
      </w:r>
      <w:r w:rsidR="005E1997" w:rsidRPr="00541D62">
        <w:rPr>
          <w:lang w:val="pt-PT"/>
        </w:rPr>
        <w:t xml:space="preserve">Dependendo do método de recolha existem diferentes fatores de variabilidade que devemos ter em conta. Assim na altura de delinear a estratégia de recolha, devemos para cada uma das modalidades ter </w:t>
      </w:r>
      <w:r w:rsidRPr="00541D62">
        <w:rPr>
          <w:lang w:val="pt-PT"/>
        </w:rPr>
        <w:t xml:space="preserve">em </w:t>
      </w:r>
      <w:r w:rsidR="005E1997" w:rsidRPr="00541D62">
        <w:rPr>
          <w:lang w:val="pt-PT"/>
        </w:rPr>
        <w:t>conta quais os fatores variabilidade que esta modalidade não engloba, de forma a podermos com uma sitema de amostragem abrangente</w:t>
      </w:r>
      <w:r w:rsidRPr="00541D62">
        <w:rPr>
          <w:lang w:val="pt-PT"/>
        </w:rPr>
        <w:t xml:space="preserve"> e sistemático ter resultados representativos da parcela.</w:t>
      </w:r>
    </w:p>
    <w:p w:rsidR="00A13059" w:rsidRDefault="00A13059" w:rsidP="00A13059">
      <w:pPr>
        <w:pStyle w:val="Caption"/>
        <w:keepNext/>
        <w:jc w:val="center"/>
      </w:pPr>
      <w:bookmarkStart w:id="31" w:name="_Toc519033812"/>
      <w:r>
        <w:t xml:space="preserve">Quadro </w:t>
      </w:r>
      <w:r w:rsidR="008F607D">
        <w:fldChar w:fldCharType="begin"/>
      </w:r>
      <w:r>
        <w:instrText xml:space="preserve"> SEQ Quadro \* ARABIC </w:instrText>
      </w:r>
      <w:r w:rsidR="008F607D">
        <w:fldChar w:fldCharType="separate"/>
      </w:r>
      <w:r>
        <w:rPr>
          <w:noProof/>
        </w:rPr>
        <w:t>1</w:t>
      </w:r>
      <w:r w:rsidR="008F607D">
        <w:fldChar w:fldCharType="end"/>
      </w:r>
      <w:r>
        <w:t xml:space="preserve"> - </w:t>
      </w:r>
      <w:r w:rsidRPr="000E5EE2">
        <w:t>Fatores de variabilidade a ter em conta ao nível da videira, consoante o método de recolha de amostras</w:t>
      </w:r>
      <w:r>
        <w:t>.</w:t>
      </w:r>
      <w:bookmarkEnd w:id="31"/>
    </w:p>
    <w:p w:rsidR="00A13059" w:rsidRDefault="000C3B45" w:rsidP="00A13059">
      <w:pPr>
        <w:pStyle w:val="NoSpacing"/>
        <w:keepNext/>
        <w:jc w:val="center"/>
      </w:pPr>
      <w:r w:rsidRPr="005E1997">
        <w:rPr>
          <w:noProof/>
          <w:lang w:val="pt-PT" w:eastAsia="pt-PT"/>
        </w:rPr>
        <w:drawing>
          <wp:inline distT="0" distB="0" distL="0" distR="0">
            <wp:extent cx="4932045" cy="3090927"/>
            <wp:effectExtent l="19050" t="0" r="1905" b="0"/>
            <wp:docPr id="28" name="Image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0" cstate="print"/>
                    <a:srcRect/>
                    <a:stretch>
                      <a:fillRect/>
                    </a:stretch>
                  </pic:blipFill>
                  <pic:spPr bwMode="auto">
                    <a:xfrm>
                      <a:off x="0" y="0"/>
                      <a:ext cx="4932045" cy="3090927"/>
                    </a:xfrm>
                    <a:prstGeom prst="rect">
                      <a:avLst/>
                    </a:prstGeom>
                    <a:noFill/>
                  </pic:spPr>
                </pic:pic>
              </a:graphicData>
            </a:graphic>
          </wp:inline>
        </w:drawing>
      </w:r>
    </w:p>
    <w:p w:rsidR="00D85D18" w:rsidRDefault="000F3AED" w:rsidP="00D85D18">
      <w:pPr>
        <w:pStyle w:val="Heading1"/>
      </w:pPr>
      <w:bookmarkStart w:id="32" w:name="How_to_Take_Samples"/>
      <w:bookmarkStart w:id="33" w:name="_Toc11"/>
      <w:bookmarkStart w:id="34" w:name="_Toc519068498"/>
      <w:bookmarkEnd w:id="32"/>
      <w:r>
        <w:t>Material e Métodos</w:t>
      </w:r>
      <w:bookmarkEnd w:id="33"/>
      <w:bookmarkEnd w:id="34"/>
    </w:p>
    <w:p w:rsidR="00906775" w:rsidRPr="00906775" w:rsidRDefault="00906775" w:rsidP="00906775">
      <w:pPr>
        <w:pStyle w:val="Corpo"/>
        <w:rPr>
          <w:lang w:val="pt-PT"/>
        </w:rPr>
      </w:pPr>
    </w:p>
    <w:p w:rsidR="00006613" w:rsidRDefault="00B20C09" w:rsidP="0064313A">
      <w:pPr>
        <w:pStyle w:val="Corpo"/>
        <w:spacing w:line="360" w:lineRule="auto"/>
        <w:rPr>
          <w:b/>
          <w:sz w:val="24"/>
          <w:szCs w:val="24"/>
          <w:lang w:val="pt-PT"/>
        </w:rPr>
      </w:pPr>
      <w:r>
        <w:rPr>
          <w:b/>
          <w:sz w:val="24"/>
          <w:szCs w:val="24"/>
          <w:lang w:val="pt-PT"/>
        </w:rPr>
        <w:t>3.0</w:t>
      </w:r>
      <w:r w:rsidR="00006613" w:rsidRPr="00006613">
        <w:rPr>
          <w:b/>
          <w:sz w:val="24"/>
          <w:szCs w:val="24"/>
          <w:lang w:val="pt-PT"/>
        </w:rPr>
        <w:t xml:space="preserve"> Objetivos</w:t>
      </w:r>
    </w:p>
    <w:p w:rsidR="00BC6094" w:rsidRPr="00541D62" w:rsidRDefault="00BC6094" w:rsidP="00A13059">
      <w:pPr>
        <w:pStyle w:val="NoSpacing"/>
        <w:rPr>
          <w:lang w:val="pt-PT"/>
        </w:rPr>
      </w:pPr>
      <w:r w:rsidRPr="00541D62">
        <w:rPr>
          <w:lang w:val="pt-PT"/>
        </w:rPr>
        <w:t xml:space="preserve">Este estudo tem como objetivo comparar as três técnicas de amostragem, com a finalidade de identificar quais as </w:t>
      </w:r>
      <w:r w:rsidR="00A13059" w:rsidRPr="00541D62">
        <w:rPr>
          <w:lang w:val="pt-PT"/>
        </w:rPr>
        <w:t>diferenças significativas</w:t>
      </w:r>
      <w:r w:rsidRPr="00541D62">
        <w:rPr>
          <w:lang w:val="pt-PT"/>
        </w:rPr>
        <w:t xml:space="preserve"> entre elas, de forma a saber qual é o método de recolha de amostras que melhor representa o estado de maturação da vinha, para que se consiga prever a data de vindima o melhor possível.</w:t>
      </w:r>
    </w:p>
    <w:p w:rsidR="00A56556" w:rsidRDefault="000F3AED" w:rsidP="0064313A">
      <w:pPr>
        <w:pStyle w:val="Heading2"/>
        <w:rPr>
          <w:lang w:val="pt-PT"/>
        </w:rPr>
      </w:pPr>
      <w:bookmarkStart w:id="35" w:name="_Toc12"/>
      <w:bookmarkStart w:id="36" w:name="_Toc519068499"/>
      <w:r>
        <w:rPr>
          <w:lang w:val="pt-PT"/>
        </w:rPr>
        <w:t>Material</w:t>
      </w:r>
      <w:bookmarkEnd w:id="35"/>
      <w:bookmarkEnd w:id="36"/>
    </w:p>
    <w:p w:rsidR="00A56556" w:rsidRDefault="000F3AED" w:rsidP="0064313A">
      <w:pPr>
        <w:pStyle w:val="Heading2"/>
        <w:spacing w:line="360" w:lineRule="auto"/>
        <w:rPr>
          <w:lang w:val="pt-PT"/>
        </w:rPr>
      </w:pPr>
      <w:bookmarkStart w:id="37" w:name="_Toc13"/>
      <w:bookmarkStart w:id="38" w:name="_Toc519068500"/>
      <w:r>
        <w:rPr>
          <w:lang w:val="pt-PT"/>
        </w:rPr>
        <w:t>Localização e descrição da vinha</w:t>
      </w:r>
      <w:bookmarkEnd w:id="37"/>
      <w:bookmarkEnd w:id="38"/>
    </w:p>
    <w:p w:rsidR="00F86893" w:rsidRPr="00541D62" w:rsidRDefault="000F3AED" w:rsidP="00A13059">
      <w:pPr>
        <w:pStyle w:val="NoSpacing"/>
        <w:rPr>
          <w:b/>
          <w:noProof/>
          <w:lang w:val="pt-PT"/>
        </w:rPr>
      </w:pPr>
      <w:r>
        <w:rPr>
          <w:lang w:val="pt-PT"/>
        </w:rPr>
        <w:t>As recolhas das amostras das diferentes modalidades que foram alvo de estudo nesta dissertação, tiveram lugar na Vinha do Almotivo do Instituto Superior de Agronomia, Lisboa, Portugal, com latitude 38</w:t>
      </w:r>
      <w:r>
        <w:rPr>
          <w:lang w:val="it-IT"/>
        </w:rPr>
        <w:t>°</w:t>
      </w:r>
      <w:r w:rsidRPr="000F3AED">
        <w:rPr>
          <w:lang w:val="pt-PT"/>
        </w:rPr>
        <w:t xml:space="preserve">42´ </w:t>
      </w:r>
      <w:r>
        <w:rPr>
          <w:lang w:val="it-IT"/>
        </w:rPr>
        <w:t>Norte e longitude 9°</w:t>
      </w:r>
      <w:r w:rsidRPr="000F3AED">
        <w:rPr>
          <w:lang w:val="pt-PT"/>
        </w:rPr>
        <w:t>11´</w:t>
      </w:r>
      <w:r>
        <w:rPr>
          <w:lang w:val="nl-NL"/>
        </w:rPr>
        <w:t>Oeste.</w:t>
      </w:r>
      <w:r w:rsidR="00E830EE">
        <w:rPr>
          <w:lang w:val="pt-PT"/>
        </w:rPr>
        <w:t xml:space="preserve"> </w:t>
      </w:r>
      <w:r>
        <w:rPr>
          <w:lang w:val="pt-PT"/>
        </w:rPr>
        <w:t xml:space="preserve">A vinha do Almotivo (coleção de castas tintas) possui 1,0 ha, foi plantada no ano de 1997 e possui orientação Norte-Sul. </w:t>
      </w:r>
      <w:r w:rsidR="00CF7A0E">
        <w:rPr>
          <w:lang w:val="pt-PT"/>
        </w:rPr>
        <w:t>Nesse ano f</w:t>
      </w:r>
      <w:r>
        <w:rPr>
          <w:lang w:val="pt-PT"/>
        </w:rPr>
        <w:t>oram plantadas quatro castas (Syrah, Touriga Nac</w:t>
      </w:r>
      <w:r w:rsidR="00BC6094">
        <w:rPr>
          <w:lang w:val="pt-PT"/>
        </w:rPr>
        <w:t>ional, Trincadeira e Cabernet Sa</w:t>
      </w:r>
      <w:r>
        <w:rPr>
          <w:lang w:val="pt-PT"/>
        </w:rPr>
        <w:t>uvignon) usando tr</w:t>
      </w:r>
      <w:r>
        <w:rPr>
          <w:lang w:val="fr-FR"/>
        </w:rPr>
        <w:t>ê</w:t>
      </w:r>
      <w:r>
        <w:rPr>
          <w:lang w:val="pt-PT"/>
        </w:rPr>
        <w:t>s diferentes sistemas de cond</w:t>
      </w:r>
      <w:r w:rsidR="00E830EE">
        <w:rPr>
          <w:lang w:val="pt-PT"/>
        </w:rPr>
        <w:t>ução, Lys e Lira com compasso 1,0 x 3,</w:t>
      </w:r>
      <w:r>
        <w:rPr>
          <w:lang w:val="pt-PT"/>
        </w:rPr>
        <w:t>0m e o Monoplano vertical ascendente com</w:t>
      </w:r>
      <w:r w:rsidR="00E830EE">
        <w:rPr>
          <w:lang w:val="pt-PT"/>
        </w:rPr>
        <w:t xml:space="preserve"> compasso de</w:t>
      </w:r>
      <w:r>
        <w:rPr>
          <w:lang w:val="pt-PT"/>
        </w:rPr>
        <w:t xml:space="preserve"> 1,2 x 2,5m, com poda em cordã</w:t>
      </w:r>
      <w:r w:rsidRPr="000F3AED">
        <w:rPr>
          <w:lang w:val="pt-PT"/>
        </w:rPr>
        <w:t>o Royat bilateral, este ú</w:t>
      </w:r>
      <w:r>
        <w:rPr>
          <w:lang w:val="pt-PT"/>
        </w:rPr>
        <w:t>ltimo sistema de condução ser</w:t>
      </w:r>
      <w:r w:rsidRPr="000F3AED">
        <w:rPr>
          <w:lang w:val="pt-PT"/>
        </w:rPr>
        <w:t>á o ú</w:t>
      </w:r>
      <w:r>
        <w:rPr>
          <w:lang w:val="es-ES_tradnl"/>
        </w:rPr>
        <w:t xml:space="preserve">nico que </w:t>
      </w:r>
      <w:r w:rsidR="00000CCD">
        <w:rPr>
          <w:lang w:val="es-ES_tradnl"/>
        </w:rPr>
        <w:t xml:space="preserve"> a ser </w:t>
      </w:r>
      <w:r>
        <w:rPr>
          <w:lang w:val="pt-PT"/>
        </w:rPr>
        <w:t>estudado no ensaio</w:t>
      </w:r>
      <w:r w:rsidR="004733E9">
        <w:rPr>
          <w:lang w:val="pt-PT"/>
        </w:rPr>
        <w:t xml:space="preserve"> (fig.3)</w:t>
      </w:r>
      <w:r>
        <w:rPr>
          <w:lang w:val="pt-PT"/>
        </w:rPr>
        <w:t xml:space="preserve">. O porta-enxerto utilizado </w:t>
      </w:r>
      <w:r>
        <w:rPr>
          <w:lang w:val="fr-FR"/>
        </w:rPr>
        <w:t xml:space="preserve">é </w:t>
      </w:r>
      <w:r>
        <w:rPr>
          <w:lang w:val="pt-PT"/>
        </w:rPr>
        <w:t xml:space="preserve">o 140 RU e </w:t>
      </w:r>
      <w:r>
        <w:rPr>
          <w:lang w:val="fr-FR"/>
        </w:rPr>
        <w:t xml:space="preserve">é </w:t>
      </w:r>
      <w:r>
        <w:rPr>
          <w:lang w:val="pt-PT"/>
        </w:rPr>
        <w:t>utilizado em regiões quentes e secas e apresenta uma resist</w:t>
      </w:r>
      <w:r>
        <w:rPr>
          <w:lang w:val="fr-FR"/>
        </w:rPr>
        <w:t>ê</w:t>
      </w:r>
      <w:r>
        <w:rPr>
          <w:lang w:val="pt-PT"/>
        </w:rPr>
        <w:t>ncia ao calc</w:t>
      </w:r>
      <w:r w:rsidRPr="000F3AED">
        <w:rPr>
          <w:lang w:val="pt-PT"/>
        </w:rPr>
        <w:t>á</w:t>
      </w:r>
      <w:r w:rsidR="004733E9">
        <w:rPr>
          <w:lang w:val="pt-PT"/>
        </w:rPr>
        <w:t>rio ativo de 17 a 20% (</w:t>
      </w:r>
      <w:r w:rsidR="004733E9" w:rsidRPr="004733E9">
        <w:rPr>
          <w:lang w:val="pt-PT"/>
        </w:rPr>
        <w:t>M</w:t>
      </w:r>
      <w:r w:rsidR="004733E9">
        <w:rPr>
          <w:lang w:val="pt-PT"/>
        </w:rPr>
        <w:t>ottard, 1963).</w:t>
      </w:r>
    </w:p>
    <w:p w:rsidR="00F86893" w:rsidRDefault="00F86893" w:rsidP="00F86893">
      <w:pPr>
        <w:pStyle w:val="Corpo"/>
        <w:keepNext/>
        <w:spacing w:line="360" w:lineRule="auto"/>
        <w:jc w:val="center"/>
      </w:pPr>
      <w:r>
        <w:rPr>
          <w:noProof/>
          <w:lang w:val="pt-PT" w:eastAsia="pt-PT"/>
        </w:rPr>
        <w:drawing>
          <wp:inline distT="0" distB="0" distL="0" distR="0">
            <wp:extent cx="1761436" cy="1805049"/>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srcRect l="49427" t="42607" r="30298" b="20458"/>
                    <a:stretch/>
                  </pic:blipFill>
                  <pic:spPr bwMode="auto">
                    <a:xfrm>
                      <a:off x="0" y="0"/>
                      <a:ext cx="1769179" cy="1812983"/>
                    </a:xfrm>
                    <a:prstGeom prst="rect">
                      <a:avLst/>
                    </a:prstGeom>
                    <a:ln>
                      <a:noFill/>
                    </a:ln>
                    <a:extLst>
                      <a:ext uri="{53640926-AAD7-44D8-BBD7-CCE9431645EC}">
                        <a14:shadowObscured xmlns:a14="http://schemas.microsoft.com/office/drawing/2010/main"/>
                      </a:ext>
                    </a:extLst>
                  </pic:spPr>
                </pic:pic>
              </a:graphicData>
            </a:graphic>
          </wp:inline>
        </w:drawing>
      </w:r>
    </w:p>
    <w:p w:rsidR="00F86893" w:rsidRDefault="00F86893" w:rsidP="00F86893">
      <w:pPr>
        <w:pStyle w:val="Caption"/>
        <w:jc w:val="both"/>
        <w:rPr>
          <w:b w:val="0"/>
          <w:noProof/>
        </w:rPr>
      </w:pPr>
      <w:bookmarkStart w:id="39" w:name="_Toc519033765"/>
      <w:r>
        <w:t xml:space="preserve">Figura </w:t>
      </w:r>
      <w:r w:rsidR="008F607D">
        <w:fldChar w:fldCharType="begin"/>
      </w:r>
      <w:r>
        <w:instrText xml:space="preserve"> SEQ Figura \* ARABIC </w:instrText>
      </w:r>
      <w:r w:rsidR="008F607D">
        <w:fldChar w:fldCharType="separate"/>
      </w:r>
      <w:r w:rsidR="00A13059">
        <w:rPr>
          <w:noProof/>
        </w:rPr>
        <w:t>4</w:t>
      </w:r>
      <w:r w:rsidR="008F607D">
        <w:fldChar w:fldCharType="end"/>
      </w:r>
      <w:r>
        <w:t xml:space="preserve"> - </w:t>
      </w:r>
      <w:r w:rsidRPr="00282BD9">
        <w:t>Vinha do Almotivo com localização da parcela em estudo, Tapada da Ajuda, Instituto Superior de Agronomia, Lisboa.</w:t>
      </w:r>
      <w:bookmarkEnd w:id="39"/>
    </w:p>
    <w:p w:rsidR="00F34B58" w:rsidRPr="00F86893" w:rsidRDefault="00F34B58" w:rsidP="00F86893">
      <w:pPr>
        <w:pStyle w:val="Corpo"/>
        <w:spacing w:line="360" w:lineRule="auto"/>
        <w:jc w:val="both"/>
        <w:rPr>
          <w:lang w:val="pt-PT"/>
        </w:rPr>
      </w:pPr>
    </w:p>
    <w:p w:rsidR="00A56556" w:rsidRPr="00000CCD" w:rsidRDefault="000F3AED" w:rsidP="00DC05A5">
      <w:pPr>
        <w:pStyle w:val="Heading3"/>
      </w:pPr>
      <w:bookmarkStart w:id="40" w:name="_Toc519068501"/>
      <w:bookmarkStart w:id="41" w:name="_Toc14"/>
      <w:r w:rsidRPr="00000CCD">
        <w:t>Solo e Clima</w:t>
      </w:r>
      <w:bookmarkEnd w:id="40"/>
      <w:r w:rsidRPr="00000CCD">
        <w:t xml:space="preserve"> </w:t>
      </w:r>
      <w:bookmarkEnd w:id="41"/>
    </w:p>
    <w:p w:rsidR="001D3025" w:rsidRPr="000F3AED" w:rsidRDefault="000F3AED" w:rsidP="00A13059">
      <w:pPr>
        <w:pStyle w:val="NoSpacing"/>
        <w:rPr>
          <w:lang w:val="pt-PT"/>
        </w:rPr>
      </w:pPr>
      <w:r>
        <w:rPr>
          <w:lang w:val="pt-PT"/>
        </w:rPr>
        <w:t xml:space="preserve">Segundo a </w:t>
      </w:r>
      <w:r w:rsidR="00B1120D">
        <w:rPr>
          <w:lang w:val="pt-PT"/>
        </w:rPr>
        <w:t>classificação</w:t>
      </w:r>
      <w:r>
        <w:rPr>
          <w:lang w:val="it-IT"/>
        </w:rPr>
        <w:t xml:space="preserve"> clim</w:t>
      </w:r>
      <w:r w:rsidRPr="000F3AED">
        <w:rPr>
          <w:lang w:val="pt-PT"/>
        </w:rPr>
        <w:t>á</w:t>
      </w:r>
      <w:r>
        <w:rPr>
          <w:lang w:val="es-ES_tradnl"/>
        </w:rPr>
        <w:t>tica de Koppen a regi</w:t>
      </w:r>
      <w:r>
        <w:rPr>
          <w:lang w:val="pt-PT"/>
        </w:rPr>
        <w:t xml:space="preserve">ão de Lisboa </w:t>
      </w:r>
      <w:r>
        <w:rPr>
          <w:lang w:val="fr-FR"/>
        </w:rPr>
        <w:t xml:space="preserve">é </w:t>
      </w:r>
      <w:r>
        <w:rPr>
          <w:lang w:val="es-ES_tradnl"/>
        </w:rPr>
        <w:t>classificada como Csb</w:t>
      </w:r>
      <w:r>
        <w:rPr>
          <w:lang w:val="pt-PT"/>
        </w:rPr>
        <w:t xml:space="preserve"> que se caracteriza por um clima temperado com Invernos chuvosos e verõ</w:t>
      </w:r>
      <w:r>
        <w:rPr>
          <w:lang w:val="it-IT"/>
        </w:rPr>
        <w:t>es secos</w:t>
      </w:r>
      <w:r w:rsidR="001D3025">
        <w:rPr>
          <w:lang w:val="pt-PT"/>
        </w:rPr>
        <w:t xml:space="preserve">, tem uma predominante </w:t>
      </w:r>
      <w:r w:rsidR="001D3025">
        <w:rPr>
          <w:lang w:val="fr-FR"/>
        </w:rPr>
        <w:t>influê</w:t>
      </w:r>
      <w:r w:rsidR="001D3025">
        <w:rPr>
          <w:lang w:val="pt-PT"/>
        </w:rPr>
        <w:t>ncia atl</w:t>
      </w:r>
      <w:r w:rsidR="001D3025" w:rsidRPr="000F3AED">
        <w:rPr>
          <w:lang w:val="pt-PT"/>
        </w:rPr>
        <w:t>â</w:t>
      </w:r>
      <w:r w:rsidR="001D3025">
        <w:rPr>
          <w:lang w:val="it-IT"/>
        </w:rPr>
        <w:t>ntica, n</w:t>
      </w:r>
      <w:r w:rsidR="001D3025">
        <w:rPr>
          <w:lang w:val="pt-PT"/>
        </w:rPr>
        <w:t>ão deixando no entanto de ser uma regiã</w:t>
      </w:r>
      <w:r w:rsidR="001D3025">
        <w:rPr>
          <w:lang w:val="es-ES_tradnl"/>
        </w:rPr>
        <w:t>o de clima mediterr</w:t>
      </w:r>
      <w:r w:rsidR="001D3025" w:rsidRPr="000F3AED">
        <w:rPr>
          <w:lang w:val="pt-PT"/>
        </w:rPr>
        <w:t>â</w:t>
      </w:r>
      <w:r w:rsidR="001D3025">
        <w:rPr>
          <w:lang w:val="pt-PT"/>
        </w:rPr>
        <w:t>nico, de noites frias e de seca moderada (Cl</w:t>
      </w:r>
      <w:r w:rsidR="001D3025" w:rsidRPr="000F3AED">
        <w:rPr>
          <w:lang w:val="pt-PT"/>
        </w:rPr>
        <w:t>í</w:t>
      </w:r>
      <w:r w:rsidR="001D3025">
        <w:rPr>
          <w:lang w:val="fr-FR"/>
        </w:rPr>
        <w:t>maco et al., 2012).</w:t>
      </w:r>
    </w:p>
    <w:p w:rsidR="00C56475" w:rsidRDefault="001D3025" w:rsidP="00A13059">
      <w:pPr>
        <w:pStyle w:val="NoSpacing"/>
        <w:rPr>
          <w:lang w:val="pt-PT"/>
        </w:rPr>
      </w:pPr>
      <w:r>
        <w:rPr>
          <w:lang w:val="pt-PT"/>
        </w:rPr>
        <w:t>O ano de 2017</w:t>
      </w:r>
      <w:r w:rsidR="00000CCD">
        <w:rPr>
          <w:lang w:val="pt-PT"/>
        </w:rPr>
        <w:t xml:space="preserve"> a região de Lisboa</w:t>
      </w:r>
      <w:r>
        <w:rPr>
          <w:lang w:val="pt-PT"/>
        </w:rPr>
        <w:t xml:space="preserve"> apresentou </w:t>
      </w:r>
      <w:r w:rsidR="00C56475">
        <w:rPr>
          <w:lang w:val="pt-PT"/>
        </w:rPr>
        <w:t xml:space="preserve">uma </w:t>
      </w:r>
      <w:r>
        <w:rPr>
          <w:lang w:val="pt-PT"/>
        </w:rPr>
        <w:t>precipitação</w:t>
      </w:r>
      <w:r w:rsidR="00C56475">
        <w:rPr>
          <w:lang w:val="pt-PT"/>
        </w:rPr>
        <w:t xml:space="preserve"> anual de 505</w:t>
      </w:r>
      <w:r w:rsidR="000D24FF">
        <w:rPr>
          <w:lang w:val="pt-PT"/>
        </w:rPr>
        <w:t xml:space="preserve"> </w:t>
      </w:r>
      <w:r w:rsidR="000F3AED">
        <w:rPr>
          <w:lang w:val="pt-PT"/>
        </w:rPr>
        <w:t>mm, com os meses de inverno a apresentarem em m</w:t>
      </w:r>
      <w:r w:rsidR="00390DEE">
        <w:rPr>
          <w:lang w:val="pt-PT"/>
        </w:rPr>
        <w:t xml:space="preserve">édia 91 </w:t>
      </w:r>
      <w:r w:rsidR="000F3AED" w:rsidRPr="000F3AED">
        <w:rPr>
          <w:lang w:val="pt-PT"/>
        </w:rPr>
        <w:t>mm/m</w:t>
      </w:r>
      <w:r w:rsidR="000F3AED">
        <w:rPr>
          <w:lang w:val="fr-FR"/>
        </w:rPr>
        <w:t>ê</w:t>
      </w:r>
      <w:r w:rsidR="000F3AED">
        <w:rPr>
          <w:lang w:val="pt-PT"/>
        </w:rPr>
        <w:t>s e nos mes</w:t>
      </w:r>
      <w:r w:rsidR="00390DEE">
        <w:rPr>
          <w:lang w:val="pt-PT"/>
        </w:rPr>
        <w:t>es de verão de 8</w:t>
      </w:r>
      <w:r w:rsidR="000D24FF">
        <w:rPr>
          <w:lang w:val="pt-PT"/>
        </w:rPr>
        <w:t xml:space="preserve"> </w:t>
      </w:r>
      <w:r w:rsidR="000F3AED">
        <w:rPr>
          <w:lang w:val="pt-PT"/>
        </w:rPr>
        <w:t>mm/m</w:t>
      </w:r>
      <w:r w:rsidR="000F3AED">
        <w:rPr>
          <w:lang w:val="fr-FR"/>
        </w:rPr>
        <w:t>ê</w:t>
      </w:r>
      <w:r>
        <w:rPr>
          <w:lang w:val="pt-PT"/>
        </w:rPr>
        <w:t>s, no que toca à temperatura</w:t>
      </w:r>
      <w:r w:rsidR="000F3AED">
        <w:rPr>
          <w:lang w:val="pt-PT"/>
        </w:rPr>
        <w:t xml:space="preserve"> </w:t>
      </w:r>
      <w:r>
        <w:rPr>
          <w:lang w:val="pt-PT"/>
        </w:rPr>
        <w:t xml:space="preserve">apresentou </w:t>
      </w:r>
      <w:r w:rsidR="000F3AED">
        <w:rPr>
          <w:lang w:val="pt-PT"/>
        </w:rPr>
        <w:t>uma</w:t>
      </w:r>
      <w:r>
        <w:rPr>
          <w:lang w:val="pt-PT"/>
        </w:rPr>
        <w:t xml:space="preserve"> média</w:t>
      </w:r>
      <w:r w:rsidR="000F3AED">
        <w:rPr>
          <w:lang w:val="pt-PT"/>
        </w:rPr>
        <w:t xml:space="preserve"> 22</w:t>
      </w:r>
      <w:r w:rsidR="000F3AED" w:rsidRPr="000F3AED">
        <w:rPr>
          <w:lang w:val="pt-PT"/>
        </w:rPr>
        <w:t>º</w:t>
      </w:r>
      <w:r>
        <w:rPr>
          <w:lang w:val="pt-PT"/>
        </w:rPr>
        <w:t>C nos 3 meses anteriores á vindima (Junho, Julho e Agosto)</w:t>
      </w:r>
      <w:r w:rsidR="000F3AED">
        <w:rPr>
          <w:lang w:val="pt-PT"/>
        </w:rPr>
        <w:t xml:space="preserve"> </w:t>
      </w:r>
      <w:r>
        <w:rPr>
          <w:lang w:val="pt-PT"/>
        </w:rPr>
        <w:t>com temperaturtura minimas de 15</w:t>
      </w:r>
      <w:r>
        <w:rPr>
          <w:rFonts w:cs="Arial"/>
          <w:lang w:val="pt-PT"/>
        </w:rPr>
        <w:t>°</w:t>
      </w:r>
      <w:r w:rsidR="00C56475">
        <w:rPr>
          <w:lang w:val="pt-PT"/>
        </w:rPr>
        <w:t xml:space="preserve">C  e máximas entre </w:t>
      </w:r>
      <w:r w:rsidR="00C56475">
        <w:rPr>
          <w:rFonts w:cs="Arial"/>
          <w:lang w:val="pt-PT"/>
        </w:rPr>
        <w:t>[</w:t>
      </w:r>
      <w:r w:rsidR="00C56475">
        <w:rPr>
          <w:lang w:val="pt-PT"/>
        </w:rPr>
        <w:t>35-40</w:t>
      </w:r>
      <w:r w:rsidR="00C56475">
        <w:rPr>
          <w:rFonts w:cs="Arial"/>
          <w:lang w:val="pt-PT"/>
        </w:rPr>
        <w:t>]°C</w:t>
      </w:r>
      <w:r w:rsidR="00390DEE">
        <w:rPr>
          <w:rFonts w:cs="Arial"/>
          <w:lang w:val="pt-PT"/>
        </w:rPr>
        <w:t>.</w:t>
      </w:r>
    </w:p>
    <w:p w:rsidR="00F34B58" w:rsidRPr="00F86893" w:rsidRDefault="000F3AED" w:rsidP="00A13059">
      <w:pPr>
        <w:pStyle w:val="NoSpacing"/>
        <w:rPr>
          <w:lang w:val="pt-PT"/>
        </w:rPr>
      </w:pPr>
      <w:r>
        <w:rPr>
          <w:lang w:val="pt-PT"/>
        </w:rPr>
        <w:t>Os solos da Tapada da Ajuda são expans</w:t>
      </w:r>
      <w:r w:rsidRPr="000F3AED">
        <w:rPr>
          <w:lang w:val="pt-PT"/>
        </w:rPr>
        <w:t>í</w:t>
      </w:r>
      <w:r>
        <w:rPr>
          <w:lang w:val="pt-PT"/>
        </w:rPr>
        <w:t xml:space="preserve">veis com uma capacidade </w:t>
      </w:r>
      <w:r w:rsidRPr="000F3AED">
        <w:rPr>
          <w:lang w:val="pt-PT"/>
        </w:rPr>
        <w:t>ú</w:t>
      </w:r>
      <w:r>
        <w:rPr>
          <w:lang w:val="pt-PT"/>
        </w:rPr>
        <w:t>til nos primeiros 50 cm, estão classificados como franco argiloso que tipicamente se assemelham a um barro castanho avermelhado. Apresentam elevada plasticidade quando se encontram h</w:t>
      </w:r>
      <w:r w:rsidRPr="000F3AED">
        <w:rPr>
          <w:lang w:val="pt-PT"/>
        </w:rPr>
        <w:t>ú</w:t>
      </w:r>
      <w:r>
        <w:rPr>
          <w:lang w:val="pt-PT"/>
        </w:rPr>
        <w:t>midos e rijos quando secos, isto devido aos coloides de montmorilonite (Cardoso, 1965).</w:t>
      </w:r>
    </w:p>
    <w:p w:rsidR="00A56556" w:rsidRDefault="000F3AED" w:rsidP="00DC05A5">
      <w:pPr>
        <w:pStyle w:val="Heading3"/>
        <w:rPr>
          <w:lang w:val="pt-PT"/>
        </w:rPr>
      </w:pPr>
      <w:bookmarkStart w:id="42" w:name="_Toc519068502"/>
      <w:bookmarkStart w:id="43" w:name="_Toc15"/>
      <w:r>
        <w:rPr>
          <w:lang w:val="pt-PT"/>
        </w:rPr>
        <w:t>Casta</w:t>
      </w:r>
      <w:bookmarkEnd w:id="42"/>
      <w:r>
        <w:rPr>
          <w:lang w:val="pt-PT"/>
        </w:rPr>
        <w:t xml:space="preserve">  </w:t>
      </w:r>
      <w:bookmarkEnd w:id="43"/>
    </w:p>
    <w:p w:rsidR="000D24FF" w:rsidRPr="00541D62" w:rsidRDefault="000F3AED" w:rsidP="00A13059">
      <w:pPr>
        <w:pStyle w:val="NoSpacing"/>
        <w:rPr>
          <w:lang w:val="pt-PT"/>
        </w:rPr>
      </w:pPr>
      <w:r w:rsidRPr="00541D62">
        <w:rPr>
          <w:lang w:val="pt-PT"/>
        </w:rPr>
        <w:t>A casta tinta utilizada no estudo é a Touriga Nacional, possui um cacho pequeno</w:t>
      </w:r>
      <w:r w:rsidR="000D24FF" w:rsidRPr="00541D62">
        <w:rPr>
          <w:lang w:val="pt-PT"/>
        </w:rPr>
        <w:t xml:space="preserve"> e pouco compacto</w:t>
      </w:r>
      <w:r w:rsidRPr="00541D62">
        <w:rPr>
          <w:lang w:val="pt-PT"/>
        </w:rPr>
        <w:t xml:space="preserve">, bago relativamente </w:t>
      </w:r>
      <w:r w:rsidR="000D24FF" w:rsidRPr="00541D62">
        <w:rPr>
          <w:lang w:val="pt-PT"/>
        </w:rPr>
        <w:t xml:space="preserve">esférico </w:t>
      </w:r>
      <w:r w:rsidRPr="00541D62">
        <w:rPr>
          <w:lang w:val="pt-PT"/>
        </w:rPr>
        <w:t xml:space="preserve">de pequenas dimensões, película espessa, oferecendo uma boa relação polpa/pelicula. Esta casta é muito vigorosa, sendo de evitar porta-enxertos vigorosos bem como solos muito férteis ou húmidos, de forma a evitar ao máximo o desavinho e uma maturação retardada. O seu ciclo vegetativo é </w:t>
      </w:r>
      <w:r w:rsidR="00390DEE" w:rsidRPr="00541D62">
        <w:rPr>
          <w:lang w:val="pt-PT"/>
        </w:rPr>
        <w:t xml:space="preserve">longo </w:t>
      </w:r>
      <w:r w:rsidRPr="00541D62">
        <w:rPr>
          <w:lang w:val="pt-PT"/>
        </w:rPr>
        <w:t>e a casta é muito sensível ao desavinho e bagoinha bem como à escoriose. Apesar de ter uma fertilidade elevada a produtividade é moderada devido ao</w:t>
      </w:r>
      <w:r w:rsidR="000D24FF" w:rsidRPr="00541D62">
        <w:rPr>
          <w:lang w:val="pt-PT"/>
        </w:rPr>
        <w:t xml:space="preserve"> baixo</w:t>
      </w:r>
      <w:r w:rsidRPr="00541D62">
        <w:rPr>
          <w:lang w:val="pt-PT"/>
        </w:rPr>
        <w:t xml:space="preserve"> peso do cacho (Magalhães, 2015).</w:t>
      </w:r>
      <w:bookmarkStart w:id="44" w:name="_Toc16"/>
    </w:p>
    <w:p w:rsidR="00A56556" w:rsidRDefault="00390DEE" w:rsidP="00DC05A5">
      <w:pPr>
        <w:pStyle w:val="Heading3"/>
        <w:rPr>
          <w:lang w:val="pt-PT"/>
        </w:rPr>
      </w:pPr>
      <w:bookmarkStart w:id="45" w:name="_Toc519068503"/>
      <w:bookmarkEnd w:id="44"/>
      <w:r>
        <w:rPr>
          <w:lang w:val="pt-PT"/>
        </w:rPr>
        <w:t xml:space="preserve">Procedimento </w:t>
      </w:r>
      <w:r w:rsidR="008230B2">
        <w:rPr>
          <w:lang w:val="pt-PT"/>
        </w:rPr>
        <w:t xml:space="preserve">e </w:t>
      </w:r>
      <w:r w:rsidR="000D24FF">
        <w:rPr>
          <w:lang w:val="pt-PT"/>
        </w:rPr>
        <w:t>Delineamento Experimental</w:t>
      </w:r>
      <w:bookmarkEnd w:id="45"/>
    </w:p>
    <w:p w:rsidR="00A56556" w:rsidRPr="000F3AED" w:rsidRDefault="000F3AED" w:rsidP="00A13059">
      <w:pPr>
        <w:pStyle w:val="NoSpacing"/>
        <w:rPr>
          <w:lang w:val="pt-PT"/>
        </w:rPr>
      </w:pPr>
      <w:r>
        <w:rPr>
          <w:lang w:val="pt-PT"/>
        </w:rPr>
        <w:t>Este trabalho tem como objetivo</w:t>
      </w:r>
      <w:r w:rsidR="00426071">
        <w:rPr>
          <w:lang w:val="pt-PT"/>
        </w:rPr>
        <w:t xml:space="preserve"> a comparação entre diferentes métodos </w:t>
      </w:r>
      <w:r>
        <w:rPr>
          <w:lang w:val="pt-PT"/>
        </w:rPr>
        <w:t>de recolha de amostras de bagos. Desta forma foram recolhidas e analisadas separadamente tr</w:t>
      </w:r>
      <w:r>
        <w:rPr>
          <w:lang w:val="fr-FR"/>
        </w:rPr>
        <w:t>ê</w:t>
      </w:r>
      <w:r>
        <w:rPr>
          <w:lang w:val="pt-PT"/>
        </w:rPr>
        <w:t xml:space="preserve">s modalidades de amostragem: bago a bago, frações de cachos e cachos inteiros. </w:t>
      </w:r>
    </w:p>
    <w:p w:rsidR="00A56556" w:rsidRPr="000F3AED" w:rsidRDefault="000F3AED" w:rsidP="00A13059">
      <w:pPr>
        <w:pStyle w:val="NoSpacing"/>
        <w:rPr>
          <w:lang w:val="pt-PT"/>
        </w:rPr>
      </w:pPr>
      <w:r>
        <w:rPr>
          <w:lang w:val="pt-PT"/>
        </w:rPr>
        <w:t xml:space="preserve">A </w:t>
      </w:r>
      <w:r w:rsidR="00426071">
        <w:rPr>
          <w:lang w:val="pt-PT"/>
        </w:rPr>
        <w:t xml:space="preserve">forma como se realiza a recolha de bagos </w:t>
      </w:r>
      <w:r>
        <w:rPr>
          <w:lang w:val="pt-PT"/>
        </w:rPr>
        <w:t>depe</w:t>
      </w:r>
      <w:r w:rsidR="00426071">
        <w:rPr>
          <w:lang w:val="pt-PT"/>
        </w:rPr>
        <w:t xml:space="preserve">nde do método em questão, cada um tem </w:t>
      </w:r>
      <w:r w:rsidR="0036572C">
        <w:rPr>
          <w:lang w:val="pt-PT"/>
        </w:rPr>
        <w:t>em</w:t>
      </w:r>
      <w:r w:rsidR="0036572C" w:rsidRPr="0036572C">
        <w:rPr>
          <w:lang w:val="pt-PT"/>
        </w:rPr>
        <w:t xml:space="preserve"> </w:t>
      </w:r>
      <w:r w:rsidR="0036572C">
        <w:rPr>
          <w:lang w:val="pt-PT"/>
        </w:rPr>
        <w:t xml:space="preserve">consideração </w:t>
      </w:r>
      <w:r w:rsidR="00426071">
        <w:rPr>
          <w:lang w:val="pt-PT"/>
        </w:rPr>
        <w:t xml:space="preserve">diferentes </w:t>
      </w:r>
      <w:r>
        <w:rPr>
          <w:lang w:val="pt-PT"/>
        </w:rPr>
        <w:t>fatores</w:t>
      </w:r>
      <w:r w:rsidR="00426071">
        <w:rPr>
          <w:lang w:val="pt-PT"/>
        </w:rPr>
        <w:t xml:space="preserve"> de variabilidade</w:t>
      </w:r>
      <w:r>
        <w:rPr>
          <w:lang w:val="pt-PT"/>
        </w:rPr>
        <w:t xml:space="preserve"> </w:t>
      </w:r>
      <w:r>
        <w:rPr>
          <w:lang w:val="es-ES_tradnl"/>
        </w:rPr>
        <w:t xml:space="preserve">para que </w:t>
      </w:r>
      <w:r w:rsidR="0036572C">
        <w:rPr>
          <w:lang w:val="pt-PT"/>
        </w:rPr>
        <w:t>obtenhamos</w:t>
      </w:r>
      <w:r>
        <w:rPr>
          <w:lang w:val="pt-PT"/>
        </w:rPr>
        <w:t xml:space="preserve"> </w:t>
      </w:r>
      <w:r w:rsidR="00D334EC">
        <w:rPr>
          <w:lang w:val="pt-PT"/>
        </w:rPr>
        <w:t xml:space="preserve">sempre </w:t>
      </w:r>
      <w:r>
        <w:rPr>
          <w:lang w:val="pt-PT"/>
        </w:rPr>
        <w:t>amostra</w:t>
      </w:r>
      <w:r w:rsidR="00D334EC">
        <w:rPr>
          <w:lang w:val="pt-PT"/>
        </w:rPr>
        <w:t>s</w:t>
      </w:r>
      <w:r>
        <w:rPr>
          <w:lang w:val="pt-PT"/>
        </w:rPr>
        <w:t xml:space="preserve"> o mais representativa</w:t>
      </w:r>
      <w:r w:rsidR="00D334EC">
        <w:rPr>
          <w:lang w:val="pt-PT"/>
        </w:rPr>
        <w:t>s</w:t>
      </w:r>
      <w:r w:rsidR="00906775">
        <w:rPr>
          <w:lang w:val="pt-PT"/>
        </w:rPr>
        <w:t xml:space="preserve"> que</w:t>
      </w:r>
      <w:r>
        <w:rPr>
          <w:lang w:val="pt-PT"/>
        </w:rPr>
        <w:t xml:space="preserve"> poss</w:t>
      </w:r>
      <w:r w:rsidRPr="000F3AED">
        <w:rPr>
          <w:lang w:val="pt-PT"/>
        </w:rPr>
        <w:t>í</w:t>
      </w:r>
      <w:r>
        <w:rPr>
          <w:lang w:val="pt-PT"/>
        </w:rPr>
        <w:t>vel. Desta forma foram tidos em conta fatores como: exposi</w:t>
      </w:r>
      <w:r w:rsidR="00426071">
        <w:rPr>
          <w:lang w:val="pt-PT"/>
        </w:rPr>
        <w:t>ção ao sol (lado Este e Oeste),</w:t>
      </w:r>
      <w:r>
        <w:rPr>
          <w:lang w:val="pt-PT"/>
        </w:rPr>
        <w:t xml:space="preserve"> </w:t>
      </w:r>
      <w:r w:rsidR="0033200C">
        <w:rPr>
          <w:lang w:val="pt-PT"/>
        </w:rPr>
        <w:t>ordem</w:t>
      </w:r>
      <w:r w:rsidR="00D7438C">
        <w:rPr>
          <w:lang w:val="pt-PT"/>
        </w:rPr>
        <w:t xml:space="preserve"> de abrolhamento do sarmento</w:t>
      </w:r>
      <w:r w:rsidR="00D334EC">
        <w:rPr>
          <w:lang w:val="pt-PT"/>
        </w:rPr>
        <w:t xml:space="preserve">, </w:t>
      </w:r>
      <w:r>
        <w:rPr>
          <w:lang w:val="pt-PT"/>
        </w:rPr>
        <w:t xml:space="preserve">ordem do cacho, a posição do cacho no coberto (interior ou exterior) e a localização do bago/bagos no cacho. </w:t>
      </w:r>
    </w:p>
    <w:p w:rsidR="00554B31" w:rsidRDefault="007A26AE" w:rsidP="00A13059">
      <w:pPr>
        <w:pStyle w:val="NoSpacing"/>
        <w:rPr>
          <w:lang w:val="pt-PT"/>
        </w:rPr>
      </w:pPr>
      <w:r>
        <w:rPr>
          <w:lang w:val="pt-PT"/>
        </w:rPr>
        <w:t>A parcela em estudo foi dividida em quatro talhões onde se est</w:t>
      </w:r>
      <w:r w:rsidR="00F2712A">
        <w:rPr>
          <w:lang w:val="pt-PT"/>
        </w:rPr>
        <w:t>udaram</w:t>
      </w:r>
      <w:r>
        <w:rPr>
          <w:lang w:val="pt-PT"/>
        </w:rPr>
        <w:t xml:space="preserve"> três métodos de recolha de amostra</w:t>
      </w:r>
      <w:r w:rsidR="00F2712A">
        <w:rPr>
          <w:lang w:val="pt-PT"/>
        </w:rPr>
        <w:t>s (bago a bago, cachos inteiros e</w:t>
      </w:r>
      <w:r>
        <w:rPr>
          <w:lang w:val="pt-PT"/>
        </w:rPr>
        <w:t xml:space="preserve"> frações de cacho). A realização da amostragem foi semanal</w:t>
      </w:r>
      <w:r w:rsidR="00F2712A">
        <w:rPr>
          <w:lang w:val="pt-PT"/>
        </w:rPr>
        <w:t xml:space="preserve">, </w:t>
      </w:r>
      <w:r>
        <w:rPr>
          <w:lang w:val="pt-PT"/>
        </w:rPr>
        <w:t>com a recolha de uma amostra por cada um dos métodos em cada um dos talhões, iniciou-se na semana seguinte ao pintor</w:t>
      </w:r>
      <w:r w:rsidR="00554B31">
        <w:rPr>
          <w:lang w:val="pt-PT"/>
        </w:rPr>
        <w:t xml:space="preserve"> (17 de Julho)</w:t>
      </w:r>
      <w:r>
        <w:rPr>
          <w:lang w:val="pt-PT"/>
        </w:rPr>
        <w:t xml:space="preserve"> e terminou na semana em que se iniciou a vindima</w:t>
      </w:r>
      <w:r w:rsidR="00554B31">
        <w:rPr>
          <w:lang w:val="pt-PT"/>
        </w:rPr>
        <w:t xml:space="preserve"> (23 de Agosto)</w:t>
      </w:r>
      <w:r>
        <w:rPr>
          <w:lang w:val="pt-PT"/>
        </w:rPr>
        <w:t xml:space="preserve">. </w:t>
      </w:r>
      <w:r w:rsidR="000F3AED">
        <w:rPr>
          <w:lang w:val="pt-PT"/>
        </w:rPr>
        <w:t xml:space="preserve">As videiras foram selecionadas aleatoriamente, evitando as que se encontram nas bordaduras ou que apresentem </w:t>
      </w:r>
      <w:r w:rsidR="00426071">
        <w:rPr>
          <w:lang w:val="pt-PT"/>
        </w:rPr>
        <w:t xml:space="preserve">morfologia </w:t>
      </w:r>
      <w:r>
        <w:rPr>
          <w:lang w:val="pt-PT"/>
        </w:rPr>
        <w:t>diferente das restantes</w:t>
      </w:r>
      <w:r w:rsidR="000F3AED">
        <w:rPr>
          <w:lang w:val="pt-PT"/>
        </w:rPr>
        <w:t>.</w:t>
      </w:r>
      <w:r w:rsidR="000F3AED" w:rsidRPr="000F3AED">
        <w:rPr>
          <w:color w:val="FF0000"/>
          <w:u w:color="FF0000"/>
          <w:lang w:val="pt-PT"/>
        </w:rPr>
        <w:t xml:space="preserve"> </w:t>
      </w:r>
    </w:p>
    <w:p w:rsidR="00A56556" w:rsidRPr="00F86893" w:rsidRDefault="000F3AED" w:rsidP="00A13059">
      <w:pPr>
        <w:pStyle w:val="NoSpacing"/>
        <w:rPr>
          <w:lang w:val="pt-PT"/>
        </w:rPr>
      </w:pPr>
      <w:r>
        <w:rPr>
          <w:lang w:val="pt-PT"/>
        </w:rPr>
        <w:t>As amostras foram recolhidas para sacos apropriados devidamente identificados, acondicionadas e transportadas em ambiente t</w:t>
      </w:r>
      <w:r w:rsidRPr="000F3AED">
        <w:rPr>
          <w:lang w:val="pt-PT"/>
        </w:rPr>
        <w:t>é</w:t>
      </w:r>
      <w:r>
        <w:rPr>
          <w:lang w:val="pt-PT"/>
        </w:rPr>
        <w:t>rmico controlado, de modo a manter a temperatura baixa para que se encontrem nas condições ide</w:t>
      </w:r>
      <w:r w:rsidR="00F2712A">
        <w:rPr>
          <w:lang w:val="pt-PT"/>
        </w:rPr>
        <w:t xml:space="preserve">ais para o seu processamento em </w:t>
      </w:r>
      <w:r>
        <w:rPr>
          <w:lang w:val="pt-PT"/>
        </w:rPr>
        <w:t>laborat</w:t>
      </w:r>
      <w:r w:rsidRPr="000F3AED">
        <w:rPr>
          <w:lang w:val="pt-PT"/>
        </w:rPr>
        <w:t>ó</w:t>
      </w:r>
      <w:r>
        <w:rPr>
          <w:lang w:val="it-IT"/>
        </w:rPr>
        <w:t xml:space="preserve">rio. </w:t>
      </w:r>
    </w:p>
    <w:p w:rsidR="00A56556" w:rsidRDefault="000F3AED" w:rsidP="00DC05A5">
      <w:pPr>
        <w:pStyle w:val="Heading3"/>
        <w:rPr>
          <w:lang w:val="pt-PT"/>
        </w:rPr>
      </w:pPr>
      <w:bookmarkStart w:id="46" w:name="_Toc519068504"/>
      <w:bookmarkStart w:id="47" w:name="_Toc17"/>
      <w:r>
        <w:rPr>
          <w:lang w:val="pt-PT"/>
        </w:rPr>
        <w:t>Bago a Bago</w:t>
      </w:r>
      <w:bookmarkEnd w:id="46"/>
      <w:r>
        <w:rPr>
          <w:lang w:val="pt-PT"/>
        </w:rPr>
        <w:t xml:space="preserve"> </w:t>
      </w:r>
      <w:bookmarkEnd w:id="47"/>
    </w:p>
    <w:p w:rsidR="00A56556" w:rsidRPr="000F3AED" w:rsidRDefault="00D334EC" w:rsidP="00A13059">
      <w:pPr>
        <w:pStyle w:val="NoSpacing"/>
        <w:rPr>
          <w:b/>
          <w:bCs/>
          <w:lang w:val="pt-PT"/>
        </w:rPr>
      </w:pPr>
      <w:r>
        <w:rPr>
          <w:lang w:val="pt-PT"/>
        </w:rPr>
        <w:t>N</w:t>
      </w:r>
      <w:r w:rsidR="00532FDB">
        <w:rPr>
          <w:lang w:val="pt-PT"/>
        </w:rPr>
        <w:t xml:space="preserve">a </w:t>
      </w:r>
      <w:r>
        <w:rPr>
          <w:lang w:val="pt-PT"/>
        </w:rPr>
        <w:t>modalidade bago a bago</w:t>
      </w:r>
      <w:r w:rsidR="00390DEE">
        <w:rPr>
          <w:lang w:val="pt-PT"/>
        </w:rPr>
        <w:t xml:space="preserve"> (fig.5</w:t>
      </w:r>
      <w:r w:rsidR="00D7438C">
        <w:rPr>
          <w:lang w:val="pt-PT"/>
        </w:rPr>
        <w:t>)</w:t>
      </w:r>
      <w:r>
        <w:rPr>
          <w:lang w:val="pt-PT"/>
        </w:rPr>
        <w:t xml:space="preserve"> f</w:t>
      </w:r>
      <w:r w:rsidR="000F3AED">
        <w:rPr>
          <w:lang w:val="pt-PT"/>
        </w:rPr>
        <w:t xml:space="preserve">oram recolhidos 200 bagos. </w:t>
      </w:r>
      <w:r w:rsidR="00532FDB">
        <w:rPr>
          <w:lang w:val="pt-PT"/>
        </w:rPr>
        <w:t>A</w:t>
      </w:r>
      <w:r w:rsidR="000F3AED">
        <w:rPr>
          <w:lang w:val="pt-PT"/>
        </w:rPr>
        <w:t xml:space="preserve"> seleção</w:t>
      </w:r>
      <w:r w:rsidR="006F1400">
        <w:rPr>
          <w:lang w:val="pt-PT"/>
        </w:rPr>
        <w:t xml:space="preserve"> dos bagos</w:t>
      </w:r>
      <w:r w:rsidR="000F3AED">
        <w:rPr>
          <w:lang w:val="pt-PT"/>
        </w:rPr>
        <w:t xml:space="preserve"> teve em conta as seguintes vari</w:t>
      </w:r>
      <w:r w:rsidR="000F3AED" w:rsidRPr="000F3AED">
        <w:rPr>
          <w:lang w:val="pt-PT"/>
        </w:rPr>
        <w:t>á</w:t>
      </w:r>
      <w:r w:rsidR="00E746BE">
        <w:rPr>
          <w:lang w:val="pt-PT"/>
        </w:rPr>
        <w:t xml:space="preserve">veis: a ordem </w:t>
      </w:r>
      <w:r w:rsidR="00D7438C">
        <w:rPr>
          <w:lang w:val="pt-PT"/>
        </w:rPr>
        <w:t xml:space="preserve">de abrolhamento do sarmento </w:t>
      </w:r>
      <w:r w:rsidR="00E746BE">
        <w:rPr>
          <w:lang w:val="pt-PT"/>
        </w:rPr>
        <w:t>que contem</w:t>
      </w:r>
      <w:r w:rsidR="000F3AED" w:rsidRPr="000F3AED">
        <w:rPr>
          <w:lang w:val="pt-PT"/>
        </w:rPr>
        <w:t xml:space="preserve"> </w:t>
      </w:r>
      <w:r w:rsidR="000F3AED">
        <w:rPr>
          <w:lang w:val="pt-PT"/>
        </w:rPr>
        <w:t>quantidade</w:t>
      </w:r>
      <w:r w:rsidR="0036572C">
        <w:rPr>
          <w:lang w:val="pt-PT"/>
        </w:rPr>
        <w:t xml:space="preserve">s proporcionais da ordem </w:t>
      </w:r>
      <w:r w:rsidR="00E746BE">
        <w:rPr>
          <w:lang w:val="pt-PT"/>
        </w:rPr>
        <w:t>um e de ordens superiores;</w:t>
      </w:r>
      <w:r w:rsidR="000F3AED">
        <w:rPr>
          <w:lang w:val="pt-PT"/>
        </w:rPr>
        <w:t xml:space="preserve"> a ordem do cacho </w:t>
      </w:r>
      <w:r w:rsidR="000C2264">
        <w:rPr>
          <w:lang w:val="pt-PT"/>
        </w:rPr>
        <w:t xml:space="preserve">(com a recolha a alternar entre a </w:t>
      </w:r>
      <w:r w:rsidR="000F3AED">
        <w:rPr>
          <w:lang w:val="pt-PT"/>
        </w:rPr>
        <w:t xml:space="preserve">ordem um e </w:t>
      </w:r>
      <w:r w:rsidR="0036572C">
        <w:rPr>
          <w:lang w:val="pt-PT"/>
        </w:rPr>
        <w:t xml:space="preserve">as </w:t>
      </w:r>
      <w:r w:rsidR="00E746BE">
        <w:rPr>
          <w:lang w:val="pt-PT"/>
        </w:rPr>
        <w:t>ordens</w:t>
      </w:r>
      <w:r w:rsidR="000F3AED">
        <w:rPr>
          <w:lang w:val="pt-PT"/>
        </w:rPr>
        <w:t xml:space="preserve"> superior</w:t>
      </w:r>
      <w:r w:rsidR="00E746BE">
        <w:rPr>
          <w:lang w:val="pt-PT"/>
        </w:rPr>
        <w:t>es</w:t>
      </w:r>
      <w:r w:rsidR="000C2264">
        <w:rPr>
          <w:lang w:val="pt-PT"/>
        </w:rPr>
        <w:t xml:space="preserve">); </w:t>
      </w:r>
      <w:r w:rsidR="000F3AED">
        <w:rPr>
          <w:lang w:val="pt-PT"/>
        </w:rPr>
        <w:t xml:space="preserve">lado da sebe </w:t>
      </w:r>
      <w:r w:rsidR="0036572C">
        <w:rPr>
          <w:lang w:val="pt-PT"/>
        </w:rPr>
        <w:t>(</w:t>
      </w:r>
      <w:r w:rsidR="000C2264">
        <w:rPr>
          <w:lang w:val="pt-PT"/>
        </w:rPr>
        <w:t>com</w:t>
      </w:r>
      <w:r w:rsidR="000F3AED">
        <w:rPr>
          <w:lang w:val="pt-PT"/>
        </w:rPr>
        <w:t xml:space="preserve"> recolh</w:t>
      </w:r>
      <w:r w:rsidR="000C2264">
        <w:rPr>
          <w:lang w:val="pt-PT"/>
        </w:rPr>
        <w:t>a de bagos do lado Este e Oeste</w:t>
      </w:r>
      <w:r w:rsidR="0036572C">
        <w:rPr>
          <w:lang w:val="pt-PT"/>
        </w:rPr>
        <w:t>)</w:t>
      </w:r>
      <w:r w:rsidR="000C2264">
        <w:rPr>
          <w:lang w:val="pt-PT"/>
        </w:rPr>
        <w:t xml:space="preserve">; os </w:t>
      </w:r>
      <w:r w:rsidR="000F3AED">
        <w:rPr>
          <w:lang w:val="pt-PT"/>
        </w:rPr>
        <w:t>lados do cacho (exposto ao Sol e outro e</w:t>
      </w:r>
      <w:r w:rsidR="00E746BE">
        <w:rPr>
          <w:lang w:val="pt-PT"/>
        </w:rPr>
        <w:t>xposto para o interior da sebe)</w:t>
      </w:r>
      <w:r w:rsidR="000C2264">
        <w:rPr>
          <w:lang w:val="pt-PT"/>
        </w:rPr>
        <w:t xml:space="preserve">; </w:t>
      </w:r>
      <w:r w:rsidR="000F3AED">
        <w:rPr>
          <w:lang w:val="pt-PT"/>
        </w:rPr>
        <w:t>a localização do bago no cacho (com recolha de bagos de todas a posições do cacho).</w:t>
      </w:r>
    </w:p>
    <w:p w:rsidR="006F1400" w:rsidRDefault="006F1400" w:rsidP="00DC05A5">
      <w:pPr>
        <w:pStyle w:val="Heading3"/>
        <w:rPr>
          <w:lang w:val="pt-PT"/>
        </w:rPr>
      </w:pPr>
      <w:bookmarkStart w:id="48" w:name="_Toc519068505"/>
      <w:r w:rsidRPr="00134B80">
        <w:rPr>
          <w:lang w:val="pt-PT"/>
        </w:rPr>
        <w:t>Cachos inteiros</w:t>
      </w:r>
      <w:bookmarkEnd w:id="48"/>
      <w:r w:rsidRPr="00134B80">
        <w:rPr>
          <w:lang w:val="pt-PT"/>
        </w:rPr>
        <w:t xml:space="preserve"> </w:t>
      </w:r>
    </w:p>
    <w:p w:rsidR="006F1400" w:rsidRPr="000F3AED" w:rsidRDefault="00D7438C" w:rsidP="00A13059">
      <w:pPr>
        <w:pStyle w:val="NoSpacing"/>
        <w:rPr>
          <w:lang w:val="pt-PT"/>
        </w:rPr>
      </w:pPr>
      <w:r>
        <w:rPr>
          <w:lang w:val="pt-PT"/>
        </w:rPr>
        <w:t>Na</w:t>
      </w:r>
      <w:r w:rsidR="006F1400">
        <w:rPr>
          <w:lang w:val="pt-PT"/>
        </w:rPr>
        <w:t xml:space="preserve"> modalidade </w:t>
      </w:r>
      <w:r>
        <w:rPr>
          <w:lang w:val="pt-PT"/>
        </w:rPr>
        <w:t xml:space="preserve">cachos inteiros </w:t>
      </w:r>
      <w:r w:rsidR="006F1400">
        <w:rPr>
          <w:lang w:val="pt-PT"/>
        </w:rPr>
        <w:t>foram selecionadas cinco videiras para realizar a recolha das amostras, estas foram</w:t>
      </w:r>
      <w:r w:rsidR="006F1400">
        <w:rPr>
          <w:lang w:val="it-IT"/>
        </w:rPr>
        <w:t xml:space="preserve"> automaticamente exclu</w:t>
      </w:r>
      <w:r w:rsidR="006F1400" w:rsidRPr="000F3AED">
        <w:rPr>
          <w:lang w:val="pt-PT"/>
        </w:rPr>
        <w:t>í</w:t>
      </w:r>
      <w:r w:rsidR="006F1400">
        <w:rPr>
          <w:lang w:val="pt-PT"/>
        </w:rPr>
        <w:t xml:space="preserve">das para as recolhas das semanas seguintes. Na vinha do Almotivo todas as videiras da parcela foram numeradas de forma </w:t>
      </w:r>
      <w:r>
        <w:rPr>
          <w:lang w:val="pt-PT"/>
        </w:rPr>
        <w:t>a permitir realizar uma</w:t>
      </w:r>
      <w:r w:rsidR="006F1400">
        <w:rPr>
          <w:lang w:val="pt-PT"/>
        </w:rPr>
        <w:t xml:space="preserve"> seleçã</w:t>
      </w:r>
      <w:r w:rsidR="00CF7A0E">
        <w:rPr>
          <w:lang w:val="pt-PT"/>
        </w:rPr>
        <w:t xml:space="preserve">o prévia, </w:t>
      </w:r>
      <w:r w:rsidR="003970C8">
        <w:rPr>
          <w:lang w:val="pt-PT"/>
        </w:rPr>
        <w:t xml:space="preserve">neste estudo foram utilizadas </w:t>
      </w:r>
      <w:r w:rsidR="00CF7A0E">
        <w:rPr>
          <w:lang w:val="pt-PT"/>
        </w:rPr>
        <w:t xml:space="preserve">6 linhas </w:t>
      </w:r>
      <w:r w:rsidR="003970C8">
        <w:rPr>
          <w:lang w:val="pt-PT"/>
        </w:rPr>
        <w:t xml:space="preserve">cada uma com </w:t>
      </w:r>
      <w:r w:rsidR="00CF7A0E">
        <w:rPr>
          <w:lang w:val="pt-PT"/>
        </w:rPr>
        <w:t>30 videiras, assim sendo o universo de videiras foi numerado de 1 a 180.</w:t>
      </w:r>
    </w:p>
    <w:p w:rsidR="00A3169D" w:rsidRDefault="006F1400" w:rsidP="00A13059">
      <w:pPr>
        <w:pStyle w:val="NoSpacing"/>
        <w:rPr>
          <w:lang w:val="pt-PT"/>
        </w:rPr>
      </w:pPr>
      <w:r>
        <w:rPr>
          <w:lang w:val="es-ES_tradnl"/>
        </w:rPr>
        <w:t>Semanalmente</w:t>
      </w:r>
      <w:r>
        <w:rPr>
          <w:lang w:val="pt-PT"/>
        </w:rPr>
        <w:t xml:space="preserve"> foram re</w:t>
      </w:r>
      <w:r w:rsidR="00D7438C">
        <w:rPr>
          <w:lang w:val="pt-PT"/>
        </w:rPr>
        <w:t>colhidos cinco cachos inteiro</w:t>
      </w:r>
      <w:r w:rsidR="005301F9">
        <w:rPr>
          <w:lang w:val="pt-PT"/>
        </w:rPr>
        <w:t>s</w:t>
      </w:r>
      <w:r w:rsidR="00D7438C">
        <w:rPr>
          <w:lang w:val="pt-PT"/>
        </w:rPr>
        <w:t>, na recolha das</w:t>
      </w:r>
      <w:r>
        <w:rPr>
          <w:lang w:val="pt-PT"/>
        </w:rPr>
        <w:t xml:space="preserve"> amostras para esta modalidade foram apenas tidas em conta vari</w:t>
      </w:r>
      <w:r w:rsidRPr="000F3AED">
        <w:rPr>
          <w:lang w:val="pt-PT"/>
        </w:rPr>
        <w:t>á</w:t>
      </w:r>
      <w:r w:rsidR="00D7438C">
        <w:rPr>
          <w:lang w:val="pt-PT"/>
        </w:rPr>
        <w:t>veis como: ordem de abrolhamento do sarmento</w:t>
      </w:r>
      <w:r>
        <w:rPr>
          <w:lang w:val="pt-PT"/>
        </w:rPr>
        <w:t xml:space="preserve">, que como nas modalidades anteriores apresenta as mesmas quantidades de ordem um e de ordens superiores; ordem do cacho que foi alternando entre ordem um e ordens superiores </w:t>
      </w:r>
      <w:r>
        <w:rPr>
          <w:lang w:val="fr-FR"/>
        </w:rPr>
        <w:t xml:space="preserve">à </w:t>
      </w:r>
      <w:r>
        <w:rPr>
          <w:lang w:val="pt-PT"/>
        </w:rPr>
        <w:t>medida que se realizou a recolha;</w:t>
      </w:r>
      <w:r w:rsidR="00A3169D">
        <w:rPr>
          <w:lang w:val="pt-PT"/>
        </w:rPr>
        <w:t xml:space="preserve"> lado</w:t>
      </w:r>
      <w:r>
        <w:rPr>
          <w:lang w:val="pt-PT"/>
        </w:rPr>
        <w:t xml:space="preserve"> da sebe (lado Este e Oeste). </w:t>
      </w:r>
    </w:p>
    <w:p w:rsidR="00A56556" w:rsidRPr="000F3AED" w:rsidRDefault="000F3AED" w:rsidP="00DC05A5">
      <w:pPr>
        <w:pStyle w:val="Heading3"/>
        <w:rPr>
          <w:lang w:val="pt-PT"/>
        </w:rPr>
      </w:pPr>
      <w:bookmarkStart w:id="49" w:name="_Toc18"/>
      <w:bookmarkStart w:id="50" w:name="_Toc519068506"/>
      <w:r w:rsidRPr="002946F9">
        <w:rPr>
          <w:lang w:val="pt-PT"/>
        </w:rPr>
        <w:t>Fração de cachos</w:t>
      </w:r>
      <w:bookmarkEnd w:id="49"/>
      <w:bookmarkEnd w:id="50"/>
    </w:p>
    <w:p w:rsidR="008230B2" w:rsidRPr="00A13059" w:rsidRDefault="000F3AED" w:rsidP="00A13059">
      <w:pPr>
        <w:pStyle w:val="NoSpacing"/>
        <w:rPr>
          <w:szCs w:val="22"/>
          <w:lang w:val="es-ES_tradnl"/>
        </w:rPr>
      </w:pPr>
      <w:r w:rsidRPr="00106114">
        <w:rPr>
          <w:lang w:val="es-ES_tradnl"/>
        </w:rPr>
        <w:t xml:space="preserve">Foram recolhidas entre 20 a 25 frações de cachos de videiras aleatoriamente selecionadas no local. Nesta modalidade a ordem do olho e a ordem do cacho foi alternando entre ordem 1 e ordens superiores, como na modalidade anterior; no fator </w:t>
      </w:r>
      <w:r w:rsidR="00A3169D" w:rsidRPr="00106114">
        <w:rPr>
          <w:lang w:val="es-ES_tradnl"/>
        </w:rPr>
        <w:t xml:space="preserve">lado </w:t>
      </w:r>
      <w:r w:rsidRPr="00106114">
        <w:rPr>
          <w:lang w:val="es-ES_tradnl"/>
        </w:rPr>
        <w:t>da sebe foi também tido em conta como descrito na modalidade bago a bago. As frações de cachos recolhidas foram alternadas entre a zona superior do cacho (asa esquerda e direita quando estas existem) e zona terminal do mesmo</w:t>
      </w:r>
      <w:r w:rsidR="00906784">
        <w:rPr>
          <w:lang w:val="es-ES_tradnl"/>
        </w:rPr>
        <w:t>,</w:t>
      </w:r>
      <w:r w:rsidRPr="00106114">
        <w:rPr>
          <w:lang w:val="es-ES_tradnl"/>
        </w:rPr>
        <w:t xml:space="preserve"> de forma a ter a variabilidade do próprio cacho representada </w:t>
      </w:r>
      <w:r w:rsidR="00906784">
        <w:rPr>
          <w:lang w:val="es-ES_tradnl"/>
        </w:rPr>
        <w:t>nas</w:t>
      </w:r>
      <w:r w:rsidRPr="00106114">
        <w:rPr>
          <w:lang w:val="es-ES_tradnl"/>
        </w:rPr>
        <w:t xml:space="preserve">   amostras</w:t>
      </w:r>
      <w:r w:rsidR="005301F9">
        <w:rPr>
          <w:lang w:val="es-ES_tradnl"/>
        </w:rPr>
        <w:t xml:space="preserve"> (Fig.5</w:t>
      </w:r>
      <w:r w:rsidR="00D7438C" w:rsidRPr="00106114">
        <w:rPr>
          <w:lang w:val="es-ES_tradnl"/>
        </w:rPr>
        <w:t>)</w:t>
      </w:r>
      <w:r w:rsidRPr="00106114">
        <w:rPr>
          <w:lang w:val="es-ES_tradnl"/>
        </w:rPr>
        <w:t>.</w:t>
      </w:r>
      <w:bookmarkStart w:id="51" w:name="_Toc20"/>
    </w:p>
    <w:p w:rsidR="00F86893" w:rsidRDefault="008230B2" w:rsidP="00F86893">
      <w:pPr>
        <w:pStyle w:val="Corpo"/>
        <w:keepNext/>
        <w:spacing w:line="360" w:lineRule="auto"/>
        <w:jc w:val="center"/>
      </w:pPr>
      <w:r>
        <w:rPr>
          <w:b/>
          <w:noProof/>
          <w:sz w:val="24"/>
          <w:szCs w:val="24"/>
          <w:lang w:val="pt-PT" w:eastAsia="pt-PT"/>
        </w:rPr>
        <w:drawing>
          <wp:inline distT="0" distB="0" distL="0" distR="0">
            <wp:extent cx="5971540" cy="2375535"/>
            <wp:effectExtent l="19050" t="0" r="0" b="0"/>
            <wp:docPr id="2" name="Imagem 1" descr="modalidad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alidades.jpg"/>
                    <pic:cNvPicPr/>
                  </pic:nvPicPr>
                  <pic:blipFill>
                    <a:blip r:embed="rId22" cstate="print"/>
                    <a:stretch>
                      <a:fillRect/>
                    </a:stretch>
                  </pic:blipFill>
                  <pic:spPr>
                    <a:xfrm>
                      <a:off x="0" y="0"/>
                      <a:ext cx="5971540" cy="2375535"/>
                    </a:xfrm>
                    <a:prstGeom prst="rect">
                      <a:avLst/>
                    </a:prstGeom>
                  </pic:spPr>
                </pic:pic>
              </a:graphicData>
            </a:graphic>
          </wp:inline>
        </w:drawing>
      </w:r>
    </w:p>
    <w:p w:rsidR="008230B2" w:rsidRDefault="00F86893" w:rsidP="00F86893">
      <w:pPr>
        <w:pStyle w:val="Caption"/>
        <w:jc w:val="center"/>
        <w:rPr>
          <w:b w:val="0"/>
          <w:sz w:val="24"/>
          <w:szCs w:val="24"/>
        </w:rPr>
      </w:pPr>
      <w:bookmarkStart w:id="52" w:name="_Toc519033766"/>
      <w:r>
        <w:t xml:space="preserve">Figura </w:t>
      </w:r>
      <w:r w:rsidR="008F607D">
        <w:fldChar w:fldCharType="begin"/>
      </w:r>
      <w:r>
        <w:instrText xml:space="preserve"> SEQ Figura \* ARABIC </w:instrText>
      </w:r>
      <w:r w:rsidR="008F607D">
        <w:fldChar w:fldCharType="separate"/>
      </w:r>
      <w:r w:rsidR="00A13059">
        <w:rPr>
          <w:noProof/>
        </w:rPr>
        <w:t>5</w:t>
      </w:r>
      <w:r w:rsidR="008F607D">
        <w:fldChar w:fldCharType="end"/>
      </w:r>
      <w:r>
        <w:t xml:space="preserve"> - </w:t>
      </w:r>
      <w:r w:rsidRPr="008F3BAC">
        <w:t>Ilustração das diferentes formas e zonas de recolha de amostras ao nível da sebe e do cacho. Da esquerda para a direita, modalidade: bago a bago, cachos inteiros e fração de cachos.</w:t>
      </w:r>
      <w:bookmarkEnd w:id="52"/>
    </w:p>
    <w:p w:rsidR="003970C8" w:rsidRDefault="003970C8" w:rsidP="00DC05A5">
      <w:pPr>
        <w:pStyle w:val="Heading2"/>
        <w:rPr>
          <w:lang w:val="pt-PT"/>
        </w:rPr>
      </w:pPr>
      <w:bookmarkStart w:id="53" w:name="_Toc519068507"/>
      <w:r>
        <w:rPr>
          <w:lang w:val="pt-PT"/>
        </w:rPr>
        <w:t>Re</w:t>
      </w:r>
      <w:r w:rsidR="001206A5">
        <w:rPr>
          <w:lang w:val="pt-PT"/>
        </w:rPr>
        <w:t>colha do mosto em condições de a</w:t>
      </w:r>
      <w:r>
        <w:rPr>
          <w:lang w:val="pt-PT"/>
        </w:rPr>
        <w:t>dega</w:t>
      </w:r>
      <w:bookmarkEnd w:id="53"/>
    </w:p>
    <w:p w:rsidR="00AA6A15" w:rsidRPr="00DC05A5" w:rsidRDefault="003970C8" w:rsidP="00A13059">
      <w:pPr>
        <w:pStyle w:val="NoSpacing"/>
        <w:rPr>
          <w:lang w:val="pt-PT"/>
        </w:rPr>
      </w:pPr>
      <w:r>
        <w:rPr>
          <w:lang w:val="pt-PT"/>
        </w:rPr>
        <w:t xml:space="preserve">Após a </w:t>
      </w:r>
      <w:r w:rsidR="00B00828">
        <w:rPr>
          <w:lang w:val="pt-PT"/>
        </w:rPr>
        <w:t>última</w:t>
      </w:r>
      <w:r>
        <w:rPr>
          <w:lang w:val="pt-PT"/>
        </w:rPr>
        <w:t xml:space="preserve"> amostragem que foi realizada na manhã de 23 de Agosto</w:t>
      </w:r>
      <w:r w:rsidR="001206A5">
        <w:rPr>
          <w:lang w:val="pt-PT"/>
        </w:rPr>
        <w:t xml:space="preserve"> de 2017</w:t>
      </w:r>
      <w:r>
        <w:rPr>
          <w:lang w:val="pt-PT"/>
        </w:rPr>
        <w:t xml:space="preserve"> a parcela em estudo foi vindimada no final do próprio dia. As uvas já vindimadas foram transportadas para a Adega de forma a que se desse seguimento ao processo vinificação, este iniciou-se na manhã de dia 24 Agosto</w:t>
      </w:r>
      <w:r w:rsidR="004943CD">
        <w:rPr>
          <w:lang w:val="pt-PT"/>
        </w:rPr>
        <w:t xml:space="preserve"> e </w:t>
      </w:r>
      <w:r w:rsidR="00B00828">
        <w:rPr>
          <w:lang w:val="pt-PT"/>
        </w:rPr>
        <w:t>ap</w:t>
      </w:r>
      <w:r w:rsidR="005301F9">
        <w:rPr>
          <w:lang w:val="pt-PT"/>
        </w:rPr>
        <w:t>ós a</w:t>
      </w:r>
      <w:r w:rsidR="00B00828">
        <w:rPr>
          <w:lang w:val="pt-PT"/>
        </w:rPr>
        <w:t xml:space="preserve"> prensagem e uma ligeira maceraç</w:t>
      </w:r>
      <w:r w:rsidR="004943CD">
        <w:rPr>
          <w:lang w:val="pt-PT"/>
        </w:rPr>
        <w:t>ão</w:t>
      </w:r>
      <w:r w:rsidR="00B00828">
        <w:rPr>
          <w:lang w:val="pt-PT"/>
        </w:rPr>
        <w:t xml:space="preserve"> foi recolhido na tarde do próprio dia uma amostra de mosto para posterior análise em laboratório</w:t>
      </w:r>
      <w:r w:rsidR="004943CD">
        <w:rPr>
          <w:lang w:val="pt-PT"/>
        </w:rPr>
        <w:t>,</w:t>
      </w:r>
      <w:r w:rsidR="00B00828">
        <w:rPr>
          <w:lang w:val="pt-PT"/>
        </w:rPr>
        <w:t xml:space="preserve"> que permitisse uma comparação dos valores obtidos na ultima data de amostragem com os valores obtidos no mosto após a vindima.</w:t>
      </w:r>
    </w:p>
    <w:p w:rsidR="00A56556" w:rsidRPr="006F1400" w:rsidRDefault="000F3AED" w:rsidP="00DC05A5">
      <w:pPr>
        <w:pStyle w:val="Heading2"/>
        <w:rPr>
          <w:lang w:val="pt-PT"/>
        </w:rPr>
      </w:pPr>
      <w:bookmarkStart w:id="54" w:name="_Toc519068508"/>
      <w:r w:rsidRPr="006F1400">
        <w:rPr>
          <w:lang w:val="pt-PT"/>
        </w:rPr>
        <w:t xml:space="preserve">Análise </w:t>
      </w:r>
      <w:bookmarkEnd w:id="51"/>
      <w:r w:rsidR="001206A5">
        <w:rPr>
          <w:lang w:val="pt-PT"/>
        </w:rPr>
        <w:t>de</w:t>
      </w:r>
      <w:r w:rsidR="00A3169D">
        <w:rPr>
          <w:lang w:val="pt-PT"/>
        </w:rPr>
        <w:t xml:space="preserve"> </w:t>
      </w:r>
      <w:r w:rsidR="001206A5">
        <w:rPr>
          <w:lang w:val="pt-PT"/>
        </w:rPr>
        <w:t>bagos</w:t>
      </w:r>
      <w:bookmarkEnd w:id="54"/>
    </w:p>
    <w:p w:rsidR="00A56556" w:rsidRPr="0064313A" w:rsidRDefault="00A3169D" w:rsidP="0064313A">
      <w:pPr>
        <w:pStyle w:val="NoSpacing"/>
        <w:rPr>
          <w:rFonts w:cs="Arial Unicode MS"/>
          <w:color w:val="000000"/>
          <w:szCs w:val="22"/>
          <w:u w:color="000000"/>
          <w:lang w:val="it-IT"/>
        </w:rPr>
      </w:pPr>
      <w:r w:rsidRPr="0064313A">
        <w:rPr>
          <w:rFonts w:cs="Arial Unicode MS"/>
          <w:color w:val="000000"/>
          <w:szCs w:val="22"/>
          <w:u w:color="000000"/>
          <w:lang w:val="it-IT"/>
        </w:rPr>
        <w:t xml:space="preserve">As </w:t>
      </w:r>
      <w:r w:rsidR="00B00828" w:rsidRPr="0064313A">
        <w:rPr>
          <w:rFonts w:cs="Arial Unicode MS"/>
          <w:color w:val="000000"/>
          <w:szCs w:val="22"/>
          <w:u w:color="000000"/>
          <w:lang w:val="it-IT"/>
        </w:rPr>
        <w:t>análises</w:t>
      </w:r>
      <w:r w:rsidRPr="0064313A">
        <w:rPr>
          <w:rFonts w:cs="Arial Unicode MS"/>
          <w:color w:val="000000"/>
          <w:szCs w:val="22"/>
          <w:u w:color="000000"/>
          <w:lang w:val="it-IT"/>
        </w:rPr>
        <w:t xml:space="preserve"> foram realizadas laboratório</w:t>
      </w:r>
      <w:r w:rsidR="00B00828" w:rsidRPr="0064313A">
        <w:rPr>
          <w:rFonts w:cs="Arial Unicode MS"/>
          <w:color w:val="000000"/>
          <w:szCs w:val="22"/>
          <w:u w:color="000000"/>
          <w:lang w:val="it-IT"/>
        </w:rPr>
        <w:t xml:space="preserve"> Ferreira Lapa (Enologia)</w:t>
      </w:r>
      <w:r w:rsidRPr="0064313A">
        <w:rPr>
          <w:rFonts w:cs="Arial Unicode MS"/>
          <w:color w:val="000000"/>
          <w:szCs w:val="22"/>
          <w:u w:color="000000"/>
          <w:lang w:val="it-IT"/>
        </w:rPr>
        <w:t xml:space="preserve"> logo após a realização da amostragem na vinha, estas foram processadas e analisadas todas da mesma fo</w:t>
      </w:r>
      <w:r w:rsidR="00D7108D" w:rsidRPr="0064313A">
        <w:rPr>
          <w:rFonts w:cs="Arial Unicode MS"/>
          <w:color w:val="000000"/>
          <w:szCs w:val="22"/>
          <w:u w:color="000000"/>
          <w:lang w:val="it-IT"/>
        </w:rPr>
        <w:t>rma, para homogeneizar</w:t>
      </w:r>
      <w:r w:rsidRPr="0064313A">
        <w:rPr>
          <w:rFonts w:cs="Arial Unicode MS"/>
          <w:color w:val="000000"/>
          <w:szCs w:val="22"/>
          <w:u w:color="000000"/>
          <w:lang w:val="it-IT"/>
        </w:rPr>
        <w:t xml:space="preserve"> ao máximos os resultados e impedir que o processamento e as analises sejam mais um fator de variabilidade. </w:t>
      </w:r>
    </w:p>
    <w:p w:rsidR="00A56556" w:rsidRDefault="000F3AED" w:rsidP="0064313A">
      <w:pPr>
        <w:pStyle w:val="Heading3"/>
        <w:spacing w:line="360" w:lineRule="auto"/>
        <w:rPr>
          <w:lang w:val="pt-PT"/>
        </w:rPr>
      </w:pPr>
      <w:bookmarkStart w:id="55" w:name="_Toc519068509"/>
      <w:bookmarkStart w:id="56" w:name="_Toc21"/>
      <w:r>
        <w:rPr>
          <w:lang w:val="pt-PT"/>
        </w:rPr>
        <w:t>Método de extração</w:t>
      </w:r>
      <w:bookmarkEnd w:id="55"/>
      <w:r>
        <w:rPr>
          <w:lang w:val="pt-PT"/>
        </w:rPr>
        <w:t xml:space="preserve"> </w:t>
      </w:r>
      <w:bookmarkEnd w:id="56"/>
    </w:p>
    <w:p w:rsidR="00A56556" w:rsidRPr="00541D62" w:rsidRDefault="000F3AED" w:rsidP="00A13059">
      <w:pPr>
        <w:pStyle w:val="NoSpacing"/>
        <w:rPr>
          <w:lang w:val="pt-PT"/>
        </w:rPr>
      </w:pPr>
      <w:r w:rsidRPr="00541D62">
        <w:rPr>
          <w:lang w:val="pt-PT"/>
        </w:rPr>
        <w:t>As amostras recolhidas foram processadas depois da recolha e foram preparadas segundo o método de Carbon</w:t>
      </w:r>
      <w:r w:rsidR="00D7108D" w:rsidRPr="00541D62">
        <w:rPr>
          <w:lang w:val="pt-PT"/>
        </w:rPr>
        <w:t>n</w:t>
      </w:r>
      <w:r w:rsidRPr="00541D62">
        <w:rPr>
          <w:lang w:val="pt-PT"/>
        </w:rPr>
        <w:t>eau e Champagnol (1993), este método está assente em vários passos:</w:t>
      </w:r>
    </w:p>
    <w:p w:rsidR="00A56556" w:rsidRPr="000F3AED" w:rsidRDefault="000F3AED" w:rsidP="00A13059">
      <w:pPr>
        <w:pStyle w:val="NoSpacing"/>
        <w:numPr>
          <w:ilvl w:val="0"/>
          <w:numId w:val="11"/>
        </w:numPr>
        <w:rPr>
          <w:lang w:val="pt-PT"/>
        </w:rPr>
      </w:pPr>
      <w:r>
        <w:rPr>
          <w:lang w:val="pt-PT"/>
        </w:rPr>
        <w:t xml:space="preserve">Pesagem de 200 bagos </w:t>
      </w:r>
    </w:p>
    <w:p w:rsidR="00A56556" w:rsidRPr="000F3AED" w:rsidRDefault="000F3AED" w:rsidP="00A13059">
      <w:pPr>
        <w:pStyle w:val="NoSpacing"/>
        <w:numPr>
          <w:ilvl w:val="0"/>
          <w:numId w:val="11"/>
        </w:numPr>
        <w:rPr>
          <w:lang w:val="pt-PT"/>
        </w:rPr>
      </w:pPr>
      <w:r>
        <w:rPr>
          <w:lang w:val="pt-PT"/>
        </w:rPr>
        <w:t>Prensagem dos bagos at</w:t>
      </w:r>
      <w:r>
        <w:rPr>
          <w:lang w:val="fr-FR"/>
        </w:rPr>
        <w:t xml:space="preserve">é </w:t>
      </w:r>
      <w:r>
        <w:rPr>
          <w:lang w:val="pt-PT"/>
        </w:rPr>
        <w:t xml:space="preserve">ao esgotamento total </w:t>
      </w:r>
    </w:p>
    <w:p w:rsidR="00A56556" w:rsidRPr="000F3AED" w:rsidRDefault="000F3AED" w:rsidP="00A13059">
      <w:pPr>
        <w:pStyle w:val="NoSpacing"/>
        <w:numPr>
          <w:ilvl w:val="0"/>
          <w:numId w:val="11"/>
        </w:numPr>
        <w:rPr>
          <w:lang w:val="pt-PT"/>
        </w:rPr>
      </w:pPr>
      <w:r>
        <w:rPr>
          <w:lang w:val="es-ES_tradnl"/>
        </w:rPr>
        <w:t>Separa</w:t>
      </w:r>
      <w:r>
        <w:rPr>
          <w:lang w:val="pt-PT"/>
        </w:rPr>
        <w:t>ção do Mosto das pel</w:t>
      </w:r>
      <w:r w:rsidRPr="000F3AED">
        <w:rPr>
          <w:lang w:val="pt-PT"/>
        </w:rPr>
        <w:t>í</w:t>
      </w:r>
      <w:r>
        <w:rPr>
          <w:lang w:val="pt-PT"/>
        </w:rPr>
        <w:t xml:space="preserve">culas e grainhas </w:t>
      </w:r>
    </w:p>
    <w:p w:rsidR="00A56556" w:rsidRPr="000F3AED" w:rsidRDefault="000F3AED" w:rsidP="00A13059">
      <w:pPr>
        <w:pStyle w:val="NoSpacing"/>
        <w:numPr>
          <w:ilvl w:val="0"/>
          <w:numId w:val="11"/>
        </w:numPr>
        <w:rPr>
          <w:lang w:val="pt-PT"/>
        </w:rPr>
      </w:pPr>
      <w:r>
        <w:rPr>
          <w:lang w:val="da-DK"/>
        </w:rPr>
        <w:t>Determina</w:t>
      </w:r>
      <w:r>
        <w:rPr>
          <w:lang w:val="pt-PT"/>
        </w:rPr>
        <w:t>ção do volume do mosto para an</w:t>
      </w:r>
      <w:r w:rsidRPr="000F3AED">
        <w:rPr>
          <w:lang w:val="pt-PT"/>
        </w:rPr>
        <w:t>á</w:t>
      </w:r>
      <w:r>
        <w:rPr>
          <w:lang w:val="pt-PT"/>
        </w:rPr>
        <w:t>lise da acidez total, pH, teor alco</w:t>
      </w:r>
      <w:r w:rsidRPr="000F3AED">
        <w:rPr>
          <w:lang w:val="pt-PT"/>
        </w:rPr>
        <w:t>ó</w:t>
      </w:r>
      <w:r>
        <w:rPr>
          <w:lang w:val="it-IT"/>
        </w:rPr>
        <w:t>lico prov</w:t>
      </w:r>
      <w:r w:rsidRPr="000F3AED">
        <w:rPr>
          <w:lang w:val="pt-PT"/>
        </w:rPr>
        <w:t>ável.</w:t>
      </w:r>
    </w:p>
    <w:p w:rsidR="00A56556" w:rsidRPr="000F3AED" w:rsidRDefault="000F3AED" w:rsidP="00541D62">
      <w:pPr>
        <w:pStyle w:val="NoSpacing"/>
        <w:numPr>
          <w:ilvl w:val="0"/>
          <w:numId w:val="11"/>
        </w:numPr>
        <w:rPr>
          <w:lang w:val="pt-PT"/>
        </w:rPr>
      </w:pPr>
      <w:r>
        <w:rPr>
          <w:lang w:val="fr-FR"/>
        </w:rPr>
        <w:t>À</w:t>
      </w:r>
      <w:r>
        <w:rPr>
          <w:lang w:val="pt-PT"/>
        </w:rPr>
        <w:t>s pel</w:t>
      </w:r>
      <w:r w:rsidRPr="000F3AED">
        <w:rPr>
          <w:lang w:val="pt-PT"/>
        </w:rPr>
        <w:t>í</w:t>
      </w:r>
      <w:r w:rsidR="001206A5">
        <w:rPr>
          <w:lang w:val="pt-PT"/>
        </w:rPr>
        <w:t>culas e grainhas adicionou-se</w:t>
      </w:r>
      <w:r>
        <w:rPr>
          <w:lang w:val="pt-PT"/>
        </w:rPr>
        <w:t xml:space="preserve"> de uma soluçã</w:t>
      </w:r>
      <w:r>
        <w:rPr>
          <w:lang w:val="es-ES_tradnl"/>
        </w:rPr>
        <w:t>o tamp</w:t>
      </w:r>
      <w:r>
        <w:rPr>
          <w:lang w:val="pt-PT"/>
        </w:rPr>
        <w:t>ã</w:t>
      </w:r>
      <w:r w:rsidRPr="000F3AED">
        <w:rPr>
          <w:lang w:val="pt-PT"/>
        </w:rPr>
        <w:t>o á</w:t>
      </w:r>
      <w:r>
        <w:rPr>
          <w:lang w:val="pt-PT"/>
        </w:rPr>
        <w:t>cido tart</w:t>
      </w:r>
      <w:r w:rsidRPr="000F3AED">
        <w:rPr>
          <w:lang w:val="pt-PT"/>
        </w:rPr>
        <w:t>á</w:t>
      </w:r>
      <w:r>
        <w:rPr>
          <w:lang w:val="pt-PT"/>
        </w:rPr>
        <w:t>rico pH 3,20 (volume do mosto- peso bagos/8) mais etanol a 95% (peso dos bagos/8), maceraçã</w:t>
      </w:r>
      <w:r>
        <w:rPr>
          <w:lang w:val="it-IT"/>
        </w:rPr>
        <w:t>o durante 24h a 25</w:t>
      </w:r>
      <w:r w:rsidRPr="000F3AED">
        <w:rPr>
          <w:lang w:val="pt-PT"/>
        </w:rPr>
        <w:t>º</w:t>
      </w:r>
      <w:r>
        <w:rPr>
          <w:lang w:val="it-IT"/>
        </w:rPr>
        <w:t>C e centrifuga</w:t>
      </w:r>
      <w:r>
        <w:rPr>
          <w:lang w:val="pt-PT"/>
        </w:rPr>
        <w:t>ção durante 10 minutos a 3500rpm, par</w:t>
      </w:r>
      <w:r w:rsidR="00B00828">
        <w:rPr>
          <w:lang w:val="pt-PT"/>
        </w:rPr>
        <w:t>a medição das antocianas totais e</w:t>
      </w:r>
      <w:r>
        <w:rPr>
          <w:lang w:val="pt-PT"/>
        </w:rPr>
        <w:t xml:space="preserve"> fen</w:t>
      </w:r>
      <w:r w:rsidRPr="000F3AED">
        <w:rPr>
          <w:lang w:val="pt-PT"/>
        </w:rPr>
        <w:t>ó</w:t>
      </w:r>
      <w:r>
        <w:rPr>
          <w:lang w:val="pt-PT"/>
        </w:rPr>
        <w:t xml:space="preserve">is totais. </w:t>
      </w:r>
    </w:p>
    <w:p w:rsidR="00A56556" w:rsidRDefault="000F3AED" w:rsidP="0064313A">
      <w:pPr>
        <w:pStyle w:val="Heading3"/>
        <w:spacing w:line="360" w:lineRule="auto"/>
        <w:rPr>
          <w:lang w:val="pt-PT"/>
        </w:rPr>
      </w:pPr>
      <w:bookmarkStart w:id="57" w:name="_Toc22"/>
      <w:bookmarkStart w:id="58" w:name="_Toc519068510"/>
      <w:r>
        <w:rPr>
          <w:lang w:val="pt-PT"/>
        </w:rPr>
        <w:t>Determinação</w:t>
      </w:r>
      <w:r w:rsidR="005301F9">
        <w:rPr>
          <w:lang w:val="pt-PT"/>
        </w:rPr>
        <w:t xml:space="preserve"> aproximada</w:t>
      </w:r>
      <w:r>
        <w:rPr>
          <w:lang w:val="pt-PT"/>
        </w:rPr>
        <w:t xml:space="preserve"> dos Açucares (ºBrix)</w:t>
      </w:r>
      <w:bookmarkEnd w:id="57"/>
      <w:bookmarkEnd w:id="58"/>
    </w:p>
    <w:p w:rsidR="00DC05A5" w:rsidRPr="00A13059" w:rsidRDefault="00A92937" w:rsidP="00A13059">
      <w:pPr>
        <w:pStyle w:val="NoSpacing"/>
        <w:rPr>
          <w:lang w:val="es-ES_tradnl"/>
        </w:rPr>
      </w:pPr>
      <w:r>
        <w:rPr>
          <w:lang w:val="pt-PT"/>
        </w:rPr>
        <w:t>O resultado desta relação pode ser apresentado em v</w:t>
      </w:r>
      <w:r w:rsidRPr="000F3AED">
        <w:rPr>
          <w:lang w:val="pt-PT"/>
        </w:rPr>
        <w:t>á</w:t>
      </w:r>
      <w:r>
        <w:rPr>
          <w:lang w:val="pt-PT"/>
        </w:rPr>
        <w:t>rias escalas, neste estudo utilizou-se o Brix (1</w:t>
      </w:r>
      <w:r w:rsidRPr="000F3AED">
        <w:rPr>
          <w:lang w:val="pt-PT"/>
        </w:rPr>
        <w:t>º</w:t>
      </w:r>
      <w:r>
        <w:rPr>
          <w:lang w:val="da-DK"/>
        </w:rPr>
        <w:t>Brix = 1g de a</w:t>
      </w:r>
      <w:r>
        <w:rPr>
          <w:lang w:val="pt-PT"/>
        </w:rPr>
        <w:t>ç</w:t>
      </w:r>
      <w:r>
        <w:rPr>
          <w:lang w:val="da-DK"/>
        </w:rPr>
        <w:t>ucar/ 100g de solu</w:t>
      </w:r>
      <w:r>
        <w:rPr>
          <w:lang w:val="pt-PT"/>
        </w:rPr>
        <w:t>ção). Para n</w:t>
      </w:r>
      <w:r w:rsidRPr="000F3AED">
        <w:rPr>
          <w:lang w:val="pt-PT"/>
        </w:rPr>
        <w:t>í</w:t>
      </w:r>
      <w:r>
        <w:rPr>
          <w:lang w:val="pt-PT"/>
        </w:rPr>
        <w:t>veis inferiores a 18</w:t>
      </w:r>
      <w:r w:rsidRPr="000F3AED">
        <w:rPr>
          <w:lang w:val="pt-PT"/>
        </w:rPr>
        <w:t>º</w:t>
      </w:r>
      <w:r>
        <w:rPr>
          <w:lang w:val="pt-PT"/>
        </w:rPr>
        <w:t xml:space="preserve"> Brix  o valor obtido varia entre 4 a 5 % da verdadeira concentraçã</w:t>
      </w:r>
      <w:r>
        <w:rPr>
          <w:lang w:val="es-ES_tradnl"/>
        </w:rPr>
        <w:t>o de a</w:t>
      </w:r>
      <w:r>
        <w:rPr>
          <w:lang w:val="pt-PT"/>
        </w:rPr>
        <w:t>çúcar, enquanto que, para valores superiores a 18</w:t>
      </w:r>
      <w:r w:rsidRPr="000F3AED">
        <w:rPr>
          <w:lang w:val="pt-PT"/>
        </w:rPr>
        <w:t>º</w:t>
      </w:r>
      <w:r>
        <w:rPr>
          <w:lang w:val="pt-PT"/>
        </w:rPr>
        <w:t xml:space="preserve"> Brix o valor obtido para os s</w:t>
      </w:r>
      <w:r w:rsidRPr="000F3AED">
        <w:rPr>
          <w:lang w:val="pt-PT"/>
        </w:rPr>
        <w:t>ó</w:t>
      </w:r>
      <w:r>
        <w:rPr>
          <w:lang w:val="pt-PT"/>
        </w:rPr>
        <w:t>lidos sol</w:t>
      </w:r>
      <w:r w:rsidRPr="000F3AED">
        <w:rPr>
          <w:lang w:val="pt-PT"/>
        </w:rPr>
        <w:t>ú</w:t>
      </w:r>
      <w:r>
        <w:rPr>
          <w:lang w:val="pt-PT"/>
        </w:rPr>
        <w:t>veis</w:t>
      </w:r>
      <w:r w:rsidR="005301F9">
        <w:rPr>
          <w:lang w:val="pt-PT"/>
        </w:rPr>
        <w:t xml:space="preserve"> totais</w:t>
      </w:r>
      <w:r>
        <w:rPr>
          <w:lang w:val="pt-PT"/>
        </w:rPr>
        <w:t xml:space="preserve"> apenas varia 1% da real concentraçã</w:t>
      </w:r>
      <w:r>
        <w:rPr>
          <w:lang w:val="es-ES_tradnl"/>
        </w:rPr>
        <w:t>o de a</w:t>
      </w:r>
      <w:r>
        <w:rPr>
          <w:lang w:val="pt-PT"/>
        </w:rPr>
        <w:t>çú</w:t>
      </w:r>
      <w:r w:rsidRPr="000F3AED">
        <w:rPr>
          <w:lang w:val="pt-PT"/>
        </w:rPr>
        <w:t>car (Crippen et al., 1986; Zoecklein et al., 1995)</w:t>
      </w:r>
      <w:r w:rsidR="00A13059">
        <w:rPr>
          <w:lang w:val="es-ES_tradnl"/>
        </w:rPr>
        <w:t xml:space="preserve">. </w:t>
      </w:r>
      <w:r>
        <w:rPr>
          <w:lang w:val="es-ES_tradnl"/>
        </w:rPr>
        <w:t>Para este m</w:t>
      </w:r>
      <w:r w:rsidRPr="000F3AED">
        <w:rPr>
          <w:lang w:val="pt-PT"/>
        </w:rPr>
        <w:t>é</w:t>
      </w:r>
      <w:r>
        <w:rPr>
          <w:lang w:val="es-ES_tradnl"/>
        </w:rPr>
        <w:t>todo s</w:t>
      </w:r>
      <w:r>
        <w:rPr>
          <w:lang w:val="pt-PT"/>
        </w:rPr>
        <w:t>ão necess</w:t>
      </w:r>
      <w:r w:rsidRPr="000F3AED">
        <w:rPr>
          <w:lang w:val="pt-PT"/>
        </w:rPr>
        <w:t>á</w:t>
      </w:r>
      <w:r>
        <w:rPr>
          <w:lang w:val="pt-PT"/>
        </w:rPr>
        <w:t>rias duas a tr</w:t>
      </w:r>
      <w:r>
        <w:rPr>
          <w:lang w:val="fr-FR"/>
        </w:rPr>
        <w:t>ê</w:t>
      </w:r>
      <w:r>
        <w:rPr>
          <w:lang w:val="pt-PT"/>
        </w:rPr>
        <w:t xml:space="preserve">s gotas do mosto, que são colocadas </w:t>
      </w:r>
      <w:r w:rsidR="001206A5">
        <w:rPr>
          <w:lang w:val="pt-PT"/>
        </w:rPr>
        <w:t xml:space="preserve">num </w:t>
      </w:r>
      <w:r>
        <w:rPr>
          <w:lang w:val="pt-PT"/>
        </w:rPr>
        <w:t>refrat</w:t>
      </w:r>
      <w:r w:rsidRPr="000F3AED">
        <w:rPr>
          <w:lang w:val="pt-PT"/>
        </w:rPr>
        <w:t>ó</w:t>
      </w:r>
      <w:r>
        <w:rPr>
          <w:lang w:val="pt-PT"/>
        </w:rPr>
        <w:t>metro digital com compensaçã</w:t>
      </w:r>
      <w:r>
        <w:rPr>
          <w:lang w:val="it-IT"/>
        </w:rPr>
        <w:t>o autom</w:t>
      </w:r>
      <w:r w:rsidRPr="000F3AED">
        <w:rPr>
          <w:lang w:val="pt-PT"/>
        </w:rPr>
        <w:t>á</w:t>
      </w:r>
      <w:r>
        <w:rPr>
          <w:lang w:val="pt-PT"/>
        </w:rPr>
        <w:t>tica de temperatura como podemos observar na figura 7, este aparelho mede os s</w:t>
      </w:r>
      <w:r w:rsidRPr="000F3AED">
        <w:rPr>
          <w:lang w:val="pt-PT"/>
        </w:rPr>
        <w:t>ó</w:t>
      </w:r>
      <w:r>
        <w:rPr>
          <w:lang w:val="pt-PT"/>
        </w:rPr>
        <w:t>lidos sol</w:t>
      </w:r>
      <w:r w:rsidRPr="000F3AED">
        <w:rPr>
          <w:lang w:val="pt-PT"/>
        </w:rPr>
        <w:t>ú</w:t>
      </w:r>
      <w:r>
        <w:rPr>
          <w:lang w:val="pt-PT"/>
        </w:rPr>
        <w:t xml:space="preserve">veis e apresenta o resultado em graus Brix. Este </w:t>
      </w:r>
      <w:r>
        <w:rPr>
          <w:lang w:val="fr-FR"/>
        </w:rPr>
        <w:t xml:space="preserve">é </w:t>
      </w:r>
      <w:r w:rsidRPr="000F3AED">
        <w:rPr>
          <w:lang w:val="pt-PT"/>
        </w:rPr>
        <w:t>o mé</w:t>
      </w:r>
      <w:r>
        <w:rPr>
          <w:lang w:val="pt-PT"/>
        </w:rPr>
        <w:t>todo recomendado pelo OIV (2014).</w:t>
      </w:r>
    </w:p>
    <w:p w:rsidR="00F86893" w:rsidRDefault="00DC05A5" w:rsidP="00F86893">
      <w:pPr>
        <w:pStyle w:val="Corpo"/>
        <w:keepNext/>
        <w:spacing w:line="360" w:lineRule="auto"/>
        <w:jc w:val="center"/>
      </w:pPr>
      <w:r>
        <w:rPr>
          <w:noProof/>
          <w:lang w:val="pt-PT" w:eastAsia="pt-PT"/>
        </w:rPr>
        <w:drawing>
          <wp:inline distT="0" distB="0" distL="0" distR="0">
            <wp:extent cx="1571625" cy="1752600"/>
            <wp:effectExtent l="0" t="0" r="0" b="0"/>
            <wp:docPr id="1073741839" name="officeArt object" descr="refractometro.jpg"/>
            <wp:cNvGraphicFramePr/>
            <a:graphic xmlns:a="http://schemas.openxmlformats.org/drawingml/2006/main">
              <a:graphicData uri="http://schemas.openxmlformats.org/drawingml/2006/picture">
                <pic:pic xmlns:pic="http://schemas.openxmlformats.org/drawingml/2006/picture">
                  <pic:nvPicPr>
                    <pic:cNvPr id="1073741839" name="refractometro.jpg" descr="refractometro.jpg"/>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1571625" cy="1752600"/>
                    </a:xfrm>
                    <a:prstGeom prst="rect">
                      <a:avLst/>
                    </a:prstGeom>
                    <a:ln w="12700" cap="flat">
                      <a:noFill/>
                      <a:miter lim="400000"/>
                    </a:ln>
                    <a:effectLst/>
                  </pic:spPr>
                </pic:pic>
              </a:graphicData>
            </a:graphic>
          </wp:inline>
        </w:drawing>
      </w:r>
    </w:p>
    <w:p w:rsidR="00A92937" w:rsidRDefault="00F86893" w:rsidP="00F86893">
      <w:pPr>
        <w:pStyle w:val="Caption"/>
        <w:jc w:val="center"/>
      </w:pPr>
      <w:bookmarkStart w:id="59" w:name="_Toc519033767"/>
      <w:r>
        <w:t xml:space="preserve">Figura </w:t>
      </w:r>
      <w:r w:rsidR="008F607D">
        <w:fldChar w:fldCharType="begin"/>
      </w:r>
      <w:r>
        <w:instrText xml:space="preserve"> SEQ Figura \* ARABIC </w:instrText>
      </w:r>
      <w:r w:rsidR="008F607D">
        <w:fldChar w:fldCharType="separate"/>
      </w:r>
      <w:r w:rsidR="00A13059">
        <w:rPr>
          <w:noProof/>
        </w:rPr>
        <w:t>6</w:t>
      </w:r>
      <w:r w:rsidR="008F607D">
        <w:fldChar w:fldCharType="end"/>
      </w:r>
      <w:r>
        <w:t xml:space="preserve"> - </w:t>
      </w:r>
      <w:r w:rsidRPr="004B4C4A">
        <w:t>Refratómetro usado para determinação dos açucares (ºBrix).</w:t>
      </w:r>
      <w:bookmarkEnd w:id="59"/>
    </w:p>
    <w:p w:rsidR="00A56556" w:rsidRPr="00AA42EF" w:rsidRDefault="00006613" w:rsidP="00AA42EF">
      <w:pPr>
        <w:pStyle w:val="Corpo"/>
        <w:spacing w:line="360" w:lineRule="auto"/>
        <w:jc w:val="both"/>
        <w:rPr>
          <w:b/>
          <w:sz w:val="24"/>
          <w:szCs w:val="24"/>
          <w:lang w:val="pt-PT"/>
        </w:rPr>
      </w:pPr>
      <w:bookmarkStart w:id="60" w:name="_Toc23"/>
      <w:r>
        <w:rPr>
          <w:b/>
          <w:sz w:val="24"/>
          <w:szCs w:val="24"/>
          <w:lang w:val="pt-PT"/>
        </w:rPr>
        <w:t>3.5</w:t>
      </w:r>
      <w:r w:rsidR="000F3AED" w:rsidRPr="00AA42EF">
        <w:rPr>
          <w:b/>
          <w:sz w:val="24"/>
          <w:szCs w:val="24"/>
          <w:lang w:val="pt-PT"/>
        </w:rPr>
        <w:t xml:space="preserve">.3 Acidez total </w:t>
      </w:r>
      <w:bookmarkEnd w:id="60"/>
    </w:p>
    <w:p w:rsidR="00A56556" w:rsidRPr="000F3AED" w:rsidRDefault="000F3AED" w:rsidP="00A13059">
      <w:pPr>
        <w:pStyle w:val="NoSpacing"/>
        <w:rPr>
          <w:lang w:val="pt-PT"/>
        </w:rPr>
      </w:pPr>
      <w:r>
        <w:rPr>
          <w:lang w:val="pt-PT"/>
        </w:rPr>
        <w:t>Este parâmetro foi obtido atrav</w:t>
      </w:r>
      <w:r w:rsidRPr="000F3AED">
        <w:rPr>
          <w:lang w:val="pt-PT"/>
        </w:rPr>
        <w:t>é</w:t>
      </w:r>
      <w:r>
        <w:rPr>
          <w:lang w:val="pt-PT"/>
        </w:rPr>
        <w:t>s da titulaçã</w:t>
      </w:r>
      <w:r>
        <w:rPr>
          <w:lang w:val="es-ES_tradnl"/>
        </w:rPr>
        <w:t>o de hidr</w:t>
      </w:r>
      <w:r w:rsidRPr="000F3AED">
        <w:rPr>
          <w:lang w:val="pt-PT"/>
        </w:rPr>
        <w:t>ó</w:t>
      </w:r>
      <w:r>
        <w:rPr>
          <w:lang w:val="pt-PT"/>
        </w:rPr>
        <w:t>xido de s</w:t>
      </w:r>
      <w:r w:rsidRPr="000F3AED">
        <w:rPr>
          <w:lang w:val="pt-PT"/>
        </w:rPr>
        <w:t>ó</w:t>
      </w:r>
      <w:r>
        <w:rPr>
          <w:lang w:val="pt-PT"/>
        </w:rPr>
        <w:t xml:space="preserve">dio (NaOH) a 0,1N, de forma a neutralizar os </w:t>
      </w:r>
      <w:r w:rsidRPr="000F3AED">
        <w:rPr>
          <w:lang w:val="pt-PT"/>
        </w:rPr>
        <w:t>á</w:t>
      </w:r>
      <w:r>
        <w:rPr>
          <w:lang w:val="pt-PT"/>
        </w:rPr>
        <w:t xml:space="preserve">cidos, usando como indicador o azul de bromotimol, a solução muda de cor para um azul-esverdeado (Curvelo-Garcia, 1988), quando todos os </w:t>
      </w:r>
      <w:r w:rsidRPr="000F3AED">
        <w:rPr>
          <w:lang w:val="pt-PT"/>
        </w:rPr>
        <w:t>á</w:t>
      </w:r>
      <w:r>
        <w:rPr>
          <w:lang w:val="pt-PT"/>
        </w:rPr>
        <w:t xml:space="preserve">cidos tiverem neutralizados. Este </w:t>
      </w:r>
      <w:r>
        <w:rPr>
          <w:lang w:val="fr-FR"/>
        </w:rPr>
        <w:t xml:space="preserve">é </w:t>
      </w:r>
      <w:r w:rsidRPr="000F3AED">
        <w:rPr>
          <w:lang w:val="pt-PT"/>
        </w:rPr>
        <w:t>o mé</w:t>
      </w:r>
      <w:r>
        <w:rPr>
          <w:lang w:val="pt-PT"/>
        </w:rPr>
        <w:t>todo usual do OIV (2015), os resultados são apresentados em g/dm</w:t>
      </w:r>
      <w:r w:rsidRPr="000F3AED">
        <w:rPr>
          <w:vertAlign w:val="superscript"/>
          <w:lang w:val="pt-PT"/>
        </w:rPr>
        <w:t>3</w:t>
      </w:r>
      <w:r w:rsidRPr="000F3AED">
        <w:rPr>
          <w:lang w:val="pt-PT"/>
        </w:rPr>
        <w:t xml:space="preserve"> de á</w:t>
      </w:r>
      <w:r>
        <w:rPr>
          <w:lang w:val="pt-PT"/>
        </w:rPr>
        <w:t>cido tart</w:t>
      </w:r>
      <w:r w:rsidRPr="000F3AED">
        <w:rPr>
          <w:lang w:val="pt-PT"/>
        </w:rPr>
        <w:t>á</w:t>
      </w:r>
      <w:r>
        <w:rPr>
          <w:lang w:val="it-IT"/>
        </w:rPr>
        <w:t>rico</w:t>
      </w:r>
      <w:r w:rsidRPr="000F3AED">
        <w:rPr>
          <w:shd w:val="clear" w:color="auto" w:fill="F1F0F0"/>
          <w:lang w:val="pt-PT"/>
        </w:rPr>
        <w:t>.</w:t>
      </w:r>
    </w:p>
    <w:p w:rsidR="00A56556" w:rsidRDefault="000F3AED" w:rsidP="0064313A">
      <w:pPr>
        <w:pStyle w:val="Heading3"/>
        <w:spacing w:line="360" w:lineRule="auto"/>
        <w:rPr>
          <w:lang w:val="pt-PT"/>
        </w:rPr>
      </w:pPr>
      <w:bookmarkStart w:id="61" w:name="_Toc24"/>
      <w:bookmarkStart w:id="62" w:name="_Toc519068511"/>
      <w:r>
        <w:rPr>
          <w:lang w:val="pt-PT"/>
        </w:rPr>
        <w:t>pH</w:t>
      </w:r>
      <w:bookmarkEnd w:id="61"/>
      <w:bookmarkEnd w:id="62"/>
    </w:p>
    <w:p w:rsidR="00A56556" w:rsidRPr="000F3AED" w:rsidRDefault="000F3AED" w:rsidP="00A13059">
      <w:pPr>
        <w:pStyle w:val="NoSpacing"/>
        <w:rPr>
          <w:lang w:val="pt-PT"/>
        </w:rPr>
      </w:pPr>
      <w:r>
        <w:rPr>
          <w:lang w:val="pt-PT"/>
        </w:rPr>
        <w:t>Para a determinação do pH usou-se um potenci</w:t>
      </w:r>
      <w:r w:rsidRPr="000F3AED">
        <w:rPr>
          <w:lang w:val="pt-PT"/>
        </w:rPr>
        <w:t>ó</w:t>
      </w:r>
      <w:r>
        <w:rPr>
          <w:lang w:val="pt-PT"/>
        </w:rPr>
        <w:t>metro</w:t>
      </w:r>
      <w:r w:rsidR="003757F9">
        <w:rPr>
          <w:lang w:val="pt-PT"/>
        </w:rPr>
        <w:t xml:space="preserve"> (fig.8)</w:t>
      </w:r>
      <w:r>
        <w:rPr>
          <w:lang w:val="pt-PT"/>
        </w:rPr>
        <w:t>, utilizando o m</w:t>
      </w:r>
      <w:r w:rsidRPr="000F3AED">
        <w:rPr>
          <w:lang w:val="pt-PT"/>
        </w:rPr>
        <w:t>é</w:t>
      </w:r>
      <w:r>
        <w:rPr>
          <w:lang w:val="pt-PT"/>
        </w:rPr>
        <w:t>todo da OIV (OIV,2011). Este m</w:t>
      </w:r>
      <w:r w:rsidRPr="000F3AED">
        <w:rPr>
          <w:lang w:val="pt-PT"/>
        </w:rPr>
        <w:t>é</w:t>
      </w:r>
      <w:r>
        <w:rPr>
          <w:lang w:val="pt-PT"/>
        </w:rPr>
        <w:t>todo baseia-se na medição da diferença de potencial entre dois el</w:t>
      </w:r>
      <w:r w:rsidRPr="000F3AED">
        <w:rPr>
          <w:lang w:val="pt-PT"/>
        </w:rPr>
        <w:t>é</w:t>
      </w:r>
      <w:r>
        <w:rPr>
          <w:lang w:val="pt-PT"/>
        </w:rPr>
        <w:t>trodos, o primeiro conhecido como o de refer</w:t>
      </w:r>
      <w:r>
        <w:rPr>
          <w:lang w:val="fr-FR"/>
        </w:rPr>
        <w:t>ê</w:t>
      </w:r>
      <w:r>
        <w:rPr>
          <w:lang w:val="pt-PT"/>
        </w:rPr>
        <w:t>ncia e o segundo como medidor do potencial do pH. Estes encontram-se imersos no  mosto da amostra recolhida na vinha.</w:t>
      </w:r>
    </w:p>
    <w:p w:rsidR="00F86893" w:rsidRDefault="001206A5" w:rsidP="00F86893">
      <w:pPr>
        <w:pStyle w:val="Corpo"/>
        <w:keepNext/>
        <w:spacing w:line="360" w:lineRule="auto"/>
        <w:jc w:val="center"/>
      </w:pPr>
      <w:r>
        <w:rPr>
          <w:noProof/>
          <w:lang w:val="pt-PT" w:eastAsia="pt-PT"/>
        </w:rPr>
        <w:drawing>
          <wp:inline distT="0" distB="0" distL="0" distR="0">
            <wp:extent cx="1981200" cy="2638425"/>
            <wp:effectExtent l="0" t="0" r="0" b="0"/>
            <wp:docPr id="1073741841" name="officeArt object" descr="potenciometro.jpg"/>
            <wp:cNvGraphicFramePr/>
            <a:graphic xmlns:a="http://schemas.openxmlformats.org/drawingml/2006/main">
              <a:graphicData uri="http://schemas.openxmlformats.org/drawingml/2006/picture">
                <pic:pic xmlns:pic="http://schemas.openxmlformats.org/drawingml/2006/picture">
                  <pic:nvPicPr>
                    <pic:cNvPr id="1073741841" name="potenciometro.jpg" descr="potenciometro.jpg"/>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981200" cy="2638425"/>
                    </a:xfrm>
                    <a:prstGeom prst="rect">
                      <a:avLst/>
                    </a:prstGeom>
                    <a:ln w="12700" cap="flat">
                      <a:noFill/>
                      <a:miter lim="400000"/>
                    </a:ln>
                    <a:effectLst/>
                  </pic:spPr>
                </pic:pic>
              </a:graphicData>
            </a:graphic>
          </wp:inline>
        </w:drawing>
      </w:r>
    </w:p>
    <w:p w:rsidR="00A56556" w:rsidRDefault="00F86893" w:rsidP="00F86893">
      <w:pPr>
        <w:pStyle w:val="Caption"/>
        <w:jc w:val="center"/>
      </w:pPr>
      <w:bookmarkStart w:id="63" w:name="_Toc519033768"/>
      <w:r>
        <w:t xml:space="preserve">Figura </w:t>
      </w:r>
      <w:r w:rsidR="008F607D">
        <w:fldChar w:fldCharType="begin"/>
      </w:r>
      <w:r>
        <w:instrText xml:space="preserve"> SEQ Figura \* ARABIC </w:instrText>
      </w:r>
      <w:r w:rsidR="008F607D">
        <w:fldChar w:fldCharType="separate"/>
      </w:r>
      <w:r w:rsidR="00A13059">
        <w:rPr>
          <w:noProof/>
        </w:rPr>
        <w:t>7</w:t>
      </w:r>
      <w:r w:rsidR="008F607D">
        <w:fldChar w:fldCharType="end"/>
      </w:r>
      <w:r>
        <w:t xml:space="preserve"> - </w:t>
      </w:r>
      <w:r w:rsidRPr="003A4741">
        <w:t>Potenciómetro utilizado para a medição do pH.</w:t>
      </w:r>
      <w:bookmarkEnd w:id="63"/>
    </w:p>
    <w:p w:rsidR="00C51530" w:rsidRDefault="000F3AED" w:rsidP="0064313A">
      <w:pPr>
        <w:pStyle w:val="Heading3"/>
        <w:spacing w:line="360" w:lineRule="auto"/>
        <w:rPr>
          <w:lang w:val="pt-PT"/>
        </w:rPr>
      </w:pPr>
      <w:bookmarkStart w:id="64" w:name="_Toc25"/>
      <w:bookmarkStart w:id="65" w:name="_Toc519068512"/>
      <w:r>
        <w:rPr>
          <w:lang w:val="pt-PT"/>
        </w:rPr>
        <w:t>Compostos Fenólicos</w:t>
      </w:r>
      <w:bookmarkEnd w:id="64"/>
      <w:r w:rsidR="000C1CAC">
        <w:rPr>
          <w:lang w:val="pt-PT"/>
        </w:rPr>
        <w:t xml:space="preserve"> totais</w:t>
      </w:r>
      <w:bookmarkEnd w:id="65"/>
    </w:p>
    <w:p w:rsidR="00A56556" w:rsidRPr="000F3AED" w:rsidRDefault="005F7CC4" w:rsidP="00A13059">
      <w:pPr>
        <w:pStyle w:val="NoSpacing"/>
        <w:rPr>
          <w:lang w:val="pt-PT"/>
        </w:rPr>
      </w:pPr>
      <w:r>
        <w:rPr>
          <w:lang w:val="pt-PT"/>
        </w:rPr>
        <w:t xml:space="preserve">Para determinar este </w:t>
      </w:r>
      <w:r w:rsidR="000F3AED" w:rsidRPr="000F3AED">
        <w:rPr>
          <w:lang w:val="pt-PT"/>
        </w:rPr>
        <w:t>parâ</w:t>
      </w:r>
      <w:r w:rsidR="000F3AED">
        <w:rPr>
          <w:lang w:val="pt-PT"/>
        </w:rPr>
        <w:t xml:space="preserve">metro recorreu-se </w:t>
      </w:r>
      <w:r w:rsidR="000F3AED">
        <w:rPr>
          <w:lang w:val="fr-FR"/>
        </w:rPr>
        <w:t xml:space="preserve">à </w:t>
      </w:r>
      <w:r w:rsidR="000F3AED" w:rsidRPr="000F3AED">
        <w:rPr>
          <w:lang w:val="pt-PT"/>
        </w:rPr>
        <w:t>solu</w:t>
      </w:r>
      <w:r w:rsidR="000F3AED">
        <w:rPr>
          <w:lang w:val="pt-PT"/>
        </w:rPr>
        <w:t xml:space="preserve">ção obtida no quinto e </w:t>
      </w:r>
      <w:r w:rsidR="000F3AED" w:rsidRPr="000F3AED">
        <w:rPr>
          <w:lang w:val="pt-PT"/>
        </w:rPr>
        <w:t>ú</w:t>
      </w:r>
      <w:r w:rsidR="000F3AED">
        <w:rPr>
          <w:lang w:val="pt-PT"/>
        </w:rPr>
        <w:t>ltimo ponto do m</w:t>
      </w:r>
      <w:r w:rsidR="000F3AED" w:rsidRPr="000F3AED">
        <w:rPr>
          <w:lang w:val="pt-PT"/>
        </w:rPr>
        <w:t>é</w:t>
      </w:r>
      <w:r w:rsidR="000F3AED">
        <w:rPr>
          <w:lang w:val="es-ES_tradnl"/>
        </w:rPr>
        <w:t>todo de extra</w:t>
      </w:r>
      <w:r w:rsidR="000F3AED">
        <w:rPr>
          <w:lang w:val="pt-PT"/>
        </w:rPr>
        <w:t>ção utilizado, do qual preparámos uma solução segundo o m</w:t>
      </w:r>
      <w:r w:rsidR="000F3AED" w:rsidRPr="000F3AED">
        <w:rPr>
          <w:lang w:val="pt-PT"/>
        </w:rPr>
        <w:t>é</w:t>
      </w:r>
      <w:r w:rsidR="000F3AED">
        <w:rPr>
          <w:lang w:val="pt-PT"/>
        </w:rPr>
        <w:t>todo de Somers e Evans (1977), utilizando o espetrofot</w:t>
      </w:r>
      <w:r w:rsidR="000F3AED" w:rsidRPr="000F3AED">
        <w:rPr>
          <w:lang w:val="pt-PT"/>
        </w:rPr>
        <w:t>ó</w:t>
      </w:r>
      <w:r w:rsidR="000F3AED">
        <w:rPr>
          <w:lang w:val="pt-PT"/>
        </w:rPr>
        <w:t>metro</w:t>
      </w:r>
      <w:r w:rsidR="003757F9">
        <w:rPr>
          <w:lang w:val="pt-PT"/>
        </w:rPr>
        <w:t xml:space="preserve"> (fig.9)</w:t>
      </w:r>
      <w:r w:rsidR="000C1CAC">
        <w:rPr>
          <w:lang w:val="pt-PT"/>
        </w:rPr>
        <w:t xml:space="preserve"> foi feita a leitura de absorvência a 280nm</w:t>
      </w:r>
      <w:r w:rsidR="000F3AED">
        <w:rPr>
          <w:lang w:val="pt-PT"/>
        </w:rPr>
        <w:t xml:space="preserve"> </w:t>
      </w:r>
      <w:r w:rsidR="000C1CAC">
        <w:rPr>
          <w:lang w:val="pt-PT"/>
        </w:rPr>
        <w:t xml:space="preserve">permitindo </w:t>
      </w:r>
      <w:r w:rsidR="000F3AED">
        <w:rPr>
          <w:lang w:val="pt-PT"/>
        </w:rPr>
        <w:t>quantificar o valor para os compostos fen</w:t>
      </w:r>
      <w:r w:rsidR="000F3AED" w:rsidRPr="000F3AED">
        <w:rPr>
          <w:lang w:val="pt-PT"/>
        </w:rPr>
        <w:t>ó</w:t>
      </w:r>
      <w:r>
        <w:rPr>
          <w:lang w:val="pt-PT"/>
        </w:rPr>
        <w:t>licos totais (valor da absorvância x 100).</w:t>
      </w:r>
    </w:p>
    <w:p w:rsidR="00C51530" w:rsidRDefault="000F3AED" w:rsidP="0064313A">
      <w:pPr>
        <w:pStyle w:val="Heading3"/>
        <w:spacing w:line="360" w:lineRule="auto"/>
        <w:rPr>
          <w:lang w:val="pt-PT"/>
        </w:rPr>
      </w:pPr>
      <w:bookmarkStart w:id="66" w:name="_Toc26"/>
      <w:bookmarkStart w:id="67" w:name="_Toc519068513"/>
      <w:r>
        <w:rPr>
          <w:lang w:val="pt-PT"/>
        </w:rPr>
        <w:t>Antocianas</w:t>
      </w:r>
      <w:bookmarkEnd w:id="66"/>
      <w:r w:rsidR="000C1CAC">
        <w:rPr>
          <w:lang w:val="pt-PT"/>
        </w:rPr>
        <w:t xml:space="preserve"> totais</w:t>
      </w:r>
      <w:bookmarkEnd w:id="67"/>
      <w:r w:rsidR="000C1CAC">
        <w:rPr>
          <w:lang w:val="pt-PT"/>
        </w:rPr>
        <w:t xml:space="preserve"> </w:t>
      </w:r>
    </w:p>
    <w:p w:rsidR="00A56556" w:rsidRPr="003757F9" w:rsidRDefault="000F3AED" w:rsidP="00A13059">
      <w:pPr>
        <w:pStyle w:val="NoSpacing"/>
        <w:rPr>
          <w:lang w:val="pt-PT"/>
        </w:rPr>
      </w:pPr>
      <w:r>
        <w:rPr>
          <w:lang w:val="pt-PT"/>
        </w:rPr>
        <w:t>Como para o par</w:t>
      </w:r>
      <w:r w:rsidRPr="000F3AED">
        <w:rPr>
          <w:lang w:val="pt-PT"/>
        </w:rPr>
        <w:t>â</w:t>
      </w:r>
      <w:r>
        <w:rPr>
          <w:lang w:val="pt-PT"/>
        </w:rPr>
        <w:t xml:space="preserve">metro anterior, </w:t>
      </w:r>
      <w:r>
        <w:rPr>
          <w:lang w:val="it-IT"/>
        </w:rPr>
        <w:t>necessit</w:t>
      </w:r>
      <w:r w:rsidRPr="000F3AED">
        <w:rPr>
          <w:lang w:val="pt-PT"/>
        </w:rPr>
        <w:t>á</w:t>
      </w:r>
      <w:r>
        <w:rPr>
          <w:lang w:val="pt-PT"/>
        </w:rPr>
        <w:t>mos da solução que obtivemos no quinto ponto do m</w:t>
      </w:r>
      <w:r w:rsidRPr="000F3AED">
        <w:rPr>
          <w:lang w:val="pt-PT"/>
        </w:rPr>
        <w:t>é</w:t>
      </w:r>
      <w:r>
        <w:rPr>
          <w:lang w:val="es-ES_tradnl"/>
        </w:rPr>
        <w:t>todo de extra</w:t>
      </w:r>
      <w:r>
        <w:rPr>
          <w:lang w:val="pt-PT"/>
        </w:rPr>
        <w:t>çã</w:t>
      </w:r>
      <w:r w:rsidRPr="000F3AED">
        <w:rPr>
          <w:lang w:val="pt-PT"/>
        </w:rPr>
        <w:t xml:space="preserve">o, </w:t>
      </w:r>
      <w:r>
        <w:rPr>
          <w:lang w:val="fr-FR"/>
        </w:rPr>
        <w:t xml:space="preserve">à </w:t>
      </w:r>
      <w:r>
        <w:rPr>
          <w:lang w:val="pt-PT"/>
        </w:rPr>
        <w:t>qual se aplica o m</w:t>
      </w:r>
      <w:r w:rsidRPr="000F3AED">
        <w:rPr>
          <w:lang w:val="pt-PT"/>
        </w:rPr>
        <w:t>é</w:t>
      </w:r>
      <w:r>
        <w:rPr>
          <w:lang w:val="es-ES_tradnl"/>
        </w:rPr>
        <w:t>todo Rib</w:t>
      </w:r>
      <w:r w:rsidRPr="000F3AED">
        <w:rPr>
          <w:lang w:val="pt-PT"/>
        </w:rPr>
        <w:t>é</w:t>
      </w:r>
      <w:r>
        <w:rPr>
          <w:lang w:val="it-IT"/>
        </w:rPr>
        <w:t>reau-Gayon e Stonestreet (1965)</w:t>
      </w:r>
      <w:r>
        <w:rPr>
          <w:lang w:val="pt-PT"/>
        </w:rPr>
        <w:t>.</w:t>
      </w:r>
      <w:r w:rsidRPr="000F3AED">
        <w:rPr>
          <w:lang w:val="pt-PT"/>
        </w:rPr>
        <w:t xml:space="preserve"> </w:t>
      </w:r>
      <w:r>
        <w:rPr>
          <w:lang w:val="pt-PT"/>
        </w:rPr>
        <w:t>O</w:t>
      </w:r>
      <w:r>
        <w:rPr>
          <w:lang w:val="de-DE"/>
        </w:rPr>
        <w:t>bt</w:t>
      </w:r>
      <w:r w:rsidRPr="000F3AED">
        <w:rPr>
          <w:lang w:val="pt-PT"/>
        </w:rPr>
        <w:t>é</w:t>
      </w:r>
      <w:r>
        <w:rPr>
          <w:lang w:val="pt-PT"/>
        </w:rPr>
        <w:t xml:space="preserve">m-se desta forma duas soluções, uma descolorada pela ação do metabissulfito e uma segunda não descolorada. </w:t>
      </w:r>
      <w:r w:rsidR="005F7CC4">
        <w:rPr>
          <w:lang w:val="pt-PT"/>
        </w:rPr>
        <w:t>A absorvâ</w:t>
      </w:r>
      <w:r w:rsidR="000C1CAC">
        <w:rPr>
          <w:lang w:val="pt-PT"/>
        </w:rPr>
        <w:t>ncia destas soluções é medida no comprimento de onda de 520nm, usando o espectrofotómetro (fig.9).</w:t>
      </w:r>
    </w:p>
    <w:p w:rsidR="00EA4922" w:rsidRDefault="000F3AED" w:rsidP="00EA4922">
      <w:pPr>
        <w:pStyle w:val="Corpo"/>
        <w:keepNext/>
        <w:spacing w:line="360" w:lineRule="auto"/>
        <w:jc w:val="center"/>
      </w:pPr>
      <w:r>
        <w:rPr>
          <w:b/>
          <w:bCs/>
          <w:noProof/>
          <w:lang w:val="pt-PT" w:eastAsia="pt-PT"/>
        </w:rPr>
        <w:drawing>
          <wp:inline distT="0" distB="0" distL="0" distR="0">
            <wp:extent cx="2828925" cy="2124075"/>
            <wp:effectExtent l="0" t="0" r="0" b="0"/>
            <wp:docPr id="1073741842" name="officeArt object" descr="espectrofotometro.jpg"/>
            <wp:cNvGraphicFramePr/>
            <a:graphic xmlns:a="http://schemas.openxmlformats.org/drawingml/2006/main">
              <a:graphicData uri="http://schemas.openxmlformats.org/drawingml/2006/picture">
                <pic:pic xmlns:pic="http://schemas.openxmlformats.org/drawingml/2006/picture">
                  <pic:nvPicPr>
                    <pic:cNvPr id="1073741842" name="espectrofotometro.jpg" descr="espectrofotometro.jpg"/>
                    <pic:cNvPicPr>
                      <a:picLocks noChangeAspect="1"/>
                    </pic:cNvPicPr>
                  </pic:nvPicPr>
                  <pic:blipFill>
                    <a:blip r:embed="rId25" cstate="print">
                      <a:extLst/>
                    </a:blip>
                    <a:stretch>
                      <a:fillRect/>
                    </a:stretch>
                  </pic:blipFill>
                  <pic:spPr>
                    <a:xfrm>
                      <a:off x="0" y="0"/>
                      <a:ext cx="2828925" cy="2124075"/>
                    </a:xfrm>
                    <a:prstGeom prst="rect">
                      <a:avLst/>
                    </a:prstGeom>
                    <a:ln w="12700" cap="flat">
                      <a:noFill/>
                      <a:miter lim="400000"/>
                    </a:ln>
                    <a:effectLst/>
                  </pic:spPr>
                </pic:pic>
              </a:graphicData>
            </a:graphic>
          </wp:inline>
        </w:drawing>
      </w:r>
    </w:p>
    <w:p w:rsidR="00A56556" w:rsidRPr="00EA4922" w:rsidRDefault="00EA4922" w:rsidP="00EA4922">
      <w:pPr>
        <w:pStyle w:val="Caption"/>
        <w:jc w:val="center"/>
      </w:pPr>
      <w:bookmarkStart w:id="68" w:name="_Toc519033769"/>
      <w:r>
        <w:t xml:space="preserve">Figura </w:t>
      </w:r>
      <w:r w:rsidR="008F607D">
        <w:fldChar w:fldCharType="begin"/>
      </w:r>
      <w:r>
        <w:instrText xml:space="preserve"> SEQ Figura \* ARABIC </w:instrText>
      </w:r>
      <w:r w:rsidR="008F607D">
        <w:fldChar w:fldCharType="separate"/>
      </w:r>
      <w:r w:rsidR="00A13059">
        <w:rPr>
          <w:noProof/>
        </w:rPr>
        <w:t>8</w:t>
      </w:r>
      <w:r w:rsidR="008F607D">
        <w:fldChar w:fldCharType="end"/>
      </w:r>
      <w:r>
        <w:t xml:space="preserve"> - </w:t>
      </w:r>
      <w:r w:rsidRPr="005E18A7">
        <w:t>Espetrofotómetro de bancada para medição dos Compostos Fenólicos e Antocianas.</w:t>
      </w:r>
      <w:bookmarkEnd w:id="68"/>
    </w:p>
    <w:p w:rsidR="00A56556" w:rsidRDefault="000F3AED" w:rsidP="0064313A">
      <w:pPr>
        <w:pStyle w:val="Heading2"/>
        <w:spacing w:line="360" w:lineRule="auto"/>
        <w:rPr>
          <w:lang w:val="pt-PT"/>
        </w:rPr>
      </w:pPr>
      <w:bookmarkStart w:id="69" w:name="_Toc519068514"/>
      <w:bookmarkStart w:id="70" w:name="_Toc27"/>
      <w:r>
        <w:rPr>
          <w:lang w:val="pt-PT"/>
        </w:rPr>
        <w:t>Análise Estatística</w:t>
      </w:r>
      <w:bookmarkEnd w:id="69"/>
      <w:r>
        <w:rPr>
          <w:lang w:val="pt-PT"/>
        </w:rPr>
        <w:t xml:space="preserve"> </w:t>
      </w:r>
      <w:bookmarkEnd w:id="70"/>
    </w:p>
    <w:p w:rsidR="00A56556" w:rsidRDefault="005F7CC4" w:rsidP="00A13059">
      <w:pPr>
        <w:pStyle w:val="NoSpacing"/>
        <w:rPr>
          <w:lang w:val="pt-PT"/>
        </w:rPr>
      </w:pPr>
      <w:r>
        <w:rPr>
          <w:lang w:val="pt-PT"/>
        </w:rPr>
        <w:t>Os dados recolhidos foram analisados</w:t>
      </w:r>
      <w:r w:rsidR="000F3AED">
        <w:rPr>
          <w:lang w:val="pt-PT"/>
        </w:rPr>
        <w:t xml:space="preserve"> atrav</w:t>
      </w:r>
      <w:r w:rsidR="000F3AED" w:rsidRPr="000F3AED">
        <w:rPr>
          <w:lang w:val="pt-PT"/>
        </w:rPr>
        <w:t>é</w:t>
      </w:r>
      <w:r w:rsidR="000F3AED">
        <w:rPr>
          <w:lang w:val="pt-PT"/>
        </w:rPr>
        <w:t>s de uma an</w:t>
      </w:r>
      <w:r w:rsidR="000F3AED" w:rsidRPr="000F3AED">
        <w:rPr>
          <w:lang w:val="pt-PT"/>
        </w:rPr>
        <w:t xml:space="preserve">álise </w:t>
      </w:r>
      <w:r w:rsidR="003757F9">
        <w:rPr>
          <w:lang w:val="pt-PT"/>
        </w:rPr>
        <w:t xml:space="preserve">de </w:t>
      </w:r>
      <w:r w:rsidR="000F3AED" w:rsidRPr="000F3AED">
        <w:rPr>
          <w:lang w:val="pt-PT"/>
        </w:rPr>
        <w:t>variâ</w:t>
      </w:r>
      <w:r w:rsidR="000F3AED">
        <w:rPr>
          <w:lang w:val="pt-PT"/>
        </w:rPr>
        <w:t xml:space="preserve">ncia, </w:t>
      </w:r>
      <w:r w:rsidR="000F3AED">
        <w:rPr>
          <w:lang w:val="es-ES_tradnl"/>
        </w:rPr>
        <w:t>a exist</w:t>
      </w:r>
      <w:r w:rsidR="000F3AED">
        <w:rPr>
          <w:lang w:val="fr-FR"/>
        </w:rPr>
        <w:t>ê</w:t>
      </w:r>
      <w:r w:rsidR="000F3AED">
        <w:rPr>
          <w:lang w:val="pt-PT"/>
        </w:rPr>
        <w:t>ncia diferença</w:t>
      </w:r>
      <w:r w:rsidR="003757F9">
        <w:rPr>
          <w:lang w:val="pt-PT"/>
        </w:rPr>
        <w:t>s</w:t>
      </w:r>
      <w:r w:rsidR="000F3AED">
        <w:rPr>
          <w:lang w:val="pt-PT"/>
        </w:rPr>
        <w:t xml:space="preserve"> significativa</w:t>
      </w:r>
      <w:r w:rsidR="003757F9">
        <w:rPr>
          <w:lang w:val="pt-PT"/>
        </w:rPr>
        <w:t>s</w:t>
      </w:r>
      <w:r w:rsidR="000F3AED">
        <w:rPr>
          <w:lang w:val="pt-PT"/>
        </w:rPr>
        <w:t xml:space="preserve"> entre as modalidades de recolha de amostras.</w:t>
      </w:r>
      <w:r w:rsidR="003757F9">
        <w:rPr>
          <w:lang w:val="pt-PT"/>
        </w:rPr>
        <w:t xml:space="preserve"> </w:t>
      </w:r>
      <w:r w:rsidR="000F3AED">
        <w:rPr>
          <w:lang w:val="pt-PT"/>
        </w:rPr>
        <w:t>Posterior</w:t>
      </w:r>
      <w:r w:rsidR="003757F9">
        <w:rPr>
          <w:lang w:val="pt-PT"/>
        </w:rPr>
        <w:t>mente foi utilizado o Teste de Tukey</w:t>
      </w:r>
      <w:r w:rsidR="000F3AED">
        <w:rPr>
          <w:lang w:val="pt-PT"/>
        </w:rPr>
        <w:t xml:space="preserve"> que realiza comparações dois a dois, tendo em conta os pares de m</w:t>
      </w:r>
      <w:r w:rsidR="000F3AED" w:rsidRPr="000F3AED">
        <w:rPr>
          <w:lang w:val="pt-PT"/>
        </w:rPr>
        <w:t>é</w:t>
      </w:r>
      <w:r w:rsidR="000F3AED">
        <w:rPr>
          <w:lang w:val="pt-PT"/>
        </w:rPr>
        <w:t>dias e a taxa de erro ao n</w:t>
      </w:r>
      <w:r w:rsidR="000F3AED" w:rsidRPr="000F3AED">
        <w:rPr>
          <w:lang w:val="pt-PT"/>
        </w:rPr>
        <w:t>í</w:t>
      </w:r>
      <w:r w:rsidR="000F3AED">
        <w:rPr>
          <w:lang w:val="pt-PT"/>
        </w:rPr>
        <w:t>vel da signific</w:t>
      </w:r>
      <w:r w:rsidR="000F3AED" w:rsidRPr="000F3AED">
        <w:rPr>
          <w:lang w:val="pt-PT"/>
        </w:rPr>
        <w:t>ância</w:t>
      </w:r>
      <w:r>
        <w:rPr>
          <w:lang w:val="pt-PT"/>
        </w:rPr>
        <w:t xml:space="preserve"> (p</w:t>
      </w:r>
      <w:r>
        <w:rPr>
          <w:rFonts w:cs="Arial"/>
          <w:lang w:val="pt-PT"/>
        </w:rPr>
        <w:t>≤</w:t>
      </w:r>
      <w:r>
        <w:rPr>
          <w:lang w:val="pt-PT"/>
        </w:rPr>
        <w:t>0.05)</w:t>
      </w:r>
      <w:r w:rsidR="000F3AED" w:rsidRPr="000F3AED">
        <w:rPr>
          <w:lang w:val="pt-PT"/>
        </w:rPr>
        <w:t>,  permit</w:t>
      </w:r>
      <w:r>
        <w:rPr>
          <w:lang w:val="pt-PT"/>
        </w:rPr>
        <w:t>indo-nos  identificar eventuais</w:t>
      </w:r>
      <w:r w:rsidR="000F3AED">
        <w:rPr>
          <w:lang w:val="pt-PT"/>
        </w:rPr>
        <w:t xml:space="preserve"> diferenças entre elas. </w:t>
      </w:r>
    </w:p>
    <w:p w:rsidR="00A56556" w:rsidRDefault="000F3AED" w:rsidP="0064313A">
      <w:pPr>
        <w:pStyle w:val="Heading1"/>
      </w:pPr>
      <w:bookmarkStart w:id="71" w:name="_Toc28"/>
      <w:bookmarkStart w:id="72" w:name="_Toc519068515"/>
      <w:r>
        <w:rPr>
          <w:rFonts w:eastAsia="Arial Unicode MS" w:cs="Arial Unicode MS"/>
        </w:rPr>
        <w:t>Resultados e Discussão</w:t>
      </w:r>
      <w:bookmarkEnd w:id="71"/>
      <w:bookmarkEnd w:id="72"/>
    </w:p>
    <w:p w:rsidR="00A56556" w:rsidRDefault="000F3AED" w:rsidP="0064313A">
      <w:pPr>
        <w:pStyle w:val="Heading2"/>
        <w:rPr>
          <w:lang w:val="pt-PT"/>
        </w:rPr>
      </w:pPr>
      <w:bookmarkStart w:id="73" w:name="_Toc29"/>
      <w:bookmarkStart w:id="74" w:name="_Toc519068516"/>
      <w:r>
        <w:rPr>
          <w:lang w:val="pt-PT"/>
        </w:rPr>
        <w:t>Peso do Bago</w:t>
      </w:r>
      <w:bookmarkEnd w:id="73"/>
      <w:bookmarkEnd w:id="74"/>
    </w:p>
    <w:p w:rsidR="00A56556" w:rsidRPr="000F3AED" w:rsidRDefault="000F3AED" w:rsidP="00A13059">
      <w:pPr>
        <w:pStyle w:val="NoSpacing"/>
        <w:rPr>
          <w:lang w:val="pt-PT"/>
        </w:rPr>
      </w:pPr>
      <w:r>
        <w:rPr>
          <w:lang w:val="pt-PT"/>
        </w:rPr>
        <w:t>Tal como foi referido anteriormente a evolução do peso do bago durante a maturaçã</w:t>
      </w:r>
      <w:r w:rsidRPr="000F3AED">
        <w:rPr>
          <w:lang w:val="pt-PT"/>
        </w:rPr>
        <w:t xml:space="preserve">o </w:t>
      </w:r>
      <w:r>
        <w:rPr>
          <w:lang w:val="fr-FR"/>
        </w:rPr>
        <w:t>é</w:t>
      </w:r>
      <w:r w:rsidR="002B487A">
        <w:rPr>
          <w:lang w:val="pt-PT"/>
        </w:rPr>
        <w:t xml:space="preserve"> crescente</w:t>
      </w:r>
      <w:r>
        <w:rPr>
          <w:lang w:val="pt-PT"/>
        </w:rPr>
        <w:t xml:space="preserve">, devido </w:t>
      </w:r>
      <w:r w:rsidRPr="000F3AED">
        <w:rPr>
          <w:lang w:val="pt-PT"/>
        </w:rPr>
        <w:t xml:space="preserve">á </w:t>
      </w:r>
      <w:r>
        <w:rPr>
          <w:lang w:val="pt-PT"/>
        </w:rPr>
        <w:t xml:space="preserve">entrada de </w:t>
      </w:r>
      <w:r w:rsidRPr="000F3AED">
        <w:rPr>
          <w:lang w:val="pt-PT"/>
        </w:rPr>
        <w:t>á</w:t>
      </w:r>
      <w:r>
        <w:rPr>
          <w:lang w:val="pt-PT"/>
        </w:rPr>
        <w:t>gua e açúcar para os vac</w:t>
      </w:r>
      <w:r w:rsidRPr="000F3AED">
        <w:rPr>
          <w:lang w:val="pt-PT"/>
        </w:rPr>
        <w:t>ú</w:t>
      </w:r>
      <w:r>
        <w:rPr>
          <w:lang w:val="pt-PT"/>
        </w:rPr>
        <w:t>olos das c</w:t>
      </w:r>
      <w:r w:rsidRPr="000F3AED">
        <w:rPr>
          <w:lang w:val="pt-PT"/>
        </w:rPr>
        <w:t>é</w:t>
      </w:r>
      <w:r>
        <w:rPr>
          <w:lang w:val="pt-PT"/>
        </w:rPr>
        <w:t xml:space="preserve">lulas, onde se verifica consequentemente um aumento </w:t>
      </w:r>
      <w:r w:rsidR="000C1CAC">
        <w:rPr>
          <w:lang w:val="pt-PT"/>
        </w:rPr>
        <w:t>do peso do bago e do seu volume.</w:t>
      </w:r>
    </w:p>
    <w:p w:rsidR="00A56556" w:rsidRPr="000F3AED" w:rsidRDefault="005F7CC4" w:rsidP="00A13059">
      <w:pPr>
        <w:pStyle w:val="NoSpacing"/>
        <w:rPr>
          <w:lang w:val="pt-PT"/>
        </w:rPr>
      </w:pPr>
      <w:r>
        <w:rPr>
          <w:lang w:val="pt-PT"/>
        </w:rPr>
        <w:t xml:space="preserve">Como podemos observar </w:t>
      </w:r>
      <w:r>
        <w:rPr>
          <w:lang w:val="it-IT"/>
        </w:rPr>
        <w:t>n</w:t>
      </w:r>
      <w:r w:rsidR="00E14F53">
        <w:rPr>
          <w:lang w:val="it-IT"/>
        </w:rPr>
        <w:t>a figura 9</w:t>
      </w:r>
      <w:r w:rsidR="000F3AED">
        <w:rPr>
          <w:lang w:val="pt-PT"/>
        </w:rPr>
        <w:t xml:space="preserve">, é </w:t>
      </w:r>
      <w:r w:rsidR="000F3AED" w:rsidRPr="000F3AED">
        <w:rPr>
          <w:lang w:val="pt-PT"/>
        </w:rPr>
        <w:t>visível a evolu</w:t>
      </w:r>
      <w:r w:rsidR="000F3AED">
        <w:rPr>
          <w:lang w:val="pt-PT"/>
        </w:rPr>
        <w:t xml:space="preserve">ção do peso dos </w:t>
      </w:r>
      <w:r w:rsidR="002B487A">
        <w:rPr>
          <w:lang w:val="pt-PT"/>
        </w:rPr>
        <w:t>bagos de acordo com o previsto</w:t>
      </w:r>
      <w:r w:rsidR="002B487A" w:rsidRPr="000C1CAC">
        <w:rPr>
          <w:lang w:val="pt-PT"/>
        </w:rPr>
        <w:t>.</w:t>
      </w:r>
      <w:r w:rsidR="000F3AED" w:rsidRPr="000C1CAC">
        <w:rPr>
          <w:lang w:val="pt-PT"/>
        </w:rPr>
        <w:t xml:space="preserve"> </w:t>
      </w:r>
      <w:r w:rsidR="000C1CAC" w:rsidRPr="000C1CAC">
        <w:rPr>
          <w:lang w:val="pt-PT"/>
        </w:rPr>
        <w:t>A</w:t>
      </w:r>
      <w:r w:rsidR="000C1CAC">
        <w:rPr>
          <w:color w:val="FF0000"/>
          <w:lang w:val="pt-PT"/>
        </w:rPr>
        <w:t xml:space="preserve"> </w:t>
      </w:r>
      <w:r w:rsidR="000F3AED">
        <w:rPr>
          <w:lang w:val="pt-PT"/>
        </w:rPr>
        <w:t>evoluçã</w:t>
      </w:r>
      <w:r w:rsidR="000F3AED" w:rsidRPr="000F3AED">
        <w:rPr>
          <w:lang w:val="pt-PT"/>
        </w:rPr>
        <w:t xml:space="preserve">o </w:t>
      </w:r>
      <w:r w:rsidR="000F3AED">
        <w:rPr>
          <w:lang w:val="fr-FR"/>
        </w:rPr>
        <w:t xml:space="preserve">é </w:t>
      </w:r>
      <w:r w:rsidR="000F3AED">
        <w:rPr>
          <w:lang w:val="pt-PT"/>
        </w:rPr>
        <w:t>comum para as tr</w:t>
      </w:r>
      <w:r w:rsidR="000F3AED">
        <w:rPr>
          <w:lang w:val="fr-FR"/>
        </w:rPr>
        <w:t>ê</w:t>
      </w:r>
      <w:r w:rsidR="000F3AED">
        <w:rPr>
          <w:lang w:val="pt-PT"/>
        </w:rPr>
        <w:t>s modalidades. De uma forma geral para todas as modalidades nas</w:t>
      </w:r>
      <w:r w:rsidR="002B487A">
        <w:rPr>
          <w:lang w:val="pt-PT"/>
        </w:rPr>
        <w:t xml:space="preserve"> duas primeiras semanas verificou</w:t>
      </w:r>
      <w:r w:rsidR="000F3AED">
        <w:rPr>
          <w:lang w:val="pt-PT"/>
        </w:rPr>
        <w:t>-se um crescimento mais acelerado, seguido de uma estabilização e posteriormente um ligeiro decr</w:t>
      </w:r>
      <w:r w:rsidR="000F3AED" w:rsidRPr="000F3AED">
        <w:rPr>
          <w:lang w:val="pt-PT"/>
        </w:rPr>
        <w:t>é</w:t>
      </w:r>
      <w:r w:rsidR="000F3AED">
        <w:rPr>
          <w:lang w:val="pt-PT"/>
        </w:rPr>
        <w:t xml:space="preserve">scimo do peso do bago. </w:t>
      </w:r>
      <w:r w:rsidR="002B487A">
        <w:rPr>
          <w:lang w:val="pt-PT"/>
        </w:rPr>
        <w:t>Na fase final da maturação e</w:t>
      </w:r>
      <w:r w:rsidR="000F3AED">
        <w:rPr>
          <w:lang w:val="pt-PT"/>
        </w:rPr>
        <w:t>ste ligeiro decr</w:t>
      </w:r>
      <w:r w:rsidR="000F3AED" w:rsidRPr="000F3AED">
        <w:rPr>
          <w:lang w:val="pt-PT"/>
        </w:rPr>
        <w:t>é</w:t>
      </w:r>
      <w:r w:rsidR="000F3AED">
        <w:rPr>
          <w:lang w:val="pt-PT"/>
        </w:rPr>
        <w:t>scimo pode indiciar a entrada num per</w:t>
      </w:r>
      <w:r w:rsidR="000F3AED" w:rsidRPr="000F3AED">
        <w:rPr>
          <w:lang w:val="pt-PT"/>
        </w:rPr>
        <w:t>í</w:t>
      </w:r>
      <w:r w:rsidR="000F3AED">
        <w:rPr>
          <w:lang w:val="pt-PT"/>
        </w:rPr>
        <w:t>odo de p</w:t>
      </w:r>
      <w:r w:rsidR="000F3AED" w:rsidRPr="000F3AED">
        <w:rPr>
          <w:lang w:val="pt-PT"/>
        </w:rPr>
        <w:t>ós matura</w:t>
      </w:r>
      <w:r w:rsidR="000F3AED">
        <w:rPr>
          <w:lang w:val="pt-PT"/>
        </w:rPr>
        <w:t>çã</w:t>
      </w:r>
      <w:r w:rsidR="000F3AED">
        <w:rPr>
          <w:lang w:val="nl-NL"/>
        </w:rPr>
        <w:t>o onde h</w:t>
      </w:r>
      <w:r w:rsidR="000F3AED" w:rsidRPr="000F3AED">
        <w:rPr>
          <w:lang w:val="pt-PT"/>
        </w:rPr>
        <w:t xml:space="preserve">á </w:t>
      </w:r>
      <w:r w:rsidR="000F3AED">
        <w:rPr>
          <w:lang w:val="pt-PT"/>
        </w:rPr>
        <w:t>uma desidrataçã</w:t>
      </w:r>
      <w:r w:rsidR="000F3AED">
        <w:rPr>
          <w:lang w:val="fr-FR"/>
        </w:rPr>
        <w:t>o do bago (Deloire, 2010)</w:t>
      </w:r>
      <w:r w:rsidR="002B487A">
        <w:rPr>
          <w:lang w:val="fr-FR"/>
        </w:rPr>
        <w:t>.</w:t>
      </w:r>
      <w:r w:rsidR="000F3AED" w:rsidRPr="000F3AED">
        <w:rPr>
          <w:color w:val="FF0000"/>
          <w:u w:color="FF0000"/>
          <w:lang w:val="pt-PT"/>
        </w:rPr>
        <w:t xml:space="preserve"> </w:t>
      </w:r>
    </w:p>
    <w:p w:rsidR="00196501" w:rsidRDefault="000F3AED" w:rsidP="00A13059">
      <w:pPr>
        <w:pStyle w:val="NoSpacing"/>
        <w:rPr>
          <w:noProof/>
          <w:lang w:val="pt-PT"/>
        </w:rPr>
      </w:pPr>
      <w:r>
        <w:rPr>
          <w:lang w:val="pt-PT"/>
        </w:rPr>
        <w:t xml:space="preserve">Comparando </w:t>
      </w:r>
      <w:r w:rsidR="002B487A">
        <w:rPr>
          <w:lang w:val="pt-PT"/>
        </w:rPr>
        <w:t xml:space="preserve">o peso dos bagos nas </w:t>
      </w:r>
      <w:r>
        <w:rPr>
          <w:lang w:val="pt-PT"/>
        </w:rPr>
        <w:t>tr</w:t>
      </w:r>
      <w:r>
        <w:rPr>
          <w:lang w:val="fr-FR"/>
        </w:rPr>
        <w:t>ê</w:t>
      </w:r>
      <w:r>
        <w:rPr>
          <w:lang w:val="pt-PT"/>
        </w:rPr>
        <w:t>s modalidades, podemos observar que das seis datas de amostragem, em tr</w:t>
      </w:r>
      <w:r>
        <w:rPr>
          <w:lang w:val="fr-FR"/>
        </w:rPr>
        <w:t>ê</w:t>
      </w:r>
      <w:r>
        <w:rPr>
          <w:lang w:val="pt-PT"/>
        </w:rPr>
        <w:t xml:space="preserve">s delas a modalidade bago a bago se mostrou significativamente superior </w:t>
      </w:r>
      <w:r w:rsidR="00651610">
        <w:rPr>
          <w:lang w:val="pt-PT"/>
        </w:rPr>
        <w:t xml:space="preserve">(ver anexo) </w:t>
      </w:r>
      <w:r>
        <w:rPr>
          <w:lang w:val="fr-FR"/>
        </w:rPr>
        <w:t>à</w:t>
      </w:r>
      <w:r>
        <w:rPr>
          <w:lang w:val="pt-PT"/>
        </w:rPr>
        <w:t xml:space="preserve">s restantes modalidades(17 de Julho, 7 de Agosto e 16 de Agosto). Para a data de 24 de Julho </w:t>
      </w:r>
      <w:r w:rsidR="002B487A">
        <w:rPr>
          <w:lang w:val="pt-PT"/>
        </w:rPr>
        <w:t xml:space="preserve">o peso do bago apesar </w:t>
      </w:r>
      <w:r w:rsidR="00A92937">
        <w:rPr>
          <w:lang w:val="pt-PT"/>
        </w:rPr>
        <w:t xml:space="preserve">de </w:t>
      </w:r>
      <w:r w:rsidR="002B487A">
        <w:rPr>
          <w:lang w:val="pt-PT"/>
        </w:rPr>
        <w:t>não significativo apresentou uma tendência</w:t>
      </w:r>
      <w:r w:rsidR="00A92937">
        <w:rPr>
          <w:lang w:val="pt-PT"/>
        </w:rPr>
        <w:t xml:space="preserve"> para valores superiores em relação à modalidade frações de cacho. </w:t>
      </w:r>
      <w:r w:rsidR="00A65109">
        <w:rPr>
          <w:lang w:val="pt-PT"/>
        </w:rPr>
        <w:t>Podemos observar através do gráfico da figura 10 que há uma tendência para a aproximação do peso do bago nas três modalidades ao longo da maturação.</w:t>
      </w:r>
      <w:r w:rsidR="00AA6A15" w:rsidRPr="00AA6A15">
        <w:rPr>
          <w:noProof/>
          <w:lang w:val="pt-PT"/>
        </w:rPr>
        <w:t xml:space="preserve"> </w:t>
      </w:r>
    </w:p>
    <w:p w:rsidR="00196501" w:rsidRDefault="00196501">
      <w:pPr>
        <w:rPr>
          <w:rFonts w:ascii="Arial" w:hAnsi="Arial"/>
          <w:noProof/>
          <w:sz w:val="22"/>
          <w:lang w:val="pt-PT"/>
        </w:rPr>
      </w:pPr>
    </w:p>
    <w:p w:rsidR="00EA4922" w:rsidRDefault="00DB52B0" w:rsidP="00196501">
      <w:pPr>
        <w:pStyle w:val="Corpo"/>
        <w:keepNext/>
        <w:spacing w:line="360" w:lineRule="auto"/>
        <w:jc w:val="center"/>
      </w:pPr>
      <w:r>
        <w:rPr>
          <w:noProof/>
        </w:rPr>
      </w:r>
      <w:r>
        <w:rPr>
          <w:noProof/>
        </w:rPr>
        <w:pict>
          <v:group id="Group 30" o:spid="_x0000_s1029" style="width:408pt;height:243.45pt;mso-position-horizontal-relative:char;mso-position-vertical-relative:line" coordsize="51816,30918">
            <v:shape id="Text Box 8" o:spid="_x0000_s1030" type="#_x0000_t202" style="position:absolute;top:5905;width:3905;height:150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">
              <v:textbox style="layout-flow:vertical;mso-layout-flow-alt:bottom-to-top;mso-next-textbox:#Text Box 8">
                <w:txbxContent>
                  <w:p w:rsidR="00585F35" w:rsidRPr="00AF4C49" w:rsidRDefault="00585F35" w:rsidP="00AF4C49">
                    <w:pPr>
                      <w:jc w:val="center"/>
                      <w:rPr>
                        <w:lang w:val="pt-PT"/>
                      </w:rPr>
                    </w:pPr>
                    <w:r>
                      <w:rPr>
                        <w:lang w:val="pt-PT"/>
                      </w:rPr>
                      <w:t>Peso de 200 bagos (g)</w:t>
                    </w:r>
                  </w:p>
                </w:txbxContent>
              </v:textbox>
            </v:shape>
            <v:shape id="Text Box 9" o:spid="_x0000_s1031" type="#_x0000_t202" style="position:absolute;left:26289;top:28289;width:5715;height:26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style="mso-next-textbox:#Text Box 9">
                <w:txbxContent>
                  <w:p w:rsidR="00585F35" w:rsidRPr="00AF4C49" w:rsidRDefault="00585F35" w:rsidP="00712E80">
                    <w:pPr>
                      <w:jc w:val="center"/>
                      <w:rPr>
                        <w:lang w:val="pt-PT"/>
                      </w:rPr>
                    </w:pPr>
                    <w:r>
                      <w:rPr>
                        <w:lang w:val="pt-PT"/>
                      </w:rPr>
                      <w:t>Data</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5" o:spid="_x0000_s1032" type="#_x0000_t75" alt="pb.jpg" style="position:absolute;left:5810;width:46006;height:27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">
              <v:imagedata r:id="rId26" o:title="pb"/>
            </v:shape>
            <w10:wrap type="none"/>
            <w10:anchorlock/>
          </v:group>
        </w:pict>
      </w:r>
    </w:p>
    <w:p w:rsidR="00AF4C49" w:rsidRPr="00EA4922" w:rsidRDefault="00EA4922" w:rsidP="00EA4922">
      <w:pPr>
        <w:pStyle w:val="Caption"/>
        <w:jc w:val="center"/>
      </w:pPr>
      <w:bookmarkStart w:id="75" w:name="_Toc519033770"/>
      <w:r>
        <w:t xml:space="preserve">Figura </w:t>
      </w:r>
      <w:r w:rsidR="008F607D">
        <w:fldChar w:fldCharType="begin"/>
      </w:r>
      <w:r>
        <w:instrText xml:space="preserve"> SEQ Figura \* ARABIC </w:instrText>
      </w:r>
      <w:r w:rsidR="008F607D">
        <w:fldChar w:fldCharType="separate"/>
      </w:r>
      <w:r w:rsidR="00A13059">
        <w:rPr>
          <w:noProof/>
        </w:rPr>
        <w:t>9</w:t>
      </w:r>
      <w:r w:rsidR="008F607D">
        <w:fldChar w:fldCharType="end"/>
      </w:r>
      <w:r>
        <w:t xml:space="preserve"> - </w:t>
      </w:r>
      <w:r w:rsidRPr="00D1151C">
        <w:t>Evolução do peso de 200 bagos (g) ao longo da maturação com as respetivas barras verticais do desvio padrão BA – método de amostragem bago a bago; CI- método de amostragem cachos inteiro; FC- método amostragem fração de cachos.</w:t>
      </w:r>
      <w:bookmarkEnd w:id="75"/>
    </w:p>
    <w:p w:rsidR="00A56556" w:rsidRDefault="000F3AED" w:rsidP="00A13059">
      <w:pPr>
        <w:pStyle w:val="NoSpacing"/>
        <w:rPr>
          <w:lang w:val="pt-PT"/>
        </w:rPr>
      </w:pPr>
      <w:r>
        <w:rPr>
          <w:lang w:val="pt-PT"/>
        </w:rPr>
        <w:t>Esta diferença de valores</w:t>
      </w:r>
      <w:r w:rsidR="00A92937">
        <w:rPr>
          <w:lang w:val="pt-PT"/>
        </w:rPr>
        <w:t xml:space="preserve"> </w:t>
      </w:r>
      <w:r w:rsidR="000C1CAC">
        <w:rPr>
          <w:lang w:val="pt-PT"/>
        </w:rPr>
        <w:t xml:space="preserve">observada </w:t>
      </w:r>
      <w:r w:rsidR="00A92937">
        <w:rPr>
          <w:lang w:val="pt-PT"/>
        </w:rPr>
        <w:t>no peso do bago</w:t>
      </w:r>
      <w:r w:rsidR="000C1CAC">
        <w:rPr>
          <w:lang w:val="pt-PT"/>
        </w:rPr>
        <w:t xml:space="preserve"> pode estar</w:t>
      </w:r>
      <w:r w:rsidRPr="000F3AED">
        <w:rPr>
          <w:lang w:val="pt-PT"/>
        </w:rPr>
        <w:t xml:space="preserve"> </w:t>
      </w:r>
      <w:r>
        <w:rPr>
          <w:lang w:val="pt-PT"/>
        </w:rPr>
        <w:t>relacionada com a tend</w:t>
      </w:r>
      <w:r>
        <w:rPr>
          <w:lang w:val="fr-FR"/>
        </w:rPr>
        <w:t>ê</w:t>
      </w:r>
      <w:r>
        <w:rPr>
          <w:lang w:val="pt-PT"/>
        </w:rPr>
        <w:t xml:space="preserve">ncia </w:t>
      </w:r>
      <w:r w:rsidR="00A92937">
        <w:rPr>
          <w:lang w:val="pt-PT"/>
        </w:rPr>
        <w:t>de no método bago a bago</w:t>
      </w:r>
      <w:r w:rsidR="001D09E2">
        <w:rPr>
          <w:lang w:val="pt-PT"/>
        </w:rPr>
        <w:t>, se recolherem</w:t>
      </w:r>
      <w:r>
        <w:rPr>
          <w:lang w:val="pt-PT"/>
        </w:rPr>
        <w:t xml:space="preserve"> bagos de maiores dimensões e mais salientes, localizados na zona superior do cacho </w:t>
      </w:r>
      <w:r>
        <w:rPr>
          <w:lang w:val="es-ES_tradnl"/>
        </w:rPr>
        <w:t>que tendencialmente s</w:t>
      </w:r>
      <w:r>
        <w:rPr>
          <w:lang w:val="pt-PT"/>
        </w:rPr>
        <w:t xml:space="preserve">ão mais pesados que os da zona </w:t>
      </w:r>
      <w:r w:rsidR="00E21003">
        <w:rPr>
          <w:lang w:val="pt-PT"/>
        </w:rPr>
        <w:t xml:space="preserve">central e </w:t>
      </w:r>
      <w:r>
        <w:rPr>
          <w:lang w:val="pt-PT"/>
        </w:rPr>
        <w:t>terminal</w:t>
      </w:r>
      <w:r w:rsidRPr="000F3AED">
        <w:rPr>
          <w:lang w:val="pt-PT"/>
        </w:rPr>
        <w:t xml:space="preserve"> (</w:t>
      </w:r>
      <w:r w:rsidR="000C1CAC">
        <w:rPr>
          <w:lang w:val="pt-PT"/>
        </w:rPr>
        <w:t>Carbonneau, 1991</w:t>
      </w:r>
      <w:r w:rsidR="009147FC">
        <w:rPr>
          <w:lang w:val="pt-PT"/>
        </w:rPr>
        <w:t>,</w:t>
      </w:r>
      <w:r w:rsidR="000C1CAC">
        <w:rPr>
          <w:lang w:val="pt-PT"/>
        </w:rPr>
        <w:t xml:space="preserve"> </w:t>
      </w:r>
      <w:r w:rsidR="00A92937" w:rsidRPr="000F3AED">
        <w:rPr>
          <w:lang w:val="pt-PT"/>
        </w:rPr>
        <w:t xml:space="preserve">Tarter </w:t>
      </w:r>
      <w:r w:rsidR="00A92937">
        <w:rPr>
          <w:lang w:val="pt-PT"/>
        </w:rPr>
        <w:t>&amp;</w:t>
      </w:r>
      <w:r w:rsidR="00A92937" w:rsidRPr="000F3AED">
        <w:rPr>
          <w:lang w:val="pt-PT"/>
        </w:rPr>
        <w:t xml:space="preserve"> Keuter 2005</w:t>
      </w:r>
      <w:r w:rsidR="00A92937">
        <w:rPr>
          <w:lang w:val="pt-PT"/>
        </w:rPr>
        <w:t xml:space="preserve">, </w:t>
      </w:r>
      <w:r w:rsidRPr="000F3AED">
        <w:rPr>
          <w:lang w:val="pt-PT"/>
        </w:rPr>
        <w:t xml:space="preserve">Pagay </w:t>
      </w:r>
      <w:r w:rsidR="00A92937">
        <w:rPr>
          <w:lang w:val="pt-PT"/>
        </w:rPr>
        <w:t>&amp;</w:t>
      </w:r>
      <w:r w:rsidRPr="000F3AED">
        <w:rPr>
          <w:lang w:val="pt-PT"/>
        </w:rPr>
        <w:t xml:space="preserve"> Cheng</w:t>
      </w:r>
      <w:r w:rsidR="00A92937">
        <w:rPr>
          <w:lang w:val="pt-PT"/>
        </w:rPr>
        <w:t>,</w:t>
      </w:r>
      <w:r w:rsidRPr="000F3AED">
        <w:rPr>
          <w:lang w:val="pt-PT"/>
        </w:rPr>
        <w:t xml:space="preserve"> 2010,). </w:t>
      </w:r>
    </w:p>
    <w:p w:rsidR="004943CD" w:rsidRPr="000F3AED" w:rsidRDefault="004943CD" w:rsidP="00A13059">
      <w:pPr>
        <w:pStyle w:val="NoSpacing"/>
        <w:rPr>
          <w:lang w:val="pt-PT"/>
        </w:rPr>
      </w:pPr>
      <w:r>
        <w:rPr>
          <w:lang w:val="pt-PT"/>
        </w:rPr>
        <w:t>Para este parâmetro não foi realizada nenhuma comparação entre o peso dos 200 bagos das amostras recolhidas e  das uvas colhidas à vindima.</w:t>
      </w:r>
    </w:p>
    <w:p w:rsidR="00A56556" w:rsidRDefault="001D09E2" w:rsidP="0064313A">
      <w:pPr>
        <w:pStyle w:val="Heading2"/>
        <w:spacing w:line="360" w:lineRule="auto"/>
        <w:rPr>
          <w:lang w:val="pt-PT"/>
        </w:rPr>
      </w:pPr>
      <w:bookmarkStart w:id="76" w:name="_Toc30"/>
      <w:bookmarkStart w:id="77" w:name="_Toc519068517"/>
      <w:r>
        <w:rPr>
          <w:lang w:val="pt-PT"/>
        </w:rPr>
        <w:t>Teor em</w:t>
      </w:r>
      <w:r w:rsidR="000F3AED">
        <w:rPr>
          <w:lang w:val="pt-PT"/>
        </w:rPr>
        <w:t xml:space="preserve"> ºBrix (Sólidos Solúveis)</w:t>
      </w:r>
      <w:bookmarkEnd w:id="76"/>
      <w:bookmarkEnd w:id="77"/>
    </w:p>
    <w:p w:rsidR="00A56556" w:rsidRPr="000F3AED" w:rsidRDefault="000F3AED" w:rsidP="00A13059">
      <w:pPr>
        <w:pStyle w:val="NoSpacing"/>
        <w:rPr>
          <w:lang w:val="pt-PT"/>
        </w:rPr>
      </w:pPr>
      <w:r>
        <w:rPr>
          <w:lang w:val="pt-PT"/>
        </w:rPr>
        <w:t>Os s</w:t>
      </w:r>
      <w:r w:rsidRPr="000F3AED">
        <w:rPr>
          <w:lang w:val="pt-PT"/>
        </w:rPr>
        <w:t>ó</w:t>
      </w:r>
      <w:r>
        <w:rPr>
          <w:lang w:val="pt-PT"/>
        </w:rPr>
        <w:t>lidos sol</w:t>
      </w:r>
      <w:r w:rsidRPr="000F3AED">
        <w:rPr>
          <w:lang w:val="pt-PT"/>
        </w:rPr>
        <w:t>ú</w:t>
      </w:r>
      <w:r>
        <w:rPr>
          <w:lang w:val="pt-PT"/>
        </w:rPr>
        <w:t>veis foram medidos atrav</w:t>
      </w:r>
      <w:r w:rsidRPr="000F3AED">
        <w:rPr>
          <w:lang w:val="pt-PT"/>
        </w:rPr>
        <w:t>é</w:t>
      </w:r>
      <w:r>
        <w:rPr>
          <w:lang w:val="pt-PT"/>
        </w:rPr>
        <w:t>s do m</w:t>
      </w:r>
      <w:r w:rsidRPr="000F3AED">
        <w:rPr>
          <w:lang w:val="pt-PT"/>
        </w:rPr>
        <w:t>é</w:t>
      </w:r>
      <w:r>
        <w:rPr>
          <w:lang w:val="pt-PT"/>
        </w:rPr>
        <w:t>todo de refratometria, que relaciona a densidade da solução com os açúcares. Este par</w:t>
      </w:r>
      <w:r w:rsidRPr="000F3AED">
        <w:rPr>
          <w:lang w:val="pt-PT"/>
        </w:rPr>
        <w:t>â</w:t>
      </w:r>
      <w:r>
        <w:rPr>
          <w:lang w:val="pt-PT"/>
        </w:rPr>
        <w:t xml:space="preserve">metro analisado </w:t>
      </w:r>
      <w:r w:rsidR="00BC395F">
        <w:rPr>
          <w:lang w:val="pt-PT"/>
        </w:rPr>
        <w:t>apresenta uma evolução de acordo com o</w:t>
      </w:r>
      <w:r>
        <w:rPr>
          <w:lang w:val="pt-PT"/>
        </w:rPr>
        <w:t xml:space="preserve"> expect</w:t>
      </w:r>
      <w:r w:rsidRPr="000F3AED">
        <w:rPr>
          <w:lang w:val="pt-PT"/>
        </w:rPr>
        <w:t>á</w:t>
      </w:r>
      <w:r>
        <w:rPr>
          <w:lang w:val="pt-PT"/>
        </w:rPr>
        <w:t>vel tendo em conta a bibliografia j</w:t>
      </w:r>
      <w:r w:rsidRPr="000F3AED">
        <w:rPr>
          <w:lang w:val="pt-PT"/>
        </w:rPr>
        <w:t xml:space="preserve">á </w:t>
      </w:r>
      <w:r>
        <w:rPr>
          <w:lang w:val="pt-PT"/>
        </w:rPr>
        <w:t>existente. Podemos verificar que existiu uma evoluçã</w:t>
      </w:r>
      <w:r>
        <w:rPr>
          <w:lang w:val="it-IT"/>
        </w:rPr>
        <w:t>o bastante r</w:t>
      </w:r>
      <w:r w:rsidRPr="000F3AED">
        <w:rPr>
          <w:lang w:val="pt-PT"/>
        </w:rPr>
        <w:t>á</w:t>
      </w:r>
      <w:r>
        <w:rPr>
          <w:lang w:val="pt-PT"/>
        </w:rPr>
        <w:t>pida nas primeiras quatro semanas</w:t>
      </w:r>
      <w:r w:rsidR="00C755DF">
        <w:rPr>
          <w:lang w:val="pt-PT"/>
        </w:rPr>
        <w:t xml:space="preserve"> (fig.1</w:t>
      </w:r>
      <w:r w:rsidR="00E14F53">
        <w:rPr>
          <w:lang w:val="pt-PT"/>
        </w:rPr>
        <w:t>0</w:t>
      </w:r>
      <w:r w:rsidR="00C755DF">
        <w:rPr>
          <w:lang w:val="pt-PT"/>
        </w:rPr>
        <w:t>)</w:t>
      </w:r>
      <w:r>
        <w:rPr>
          <w:lang w:val="pt-PT"/>
        </w:rPr>
        <w:t>, seguido de uma estabilizaçã</w:t>
      </w:r>
      <w:r w:rsidRPr="000F3AED">
        <w:rPr>
          <w:lang w:val="pt-PT"/>
        </w:rPr>
        <w:t xml:space="preserve">o na </w:t>
      </w:r>
      <w:r w:rsidR="00BC395F">
        <w:rPr>
          <w:lang w:val="pt-PT"/>
        </w:rPr>
        <w:t>síntese</w:t>
      </w:r>
      <w:r>
        <w:rPr>
          <w:lang w:val="pt-PT"/>
        </w:rPr>
        <w:t xml:space="preserve"> dos açúcares nos dez dias que antecederam a vindima, mantendo</w:t>
      </w:r>
      <w:r w:rsidR="00BC395F">
        <w:rPr>
          <w:lang w:val="pt-PT"/>
        </w:rPr>
        <w:t>-se</w:t>
      </w:r>
      <w:r>
        <w:rPr>
          <w:lang w:val="pt-PT"/>
        </w:rPr>
        <w:t xml:space="preserve"> a concentração relativamente est</w:t>
      </w:r>
      <w:r w:rsidRPr="000F3AED">
        <w:rPr>
          <w:lang w:val="pt-PT"/>
        </w:rPr>
        <w:t>á</w:t>
      </w:r>
      <w:r>
        <w:rPr>
          <w:lang w:val="da-DK"/>
        </w:rPr>
        <w:t>vel at</w:t>
      </w:r>
      <w:r>
        <w:rPr>
          <w:lang w:val="fr-FR"/>
        </w:rPr>
        <w:t xml:space="preserve">é à </w:t>
      </w:r>
      <w:r>
        <w:rPr>
          <w:lang w:val="pt-PT"/>
        </w:rPr>
        <w:t xml:space="preserve">data da sua colheita. </w:t>
      </w:r>
    </w:p>
    <w:p w:rsidR="00EA4922" w:rsidRDefault="00DB52B0" w:rsidP="00EA4922">
      <w:pPr>
        <w:pStyle w:val="Corpo"/>
        <w:keepNext/>
        <w:spacing w:line="360" w:lineRule="auto"/>
        <w:jc w:val="center"/>
      </w:pPr>
      <w:r>
        <w:rPr>
          <w:noProof/>
        </w:rPr>
        <w:pict>
          <v:shape id="Text Box 15" o:spid="_x0000_s1033" type="#_x0000_t202" style="position:absolute;left:0;text-align:left;margin-left:13.85pt;margin-top:53.3pt;width:28.5pt;height:68.2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">
            <v:textbox style="layout-flow:vertical;mso-layout-flow-alt:bottom-to-top;mso-next-textbox:#Text Box 15">
              <w:txbxContent>
                <w:p w:rsidR="00585F35" w:rsidRPr="00712E80" w:rsidRDefault="00585F35" w:rsidP="00712E80">
                  <w:pPr>
                    <w:jc w:val="center"/>
                    <w:rPr>
                      <w:lang w:val="pt-PT"/>
                    </w:rPr>
                  </w:pPr>
                  <w:r>
                    <w:rPr>
                      <w:lang w:val="pt-PT"/>
                    </w:rPr>
                    <w:t>SST (ºBrix)</w:t>
                  </w:r>
                </w:p>
              </w:txbxContent>
            </v:textbox>
          </v:shape>
        </w:pict>
      </w:r>
      <w:r>
        <w:rPr>
          <w:noProof/>
        </w:rPr>
        <w:pict>
          <v:shape id="Text Box 10" o:spid="_x0000_s1034" type="#_x0000_t202" style="position:absolute;left:0;text-align:left;margin-left:208.1pt;margin-top:225.5pt;width:45pt;height:21.45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">
            <v:textbox style="mso-next-textbox:#Text Box 10">
              <w:txbxContent>
                <w:p w:rsidR="00585F35" w:rsidRPr="00AF4C49" w:rsidRDefault="00585F35" w:rsidP="00712E80">
                  <w:pPr>
                    <w:jc w:val="center"/>
                    <w:rPr>
                      <w:lang w:val="pt-PT"/>
                    </w:rPr>
                  </w:pPr>
                  <w:r>
                    <w:rPr>
                      <w:lang w:val="pt-PT"/>
                    </w:rPr>
                    <w:t>Data</w:t>
                  </w:r>
                </w:p>
              </w:txbxContent>
            </v:textbox>
          </v:shape>
        </w:pict>
      </w:r>
      <w:r w:rsidR="000F3AED">
        <w:rPr>
          <w:noProof/>
          <w:lang w:val="pt-PT" w:eastAsia="pt-PT"/>
        </w:rPr>
        <w:drawing>
          <wp:inline distT="0" distB="0" distL="0" distR="0">
            <wp:extent cx="4600575" cy="2790825"/>
            <wp:effectExtent l="0" t="0" r="0" b="0"/>
            <wp:docPr id="1073741844" name="officeArt object" descr="brix.jpg"/>
            <wp:cNvGraphicFramePr/>
            <a:graphic xmlns:a="http://schemas.openxmlformats.org/drawingml/2006/main">
              <a:graphicData uri="http://schemas.openxmlformats.org/drawingml/2006/picture">
                <pic:pic xmlns:pic="http://schemas.openxmlformats.org/drawingml/2006/picture">
                  <pic:nvPicPr>
                    <pic:cNvPr id="1073741844" name="brix.jpg" descr="brix.jpg"/>
                    <pic:cNvPicPr>
                      <a:picLocks noChangeAspect="1"/>
                    </pic:cNvPicPr>
                  </pic:nvPicPr>
                  <pic:blipFill>
                    <a:blip r:embed="rId27" cstate="print">
                      <a:extLst/>
                    </a:blip>
                    <a:stretch>
                      <a:fillRect/>
                    </a:stretch>
                  </pic:blipFill>
                  <pic:spPr>
                    <a:xfrm>
                      <a:off x="0" y="0"/>
                      <a:ext cx="4600575" cy="2790825"/>
                    </a:xfrm>
                    <a:prstGeom prst="rect">
                      <a:avLst/>
                    </a:prstGeom>
                    <a:ln w="12700" cap="flat">
                      <a:noFill/>
                      <a:miter lim="400000"/>
                    </a:ln>
                    <a:effectLst/>
                  </pic:spPr>
                </pic:pic>
              </a:graphicData>
            </a:graphic>
          </wp:inline>
        </w:drawing>
      </w:r>
    </w:p>
    <w:p w:rsidR="00EA4922" w:rsidRDefault="00EA4922" w:rsidP="00EA4922">
      <w:pPr>
        <w:pStyle w:val="Caption"/>
        <w:jc w:val="center"/>
      </w:pPr>
    </w:p>
    <w:p w:rsidR="00C51530" w:rsidRPr="00EA4922" w:rsidRDefault="00EA4922" w:rsidP="00EA4922">
      <w:pPr>
        <w:pStyle w:val="Caption"/>
        <w:jc w:val="center"/>
      </w:pPr>
      <w:bookmarkStart w:id="78" w:name="_Toc519033771"/>
      <w:r>
        <w:t xml:space="preserve">Figura </w:t>
      </w:r>
      <w:r w:rsidR="008F607D">
        <w:fldChar w:fldCharType="begin"/>
      </w:r>
      <w:r>
        <w:instrText xml:space="preserve"> SEQ Figura \* ARABIC </w:instrText>
      </w:r>
      <w:r w:rsidR="008F607D">
        <w:fldChar w:fldCharType="separate"/>
      </w:r>
      <w:r w:rsidR="00A13059">
        <w:rPr>
          <w:noProof/>
        </w:rPr>
        <w:t>10</w:t>
      </w:r>
      <w:r w:rsidR="008F607D">
        <w:fldChar w:fldCharType="end"/>
      </w:r>
      <w:r>
        <w:t xml:space="preserve"> - </w:t>
      </w:r>
      <w:r w:rsidRPr="008E778D">
        <w:t>Evolução dos sólidos solúveis totais (ºBrix) ao longo da maturação com respetivas barras verticais do desvio padrão. BA – método de amostragem bago a bago; CI- método de amostragem cachos inteiro; FC- método amostragem fração de cachos.</w:t>
      </w:r>
      <w:bookmarkEnd w:id="78"/>
      <w:r w:rsidR="009B3658">
        <w:tab/>
      </w:r>
    </w:p>
    <w:p w:rsidR="004943CD" w:rsidRDefault="000F3AED" w:rsidP="00A13059">
      <w:pPr>
        <w:pStyle w:val="NoSpacing"/>
        <w:rPr>
          <w:lang w:val="pt-PT"/>
        </w:rPr>
      </w:pPr>
      <w:r>
        <w:rPr>
          <w:lang w:val="pt-PT"/>
        </w:rPr>
        <w:t xml:space="preserve">Se analisarmos </w:t>
      </w:r>
      <w:r w:rsidR="008C18C8">
        <w:rPr>
          <w:lang w:val="pt-PT"/>
        </w:rPr>
        <w:t xml:space="preserve">as </w:t>
      </w:r>
      <w:r>
        <w:rPr>
          <w:lang w:val="pt-PT"/>
        </w:rPr>
        <w:t>tr</w:t>
      </w:r>
      <w:r>
        <w:rPr>
          <w:lang w:val="fr-FR"/>
        </w:rPr>
        <w:t>ê</w:t>
      </w:r>
      <w:r w:rsidR="004943CD">
        <w:rPr>
          <w:lang w:val="pt-PT"/>
        </w:rPr>
        <w:t xml:space="preserve">s modalidades apresentadas na </w:t>
      </w:r>
      <w:r w:rsidR="004943CD">
        <w:rPr>
          <w:lang w:val="es-ES_tradnl"/>
        </w:rPr>
        <w:t>figura 11</w:t>
      </w:r>
      <w:r>
        <w:rPr>
          <w:lang w:val="es-ES_tradnl"/>
        </w:rPr>
        <w:t>, po</w:t>
      </w:r>
      <w:r w:rsidR="008C18C8">
        <w:rPr>
          <w:lang w:val="es-ES_tradnl"/>
        </w:rPr>
        <w:t xml:space="preserve">demos desde logo observar, que </w:t>
      </w:r>
      <w:r>
        <w:rPr>
          <w:lang w:val="es-ES_tradnl"/>
        </w:rPr>
        <w:t>a evolu</w:t>
      </w:r>
      <w:r>
        <w:rPr>
          <w:lang w:val="pt-PT"/>
        </w:rPr>
        <w:t>ção da concentraçã</w:t>
      </w:r>
      <w:r>
        <w:rPr>
          <w:lang w:val="es-ES_tradnl"/>
        </w:rPr>
        <w:t>o de a</w:t>
      </w:r>
      <w:r>
        <w:rPr>
          <w:lang w:val="pt-PT"/>
        </w:rPr>
        <w:t>çúcares nã</w:t>
      </w:r>
      <w:r>
        <w:rPr>
          <w:lang w:val="fr-FR"/>
        </w:rPr>
        <w:t xml:space="preserve">o </w:t>
      </w:r>
      <w:r w:rsidR="00E84ED1" w:rsidRPr="00E84ED1">
        <w:rPr>
          <w:lang w:val="pt-PT"/>
        </w:rPr>
        <w:t>diferiu</w:t>
      </w:r>
      <w:r w:rsidR="00E84ED1">
        <w:rPr>
          <w:lang w:val="fr-FR"/>
        </w:rPr>
        <w:t xml:space="preserve"> </w:t>
      </w:r>
      <w:r>
        <w:rPr>
          <w:lang w:val="pt-PT"/>
        </w:rPr>
        <w:t>entre os m</w:t>
      </w:r>
      <w:r w:rsidRPr="000F3AED">
        <w:rPr>
          <w:lang w:val="pt-PT"/>
        </w:rPr>
        <w:t>é</w:t>
      </w:r>
      <w:r>
        <w:rPr>
          <w:lang w:val="pt-PT"/>
        </w:rPr>
        <w:t>todos de recolha, uma vez que o padrão da evolução foi semelhante. Facto que se veio a comprovar com o resultado da an</w:t>
      </w:r>
      <w:r w:rsidRPr="000F3AED">
        <w:rPr>
          <w:lang w:val="pt-PT"/>
        </w:rPr>
        <w:t>á</w:t>
      </w:r>
      <w:r>
        <w:rPr>
          <w:lang w:val="fr-FR"/>
        </w:rPr>
        <w:t>lise de vari</w:t>
      </w:r>
      <w:r w:rsidRPr="000F3AED">
        <w:rPr>
          <w:lang w:val="pt-PT"/>
        </w:rPr>
        <w:t>â</w:t>
      </w:r>
      <w:r>
        <w:rPr>
          <w:lang w:val="pt-PT"/>
        </w:rPr>
        <w:t>ncia, que comprova a inexist</w:t>
      </w:r>
      <w:r>
        <w:rPr>
          <w:lang w:val="fr-FR"/>
        </w:rPr>
        <w:t>ê</w:t>
      </w:r>
      <w:r>
        <w:rPr>
          <w:lang w:val="es-ES_tradnl"/>
        </w:rPr>
        <w:t>ncia de signific</w:t>
      </w:r>
      <w:r w:rsidRPr="000F3AED">
        <w:rPr>
          <w:lang w:val="pt-PT"/>
        </w:rPr>
        <w:t>â</w:t>
      </w:r>
      <w:r>
        <w:rPr>
          <w:lang w:val="pt-PT"/>
        </w:rPr>
        <w:t>ncia entre as tr</w:t>
      </w:r>
      <w:r>
        <w:rPr>
          <w:lang w:val="fr-FR"/>
        </w:rPr>
        <w:t>ê</w:t>
      </w:r>
      <w:r w:rsidR="008C18C8">
        <w:rPr>
          <w:lang w:val="pt-PT"/>
        </w:rPr>
        <w:t>s modalidades</w:t>
      </w:r>
      <w:r w:rsidR="004943CD">
        <w:rPr>
          <w:lang w:val="pt-PT"/>
        </w:rPr>
        <w:t>.</w:t>
      </w:r>
    </w:p>
    <w:p w:rsidR="00A56556" w:rsidRPr="000F3AED" w:rsidRDefault="008C18C8" w:rsidP="00A13059">
      <w:pPr>
        <w:pStyle w:val="NoSpacing"/>
        <w:rPr>
          <w:lang w:val="pt-PT"/>
        </w:rPr>
      </w:pPr>
      <w:r>
        <w:rPr>
          <w:lang w:val="pt-PT"/>
        </w:rPr>
        <w:t>Segundo Ca</w:t>
      </w:r>
      <w:r w:rsidR="005301F9">
        <w:rPr>
          <w:lang w:val="pt-PT"/>
        </w:rPr>
        <w:t>r</w:t>
      </w:r>
      <w:r>
        <w:rPr>
          <w:lang w:val="pt-PT"/>
        </w:rPr>
        <w:t>bo</w:t>
      </w:r>
      <w:r w:rsidR="000F3AED">
        <w:rPr>
          <w:lang w:val="pt-PT"/>
        </w:rPr>
        <w:t>nneau (1991) seria de esperar que houvesse diferenças entre as modalidades, principalmente devido</w:t>
      </w:r>
      <w:r>
        <w:rPr>
          <w:lang w:val="pt-PT"/>
        </w:rPr>
        <w:t xml:space="preserve"> aos seguintes </w:t>
      </w:r>
      <w:r w:rsidR="000F3AED">
        <w:rPr>
          <w:lang w:val="pt-PT"/>
        </w:rPr>
        <w:t xml:space="preserve">dois fatores. O primeiro </w:t>
      </w:r>
      <w:r w:rsidR="000F3AED">
        <w:rPr>
          <w:lang w:val="fr-FR"/>
        </w:rPr>
        <w:t xml:space="preserve">é </w:t>
      </w:r>
      <w:r>
        <w:rPr>
          <w:lang w:val="pt-PT"/>
        </w:rPr>
        <w:t xml:space="preserve">relativo </w:t>
      </w:r>
      <w:r w:rsidR="000F3AED">
        <w:rPr>
          <w:lang w:val="fr-FR"/>
        </w:rPr>
        <w:t xml:space="preserve">à </w:t>
      </w:r>
      <w:r w:rsidR="000F3AED" w:rsidRPr="000F3AED">
        <w:rPr>
          <w:lang w:val="pt-PT"/>
        </w:rPr>
        <w:t>tend</w:t>
      </w:r>
      <w:r w:rsidR="000F3AED">
        <w:rPr>
          <w:lang w:val="fr-FR"/>
        </w:rPr>
        <w:t>ê</w:t>
      </w:r>
      <w:r w:rsidR="000F3AED">
        <w:rPr>
          <w:lang w:val="pt-PT"/>
        </w:rPr>
        <w:t>ncia de na modalidade bago a bago se colherem bagos exteriores normalmente mais maduros, tend</w:t>
      </w:r>
      <w:r w:rsidR="000F3AED">
        <w:rPr>
          <w:lang w:val="fr-FR"/>
        </w:rPr>
        <w:t>ê</w:t>
      </w:r>
      <w:r w:rsidR="000F3AED">
        <w:rPr>
          <w:lang w:val="es-ES_tradnl"/>
        </w:rPr>
        <w:t xml:space="preserve">ncia esta que </w:t>
      </w:r>
      <w:r w:rsidR="000F3AED">
        <w:rPr>
          <w:lang w:val="fr-FR"/>
        </w:rPr>
        <w:t xml:space="preserve">é </w:t>
      </w:r>
      <w:r w:rsidR="000F3AED">
        <w:rPr>
          <w:lang w:val="it-IT"/>
        </w:rPr>
        <w:t>facilmente generaliz</w:t>
      </w:r>
      <w:r w:rsidR="000F3AED" w:rsidRPr="000F3AED">
        <w:rPr>
          <w:lang w:val="pt-PT"/>
        </w:rPr>
        <w:t>á</w:t>
      </w:r>
      <w:r w:rsidR="000F3AED">
        <w:rPr>
          <w:lang w:val="pt-PT"/>
        </w:rPr>
        <w:t>vel, podendo levar a resultados m</w:t>
      </w:r>
      <w:r w:rsidR="000F3AED" w:rsidRPr="000F3AED">
        <w:rPr>
          <w:lang w:val="pt-PT"/>
        </w:rPr>
        <w:t>é</w:t>
      </w:r>
      <w:r w:rsidR="000F3AED">
        <w:rPr>
          <w:lang w:val="pt-PT"/>
        </w:rPr>
        <w:t xml:space="preserve">dios do Brix superiores </w:t>
      </w:r>
      <w:r w:rsidR="000F3AED">
        <w:rPr>
          <w:lang w:val="fr-FR"/>
        </w:rPr>
        <w:t xml:space="preserve">à </w:t>
      </w:r>
      <w:r w:rsidR="000F3AED" w:rsidRPr="000F3AED">
        <w:rPr>
          <w:lang w:val="pt-PT"/>
        </w:rPr>
        <w:t>mé</w:t>
      </w:r>
      <w:r w:rsidR="000F3AED">
        <w:rPr>
          <w:lang w:val="pt-PT"/>
        </w:rPr>
        <w:t>dia das restantes modalidades. O segundo deve-se ao facto de na modalidade cachos inteiros, para se obter uma amostragem representativa de toda a parcela, ser necess</w:t>
      </w:r>
      <w:r w:rsidR="000F3AED" w:rsidRPr="000F3AED">
        <w:rPr>
          <w:lang w:val="pt-PT"/>
        </w:rPr>
        <w:t>á</w:t>
      </w:r>
      <w:r w:rsidR="000F3AED">
        <w:rPr>
          <w:lang w:val="pt-PT"/>
        </w:rPr>
        <w:t>rio uma amostragem de maior dimensão, de forma a cobrir todas as vari</w:t>
      </w:r>
      <w:r w:rsidR="000F3AED" w:rsidRPr="000F3AED">
        <w:rPr>
          <w:lang w:val="pt-PT"/>
        </w:rPr>
        <w:t>á</w:t>
      </w:r>
      <w:r w:rsidR="000F3AED">
        <w:rPr>
          <w:lang w:val="pt-PT"/>
        </w:rPr>
        <w:t>veis que condicionam a variabilidade dentro da parcela, o que por vezes nã</w:t>
      </w:r>
      <w:r w:rsidR="000F3AED" w:rsidRPr="000F3AED">
        <w:rPr>
          <w:lang w:val="pt-PT"/>
        </w:rPr>
        <w:t xml:space="preserve">o </w:t>
      </w:r>
      <w:r w:rsidR="000F3AED">
        <w:rPr>
          <w:lang w:val="fr-FR"/>
        </w:rPr>
        <w:t xml:space="preserve">é </w:t>
      </w:r>
      <w:r w:rsidR="000F3AED">
        <w:rPr>
          <w:lang w:val="it-IT"/>
        </w:rPr>
        <w:t>poss</w:t>
      </w:r>
      <w:r w:rsidR="000F3AED" w:rsidRPr="000F3AED">
        <w:rPr>
          <w:lang w:val="pt-PT"/>
        </w:rPr>
        <w:t>í</w:t>
      </w:r>
      <w:r w:rsidR="000F3AED">
        <w:rPr>
          <w:lang w:val="pt-PT"/>
        </w:rPr>
        <w:t>vel devido ao enorme desperd</w:t>
      </w:r>
      <w:r w:rsidR="000F3AED" w:rsidRPr="000F3AED">
        <w:rPr>
          <w:lang w:val="pt-PT"/>
        </w:rPr>
        <w:t>í</w:t>
      </w:r>
      <w:r w:rsidR="000F3AED">
        <w:rPr>
          <w:lang w:val="pt-PT"/>
        </w:rPr>
        <w:t>cio inerente a esta t</w:t>
      </w:r>
      <w:r w:rsidR="000F3AED" w:rsidRPr="000F3AED">
        <w:rPr>
          <w:lang w:val="pt-PT"/>
        </w:rPr>
        <w:t>é</w:t>
      </w:r>
      <w:r w:rsidR="000F3AED">
        <w:rPr>
          <w:lang w:val="pt-PT"/>
        </w:rPr>
        <w:t>cnica de amostragem.</w:t>
      </w:r>
    </w:p>
    <w:p w:rsidR="00A56556" w:rsidRPr="000F3AED" w:rsidRDefault="000F3AED" w:rsidP="00A13059">
      <w:pPr>
        <w:pStyle w:val="NoSpacing"/>
        <w:rPr>
          <w:lang w:val="pt-PT"/>
        </w:rPr>
      </w:pPr>
      <w:r>
        <w:rPr>
          <w:lang w:val="pt-PT"/>
        </w:rPr>
        <w:t>Para o primeiro fator não se verificaram diferenças</w:t>
      </w:r>
      <w:r w:rsidR="00651610">
        <w:rPr>
          <w:lang w:val="pt-PT"/>
        </w:rPr>
        <w:t xml:space="preserve"> (ver anexo 2)</w:t>
      </w:r>
      <w:r>
        <w:rPr>
          <w:lang w:val="pt-PT"/>
        </w:rPr>
        <w:t xml:space="preserve"> uma vez que os bagos foram</w:t>
      </w:r>
      <w:r w:rsidR="00F670B0">
        <w:rPr>
          <w:lang w:val="pt-PT"/>
        </w:rPr>
        <w:t xml:space="preserve"> recolhidos com rigor</w:t>
      </w:r>
      <w:r>
        <w:rPr>
          <w:lang w:val="pt-PT"/>
        </w:rPr>
        <w:t xml:space="preserve">, respeitando </w:t>
      </w:r>
      <w:r w:rsidR="004943CD">
        <w:rPr>
          <w:lang w:val="pt-PT"/>
        </w:rPr>
        <w:t>a metodologia referida n</w:t>
      </w:r>
      <w:r w:rsidR="00F670B0">
        <w:rPr>
          <w:lang w:val="pt-PT"/>
        </w:rPr>
        <w:t>o material e métodos</w:t>
      </w:r>
      <w:r>
        <w:rPr>
          <w:lang w:val="pt-PT"/>
        </w:rPr>
        <w:t xml:space="preserve"> para que a amostragem fosse o mais representativa poss</w:t>
      </w:r>
      <w:r w:rsidRPr="000F3AED">
        <w:rPr>
          <w:lang w:val="pt-PT"/>
        </w:rPr>
        <w:t>í</w:t>
      </w:r>
      <w:r w:rsidR="00F670B0">
        <w:rPr>
          <w:lang w:val="pt-PT"/>
        </w:rPr>
        <w:t>vel.</w:t>
      </w:r>
      <w:r>
        <w:rPr>
          <w:lang w:val="pt-PT"/>
        </w:rPr>
        <w:t xml:space="preserve"> </w:t>
      </w:r>
      <w:r w:rsidR="00F670B0">
        <w:rPr>
          <w:lang w:val="pt-PT"/>
        </w:rPr>
        <w:t>F</w:t>
      </w:r>
      <w:r w:rsidR="00E84ED1">
        <w:rPr>
          <w:lang w:val="pt-PT"/>
        </w:rPr>
        <w:t>oram recolhidos igual nú</w:t>
      </w:r>
      <w:r>
        <w:rPr>
          <w:lang w:val="pt-PT"/>
        </w:rPr>
        <w:t xml:space="preserve">mero de bagos de: cachos </w:t>
      </w:r>
      <w:r>
        <w:rPr>
          <w:lang w:val="fr-FR"/>
        </w:rPr>
        <w:t xml:space="preserve">à </w:t>
      </w:r>
      <w:r>
        <w:rPr>
          <w:lang w:val="pt-PT"/>
        </w:rPr>
        <w:t>sombra e de cachos expostos ao Sol; diversas localizações dos bagos no cacho; dois lados da linha; cachos de diferentes ordens</w:t>
      </w:r>
      <w:r w:rsidR="00F670B0">
        <w:rPr>
          <w:lang w:val="pt-PT"/>
        </w:rPr>
        <w:t xml:space="preserve"> de abrolhamento do sarmento e do cacho</w:t>
      </w:r>
      <w:r>
        <w:rPr>
          <w:lang w:val="pt-PT"/>
        </w:rPr>
        <w:t xml:space="preserve">. </w:t>
      </w:r>
    </w:p>
    <w:p w:rsidR="00A013EA" w:rsidRDefault="00605B75" w:rsidP="00A13059">
      <w:pPr>
        <w:pStyle w:val="NoSpacing"/>
        <w:rPr>
          <w:lang w:val="pt-PT"/>
        </w:rPr>
      </w:pPr>
      <w:r>
        <w:rPr>
          <w:lang w:val="pt-PT"/>
        </w:rPr>
        <w:t xml:space="preserve">Relativamente ao </w:t>
      </w:r>
      <w:r w:rsidR="000F3AED">
        <w:rPr>
          <w:lang w:val="pt-PT"/>
        </w:rPr>
        <w:t xml:space="preserve">segundo fator, </w:t>
      </w:r>
      <w:r w:rsidR="00E84ED1">
        <w:rPr>
          <w:lang w:val="pt-PT"/>
        </w:rPr>
        <w:t xml:space="preserve">o facto de não haver diferenças significativas </w:t>
      </w:r>
      <w:r w:rsidR="000F3AED">
        <w:rPr>
          <w:lang w:val="pt-PT"/>
        </w:rPr>
        <w:t>entre a</w:t>
      </w:r>
      <w:r w:rsidR="00E84ED1">
        <w:rPr>
          <w:lang w:val="pt-PT"/>
        </w:rPr>
        <w:t>s</w:t>
      </w:r>
      <w:r w:rsidR="000F3AED">
        <w:rPr>
          <w:lang w:val="pt-PT"/>
        </w:rPr>
        <w:t xml:space="preserve"> modalidade</w:t>
      </w:r>
      <w:r w:rsidR="00E84ED1">
        <w:rPr>
          <w:lang w:val="pt-PT"/>
        </w:rPr>
        <w:t>s</w:t>
      </w:r>
      <w:r w:rsidR="000F3AED">
        <w:rPr>
          <w:lang w:val="pt-PT"/>
        </w:rPr>
        <w:t xml:space="preserve"> c</w:t>
      </w:r>
      <w:r w:rsidR="00E84ED1">
        <w:rPr>
          <w:lang w:val="pt-PT"/>
        </w:rPr>
        <w:t xml:space="preserve">achos inteiros e as restantes, pode estar </w:t>
      </w:r>
      <w:r w:rsidR="000F3AED">
        <w:rPr>
          <w:lang w:val="pt-PT"/>
        </w:rPr>
        <w:t xml:space="preserve"> relacionado com o</w:t>
      </w:r>
      <w:r w:rsidR="000F3AED" w:rsidRPr="000F3AED">
        <w:rPr>
          <w:lang w:val="pt-PT"/>
        </w:rPr>
        <w:t xml:space="preserve"> fa</w:t>
      </w:r>
      <w:r w:rsidR="000F3AED">
        <w:rPr>
          <w:lang w:val="pt-PT"/>
        </w:rPr>
        <w:t xml:space="preserve">cto de a parcela em estudo ser de pequenas dimensões, </w:t>
      </w:r>
      <w:r w:rsidR="00B62979">
        <w:rPr>
          <w:lang w:val="pt-PT"/>
        </w:rPr>
        <w:t xml:space="preserve">o que permite que </w:t>
      </w:r>
      <w:r w:rsidR="000F3AED">
        <w:rPr>
          <w:lang w:val="pt-PT"/>
        </w:rPr>
        <w:t>a quantidade de amostras necess</w:t>
      </w:r>
      <w:r w:rsidR="000F3AED" w:rsidRPr="000F3AED">
        <w:rPr>
          <w:lang w:val="pt-PT"/>
        </w:rPr>
        <w:t>á</w:t>
      </w:r>
      <w:r w:rsidR="000F3AED">
        <w:rPr>
          <w:lang w:val="pt-PT"/>
        </w:rPr>
        <w:t xml:space="preserve">rias para </w:t>
      </w:r>
      <w:r>
        <w:rPr>
          <w:lang w:val="pt-PT"/>
        </w:rPr>
        <w:t xml:space="preserve">se obter </w:t>
      </w:r>
      <w:r w:rsidR="000F3AED">
        <w:rPr>
          <w:lang w:val="pt-PT"/>
        </w:rPr>
        <w:t xml:space="preserve">uma amostra representativa </w:t>
      </w:r>
      <w:r w:rsidR="00B62979">
        <w:rPr>
          <w:lang w:val="fr-FR"/>
        </w:rPr>
        <w:t xml:space="preserve">seja </w:t>
      </w:r>
      <w:r w:rsidR="000F3AED">
        <w:rPr>
          <w:lang w:val="pt-PT"/>
        </w:rPr>
        <w:t>necessariamente mais pequena</w:t>
      </w:r>
      <w:r>
        <w:rPr>
          <w:lang w:val="pt-PT"/>
        </w:rPr>
        <w:t xml:space="preserve">. </w:t>
      </w:r>
      <w:r w:rsidR="00A013EA">
        <w:rPr>
          <w:lang w:val="pt-PT"/>
        </w:rPr>
        <w:t xml:space="preserve">O que possivelmente não </w:t>
      </w:r>
      <w:r w:rsidR="00B62979">
        <w:rPr>
          <w:lang w:val="pt-PT"/>
        </w:rPr>
        <w:t>se verificaria</w:t>
      </w:r>
      <w:r w:rsidR="00A013EA">
        <w:rPr>
          <w:lang w:val="pt-PT"/>
        </w:rPr>
        <w:t xml:space="preserve"> em uma vinha de grandes dimens</w:t>
      </w:r>
      <w:r w:rsidR="00B62979">
        <w:rPr>
          <w:lang w:val="pt-PT"/>
        </w:rPr>
        <w:t xml:space="preserve">ões. Seria necessário </w:t>
      </w:r>
      <w:r w:rsidR="00A013EA">
        <w:rPr>
          <w:lang w:val="pt-PT"/>
        </w:rPr>
        <w:t>realizar um maior numero de amostras de forma a cobrir toda a variabilidade existente na vinha</w:t>
      </w:r>
      <w:r w:rsidR="00B62979">
        <w:rPr>
          <w:lang w:val="pt-PT"/>
        </w:rPr>
        <w:t>, o que</w:t>
      </w:r>
      <w:r w:rsidR="00A013EA">
        <w:rPr>
          <w:lang w:val="pt-PT"/>
        </w:rPr>
        <w:t xml:space="preserve"> tornaria</w:t>
      </w:r>
      <w:r w:rsidR="00E84ED1">
        <w:rPr>
          <w:lang w:val="pt-PT"/>
        </w:rPr>
        <w:t xml:space="preserve"> este método de recolha muito </w:t>
      </w:r>
      <w:r w:rsidR="00A013EA">
        <w:rPr>
          <w:lang w:val="pt-PT"/>
        </w:rPr>
        <w:t>moroso e l</w:t>
      </w:r>
      <w:r w:rsidR="00E84ED1">
        <w:rPr>
          <w:lang w:val="pt-PT"/>
        </w:rPr>
        <w:t>ogisticamente pouco prático, todavia</w:t>
      </w:r>
      <w:r w:rsidR="00A013EA">
        <w:rPr>
          <w:lang w:val="pt-PT"/>
        </w:rPr>
        <w:t xml:space="preserve"> por sua vez se diminuíssemos o numero de amostras para tornar o pro</w:t>
      </w:r>
      <w:r w:rsidR="00E84ED1">
        <w:rPr>
          <w:lang w:val="pt-PT"/>
        </w:rPr>
        <w:t xml:space="preserve">cessamento das amostras menos </w:t>
      </w:r>
      <w:r w:rsidR="00A013EA">
        <w:rPr>
          <w:lang w:val="pt-PT"/>
        </w:rPr>
        <w:t xml:space="preserve">moroso iriamos obter valores </w:t>
      </w:r>
      <w:r w:rsidR="00B62979">
        <w:rPr>
          <w:lang w:val="pt-PT"/>
        </w:rPr>
        <w:t>pouco precisos devido ao facto de não cobrirmos a variabilidade de toda a vinha.</w:t>
      </w:r>
    </w:p>
    <w:p w:rsidR="003B71AB" w:rsidRPr="00196501" w:rsidRDefault="000F3AED" w:rsidP="00196501">
      <w:pPr>
        <w:pStyle w:val="NoSpacing"/>
        <w:rPr>
          <w:lang w:val="pt-PT"/>
        </w:rPr>
      </w:pPr>
      <w:r>
        <w:rPr>
          <w:lang w:val="pt-PT"/>
        </w:rPr>
        <w:t>No mosto o valor do Brix atingiu os 22.3</w:t>
      </w:r>
      <w:r w:rsidRPr="000F3AED">
        <w:rPr>
          <w:lang w:val="pt-PT"/>
        </w:rPr>
        <w:t>º</w:t>
      </w:r>
      <w:r>
        <w:rPr>
          <w:lang w:val="pt-PT"/>
        </w:rPr>
        <w:t>, valor que foi previsto com maior precisão pela modalidade cachos inteiros, as restantes modalidades encontram-se sensivelmente 1</w:t>
      </w:r>
      <w:r w:rsidRPr="000F3AED">
        <w:rPr>
          <w:lang w:val="pt-PT"/>
        </w:rPr>
        <w:t>º</w:t>
      </w:r>
      <w:r w:rsidR="00B62979">
        <w:rPr>
          <w:lang w:val="pt-PT"/>
        </w:rPr>
        <w:t xml:space="preserve"> </w:t>
      </w:r>
      <w:r>
        <w:rPr>
          <w:lang w:val="pt-PT"/>
        </w:rPr>
        <w:t>Brix abaixo do valor real, o que não seria</w:t>
      </w:r>
      <w:r w:rsidR="00B62979">
        <w:rPr>
          <w:lang w:val="pt-PT"/>
        </w:rPr>
        <w:t xml:space="preserve"> expectável, pois segundo Carbonneau (1991)</w:t>
      </w:r>
      <w:r>
        <w:rPr>
          <w:lang w:val="pt-PT"/>
        </w:rPr>
        <w:t xml:space="preserve"> as modalidades em questão costumam </w:t>
      </w:r>
      <w:r w:rsidR="00B62979">
        <w:rPr>
          <w:lang w:val="pt-PT"/>
        </w:rPr>
        <w:t xml:space="preserve">apresentar </w:t>
      </w:r>
      <w:r>
        <w:rPr>
          <w:lang w:val="pt-PT"/>
        </w:rPr>
        <w:t>resultados superiores ao</w:t>
      </w:r>
      <w:r w:rsidR="00B62979">
        <w:rPr>
          <w:lang w:val="pt-PT"/>
        </w:rPr>
        <w:t xml:space="preserve"> valor real</w:t>
      </w:r>
      <w:r>
        <w:rPr>
          <w:lang w:val="pt-PT"/>
        </w:rPr>
        <w:t xml:space="preserve">, onde tendencialmente se recolhem os bagos mais maduros durante a amostragem na vinha. </w:t>
      </w:r>
      <w:bookmarkStart w:id="79" w:name="_Toc31"/>
    </w:p>
    <w:p w:rsidR="00B62979" w:rsidRPr="00906775" w:rsidRDefault="000F3AED" w:rsidP="00906775">
      <w:pPr>
        <w:pStyle w:val="Heading2"/>
        <w:spacing w:line="360" w:lineRule="auto"/>
        <w:rPr>
          <w:lang w:val="pt-PT"/>
        </w:rPr>
      </w:pPr>
      <w:bookmarkStart w:id="80" w:name="_Toc519068518"/>
      <w:r w:rsidRPr="00906775">
        <w:rPr>
          <w:lang w:val="pt-PT"/>
        </w:rPr>
        <w:t>Acidez Total</w:t>
      </w:r>
      <w:bookmarkEnd w:id="79"/>
      <w:bookmarkEnd w:id="80"/>
    </w:p>
    <w:p w:rsidR="00A56556" w:rsidRPr="000F3AED" w:rsidRDefault="000F3AED" w:rsidP="00A13059">
      <w:pPr>
        <w:pStyle w:val="NoSpacing"/>
        <w:rPr>
          <w:lang w:val="pt-PT"/>
        </w:rPr>
      </w:pPr>
      <w:r>
        <w:rPr>
          <w:lang w:val="pt-PT"/>
        </w:rPr>
        <w:t>A acidez</w:t>
      </w:r>
      <w:r w:rsidR="00C755DF">
        <w:rPr>
          <w:lang w:val="pt-PT"/>
        </w:rPr>
        <w:t xml:space="preserve"> total </w:t>
      </w:r>
      <w:r>
        <w:rPr>
          <w:lang w:val="pt-PT"/>
        </w:rPr>
        <w:t>teve uma evolução dentro do esper</w:t>
      </w:r>
      <w:r w:rsidR="004943CD">
        <w:rPr>
          <w:lang w:val="pt-PT"/>
        </w:rPr>
        <w:t>ado, que como podemos observar n</w:t>
      </w:r>
      <w:r w:rsidR="00E14F53">
        <w:rPr>
          <w:lang w:val="pt-PT"/>
        </w:rPr>
        <w:t xml:space="preserve">a figura 11 </w:t>
      </w:r>
      <w:r w:rsidR="00C755DF">
        <w:rPr>
          <w:lang w:val="pt-PT"/>
        </w:rPr>
        <w:t>apó</w:t>
      </w:r>
      <w:r>
        <w:rPr>
          <w:lang w:val="pt-PT"/>
        </w:rPr>
        <w:t xml:space="preserve">s o </w:t>
      </w:r>
      <w:r w:rsidR="007E7394">
        <w:rPr>
          <w:lang w:val="pt-PT"/>
        </w:rPr>
        <w:t>início</w:t>
      </w:r>
      <w:r>
        <w:rPr>
          <w:lang w:val="pt-PT"/>
        </w:rPr>
        <w:t xml:space="preserve"> da maturaçã</w:t>
      </w:r>
      <w:r w:rsidRPr="000F3AED">
        <w:rPr>
          <w:lang w:val="pt-PT"/>
        </w:rPr>
        <w:t>o (fase II</w:t>
      </w:r>
      <w:r w:rsidR="00C755DF">
        <w:rPr>
          <w:lang w:val="pt-PT"/>
        </w:rPr>
        <w:t>I</w:t>
      </w:r>
      <w:r w:rsidRPr="000F3AED">
        <w:rPr>
          <w:lang w:val="pt-PT"/>
        </w:rPr>
        <w:t xml:space="preserve">) há </w:t>
      </w:r>
      <w:r>
        <w:rPr>
          <w:lang w:val="pt-PT"/>
        </w:rPr>
        <w:t>uma evolução descendente contr</w:t>
      </w:r>
      <w:r w:rsidR="00C755DF">
        <w:rPr>
          <w:lang w:val="pt-PT"/>
        </w:rPr>
        <w:t>ária à</w:t>
      </w:r>
      <w:r w:rsidRPr="000F3AED">
        <w:rPr>
          <w:lang w:val="pt-PT"/>
        </w:rPr>
        <w:t xml:space="preserve"> </w:t>
      </w:r>
      <w:r>
        <w:rPr>
          <w:lang w:val="pt-PT"/>
        </w:rPr>
        <w:t xml:space="preserve">dos </w:t>
      </w:r>
      <w:r w:rsidR="007E7394">
        <w:rPr>
          <w:lang w:val="pt-PT"/>
        </w:rPr>
        <w:t>aç</w:t>
      </w:r>
      <w:r w:rsidR="007E7394" w:rsidRPr="000F3AED">
        <w:rPr>
          <w:lang w:val="pt-PT"/>
        </w:rPr>
        <w:t>úcares</w:t>
      </w:r>
      <w:r w:rsidRPr="000F3AED">
        <w:rPr>
          <w:lang w:val="pt-PT"/>
        </w:rPr>
        <w:t xml:space="preserve">. </w:t>
      </w:r>
      <w:r w:rsidR="007E7394">
        <w:rPr>
          <w:lang w:val="pt-PT"/>
        </w:rPr>
        <w:t>Esta evolução decrescente deve-se principalmente à diminuição da concentração do ácido málico e do tartárico, ambas por razões distintas.</w:t>
      </w:r>
      <w:r w:rsidR="00636E36" w:rsidRPr="00636E36">
        <w:rPr>
          <w:noProof/>
          <w:lang w:val="pt-PT"/>
        </w:rPr>
        <w:t xml:space="preserve"> </w:t>
      </w:r>
    </w:p>
    <w:p w:rsidR="00EA4922" w:rsidRDefault="00DB52B0" w:rsidP="00EA4922">
      <w:pPr>
        <w:pStyle w:val="Corpo"/>
        <w:keepNext/>
        <w:spacing w:line="360" w:lineRule="auto"/>
        <w:jc w:val="center"/>
      </w:pPr>
      <w:r>
        <w:rPr>
          <w:noProof/>
        </w:rPr>
        <w:pict>
          <v:shape id="Text Box 16" o:spid="_x0000_s1035" type="#_x0000_t202" style="position:absolute;left:0;text-align:left;margin-left:-5.65pt;margin-top:70.1pt;width:51.75pt;height:86.2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">
            <v:textbox style="layout-flow:vertical;mso-layout-flow-alt:bottom-to-top;mso-next-textbox:#Text Box 16">
              <w:txbxContent>
                <w:p w:rsidR="00585F35" w:rsidRPr="00712E80" w:rsidRDefault="00585F35" w:rsidP="00712E80">
                  <w:pPr>
                    <w:jc w:val="center"/>
                    <w:rPr>
                      <w:lang w:val="pt-PT"/>
                    </w:rPr>
                  </w:pPr>
                  <w:r>
                    <w:rPr>
                      <w:lang w:val="pt-PT"/>
                    </w:rPr>
                    <w:t>Acidez Total   (g de ac. tart/l)</w:t>
                  </w:r>
                </w:p>
              </w:txbxContent>
            </v:textbox>
          </v:shape>
        </w:pict>
      </w:r>
      <w:r>
        <w:rPr>
          <w:noProof/>
        </w:rPr>
        <w:pict>
          <v:shape id="Text Box 11" o:spid="_x0000_s1036" type="#_x0000_t202" style="position:absolute;left:0;text-align:left;margin-left:195.35pt;margin-top:225.95pt;width:45pt;height:21.45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">
            <v:textbox style="mso-next-textbox:#Text Box 11">
              <w:txbxContent>
                <w:p w:rsidR="00585F35" w:rsidRPr="00AF4C49" w:rsidRDefault="00585F35" w:rsidP="00712E80">
                  <w:pPr>
                    <w:jc w:val="center"/>
                    <w:rPr>
                      <w:lang w:val="pt-PT"/>
                    </w:rPr>
                  </w:pPr>
                  <w:r>
                    <w:rPr>
                      <w:lang w:val="pt-PT"/>
                    </w:rPr>
                    <w:t>Data</w:t>
                  </w:r>
                </w:p>
              </w:txbxContent>
            </v:textbox>
          </v:shape>
        </w:pict>
      </w:r>
      <w:r w:rsidR="00636E36">
        <w:rPr>
          <w:noProof/>
          <w:lang w:val="pt-PT" w:eastAsia="pt-PT"/>
        </w:rPr>
        <w:drawing>
          <wp:inline distT="0" distB="0" distL="0" distR="0">
            <wp:extent cx="4629150" cy="2762250"/>
            <wp:effectExtent l="0" t="0" r="0" b="0"/>
            <wp:docPr id="5" name="officeArt object" descr="AT.jpg"/>
            <wp:cNvGraphicFramePr/>
            <a:graphic xmlns:a="http://schemas.openxmlformats.org/drawingml/2006/main">
              <a:graphicData uri="http://schemas.openxmlformats.org/drawingml/2006/picture">
                <pic:pic xmlns:pic="http://schemas.openxmlformats.org/drawingml/2006/picture">
                  <pic:nvPicPr>
                    <pic:cNvPr id="1073741845" name="AT.jpg" descr="AT.jpg"/>
                    <pic:cNvPicPr>
                      <a:picLocks noChangeAspect="1"/>
                    </pic:cNvPicPr>
                  </pic:nvPicPr>
                  <pic:blipFill>
                    <a:blip r:embed="rId28" cstate="print">
                      <a:extLst/>
                    </a:blip>
                    <a:stretch>
                      <a:fillRect/>
                    </a:stretch>
                  </pic:blipFill>
                  <pic:spPr>
                    <a:xfrm>
                      <a:off x="0" y="0"/>
                      <a:ext cx="4629150" cy="2762250"/>
                    </a:xfrm>
                    <a:prstGeom prst="rect">
                      <a:avLst/>
                    </a:prstGeom>
                    <a:ln w="12700" cap="flat">
                      <a:noFill/>
                      <a:miter lim="400000"/>
                    </a:ln>
                    <a:effectLst/>
                  </pic:spPr>
                </pic:pic>
              </a:graphicData>
            </a:graphic>
          </wp:inline>
        </w:drawing>
      </w:r>
    </w:p>
    <w:p w:rsidR="00EA4922" w:rsidRDefault="00EA4922" w:rsidP="00EA4922">
      <w:pPr>
        <w:pStyle w:val="Caption"/>
        <w:jc w:val="center"/>
      </w:pPr>
    </w:p>
    <w:p w:rsidR="00636E36" w:rsidRPr="00EA4922" w:rsidRDefault="00EA4922" w:rsidP="00EA4922">
      <w:pPr>
        <w:pStyle w:val="Caption"/>
        <w:jc w:val="center"/>
      </w:pPr>
      <w:bookmarkStart w:id="81" w:name="_Toc519033772"/>
      <w:r>
        <w:t xml:space="preserve">Figura </w:t>
      </w:r>
      <w:r w:rsidR="008F607D">
        <w:fldChar w:fldCharType="begin"/>
      </w:r>
      <w:r>
        <w:instrText xml:space="preserve"> SEQ Figura \* ARABIC </w:instrText>
      </w:r>
      <w:r w:rsidR="008F607D">
        <w:fldChar w:fldCharType="separate"/>
      </w:r>
      <w:r w:rsidR="00A13059">
        <w:rPr>
          <w:noProof/>
        </w:rPr>
        <w:t>11</w:t>
      </w:r>
      <w:r w:rsidR="008F607D">
        <w:fldChar w:fldCharType="end"/>
      </w:r>
      <w:r>
        <w:t xml:space="preserve"> - </w:t>
      </w:r>
      <w:r w:rsidRPr="0053477A">
        <w:t>Evolução da Acidez Total (g/l ac.tartárico) ao longo da maturação com repetivas barras verticais de desvio padrão. BA - método de amostragem bago a bago; CI- método de amostragem cachos inteiro; FC- método de amostragem fração de cachos.</w:t>
      </w:r>
      <w:bookmarkEnd w:id="81"/>
    </w:p>
    <w:p w:rsidR="00A56556" w:rsidRPr="000F3AED" w:rsidRDefault="007E7394" w:rsidP="00A13059">
      <w:pPr>
        <w:pStyle w:val="NoSpacing"/>
        <w:rPr>
          <w:lang w:val="pt-PT"/>
        </w:rPr>
      </w:pPr>
      <w:r>
        <w:rPr>
          <w:lang w:val="pt-PT"/>
        </w:rPr>
        <w:t>O ácido málico</w:t>
      </w:r>
      <w:r w:rsidR="00950966">
        <w:rPr>
          <w:lang w:val="pt-PT"/>
        </w:rPr>
        <w:t xml:space="preserve"> presente no bago</w:t>
      </w:r>
      <w:r>
        <w:rPr>
          <w:lang w:val="pt-PT"/>
        </w:rPr>
        <w:t xml:space="preserve"> é degradado </w:t>
      </w:r>
      <w:r w:rsidR="00950966">
        <w:rPr>
          <w:lang w:val="pt-PT"/>
        </w:rPr>
        <w:t xml:space="preserve">durante a respiração da videira, mas o forte declínio na concentração deste àcido é justificável e ocorre </w:t>
      </w:r>
      <w:r>
        <w:rPr>
          <w:lang w:val="pt-PT"/>
        </w:rPr>
        <w:t>devido a uma alteração na taxa de respiração</w:t>
      </w:r>
      <w:r w:rsidR="00602D2B">
        <w:rPr>
          <w:lang w:val="pt-PT"/>
        </w:rPr>
        <w:t xml:space="preserve"> que pode duplicar ao pintor, esta taxa é </w:t>
      </w:r>
      <w:r w:rsidR="00950966">
        <w:rPr>
          <w:lang w:val="pt-PT"/>
        </w:rPr>
        <w:t xml:space="preserve">mais alta </w:t>
      </w:r>
      <w:r w:rsidR="00602D2B">
        <w:rPr>
          <w:lang w:val="pt-PT"/>
        </w:rPr>
        <w:t>ou</w:t>
      </w:r>
      <w:r w:rsidR="00950966">
        <w:rPr>
          <w:lang w:val="pt-PT"/>
        </w:rPr>
        <w:t xml:space="preserve"> mais baixa</w:t>
      </w:r>
      <w:r w:rsidR="00602D2B">
        <w:rPr>
          <w:lang w:val="pt-PT"/>
        </w:rPr>
        <w:t xml:space="preserve"> consoante a temperatura for</w:t>
      </w:r>
      <w:r w:rsidR="00950966">
        <w:rPr>
          <w:lang w:val="pt-PT"/>
        </w:rPr>
        <w:t xml:space="preserve"> respectivamente maior ou menor, a sua degradação é bastante acentuada nas primeiras duas semanas após o pintor</w:t>
      </w:r>
      <w:r w:rsidR="00906F9E">
        <w:rPr>
          <w:lang w:val="pt-PT"/>
        </w:rPr>
        <w:t xml:space="preserve"> (Ruffner, 1982)</w:t>
      </w:r>
      <w:r w:rsidR="00950966">
        <w:rPr>
          <w:lang w:val="pt-PT"/>
        </w:rPr>
        <w:t>.</w:t>
      </w:r>
      <w:r>
        <w:rPr>
          <w:lang w:val="pt-PT"/>
        </w:rPr>
        <w:t xml:space="preserve"> </w:t>
      </w:r>
      <w:r w:rsidR="000F3AED" w:rsidRPr="000F3AED">
        <w:rPr>
          <w:lang w:val="pt-PT"/>
        </w:rPr>
        <w:t>A diminui</w:t>
      </w:r>
      <w:r w:rsidR="000F3AED">
        <w:rPr>
          <w:lang w:val="pt-PT"/>
        </w:rPr>
        <w:t xml:space="preserve">ção da concentração do </w:t>
      </w:r>
      <w:r w:rsidR="000F3AED" w:rsidRPr="000F3AED">
        <w:rPr>
          <w:lang w:val="pt-PT"/>
        </w:rPr>
        <w:t>á</w:t>
      </w:r>
      <w:r w:rsidR="000F3AED">
        <w:rPr>
          <w:lang w:val="pt-PT"/>
        </w:rPr>
        <w:t>cido tart</w:t>
      </w:r>
      <w:r w:rsidR="000F3AED" w:rsidRPr="000F3AED">
        <w:rPr>
          <w:lang w:val="pt-PT"/>
        </w:rPr>
        <w:t>á</w:t>
      </w:r>
      <w:r w:rsidR="000F3AED">
        <w:rPr>
          <w:lang w:val="pt-PT"/>
        </w:rPr>
        <w:t>rico, deve-se ao efeito de diluiç</w:t>
      </w:r>
      <w:r w:rsidR="00C755DF">
        <w:rPr>
          <w:lang w:val="pt-PT"/>
        </w:rPr>
        <w:t xml:space="preserve">ão, uma vez que </w:t>
      </w:r>
      <w:r>
        <w:rPr>
          <w:lang w:val="pt-PT"/>
        </w:rPr>
        <w:t xml:space="preserve">a quantidade do </w:t>
      </w:r>
      <w:r w:rsidRPr="000F3AED">
        <w:rPr>
          <w:lang w:val="pt-PT"/>
        </w:rPr>
        <w:t>á</w:t>
      </w:r>
      <w:r>
        <w:rPr>
          <w:lang w:val="pt-PT"/>
        </w:rPr>
        <w:t>cido se mantém</w:t>
      </w:r>
      <w:r w:rsidR="000F3AED">
        <w:rPr>
          <w:lang w:val="pt-PT"/>
        </w:rPr>
        <w:t xml:space="preserve"> constante enquan</w:t>
      </w:r>
      <w:r w:rsidR="00C755DF">
        <w:rPr>
          <w:lang w:val="pt-PT"/>
        </w:rPr>
        <w:t>to o bago aumenta em volume e em</w:t>
      </w:r>
      <w:r w:rsidR="00950966">
        <w:rPr>
          <w:lang w:val="pt-PT"/>
        </w:rPr>
        <w:t xml:space="preserve"> peso (Dokoozlian, 2000), o que</w:t>
      </w:r>
      <w:r w:rsidR="000F3AED">
        <w:rPr>
          <w:lang w:val="pt-PT"/>
        </w:rPr>
        <w:t xml:space="preserve"> vai ao encontro da informação apresentada na </w:t>
      </w:r>
      <w:r w:rsidR="00C755DF">
        <w:rPr>
          <w:lang w:val="pt-PT"/>
        </w:rPr>
        <w:t xml:space="preserve">figura 1 bem como no </w:t>
      </w:r>
      <w:r w:rsidR="000F3AED">
        <w:rPr>
          <w:lang w:val="pt-PT"/>
        </w:rPr>
        <w:t>gr</w:t>
      </w:r>
      <w:r w:rsidR="000F3AED" w:rsidRPr="000F3AED">
        <w:rPr>
          <w:lang w:val="pt-PT"/>
        </w:rPr>
        <w:t>á</w:t>
      </w:r>
      <w:r w:rsidR="000F3AED">
        <w:rPr>
          <w:lang w:val="it-IT"/>
        </w:rPr>
        <w:t xml:space="preserve">fico </w:t>
      </w:r>
      <w:r w:rsidR="00C755DF">
        <w:rPr>
          <w:lang w:val="it-IT"/>
        </w:rPr>
        <w:t xml:space="preserve">da figura </w:t>
      </w:r>
      <w:r w:rsidR="00E14F53">
        <w:rPr>
          <w:lang w:val="pt-PT"/>
        </w:rPr>
        <w:t>9</w:t>
      </w:r>
      <w:r w:rsidR="000F3AED">
        <w:rPr>
          <w:lang w:val="pt-PT"/>
        </w:rPr>
        <w:t xml:space="preserve"> da evolução do peso do bago, onde inicialmente nas primeiras semanas h</w:t>
      </w:r>
      <w:r w:rsidR="000F3AED" w:rsidRPr="000F3AED">
        <w:rPr>
          <w:lang w:val="pt-PT"/>
        </w:rPr>
        <w:t xml:space="preserve">á </w:t>
      </w:r>
      <w:r w:rsidR="000F3AED">
        <w:rPr>
          <w:lang w:val="pt-PT"/>
        </w:rPr>
        <w:t>um crescimento mais acentuado em volume e em peso, seguido posteriormente de uma fase de estabilização de crescimento mais moderado, assim sendo, em conson</w:t>
      </w:r>
      <w:r w:rsidR="000F3AED" w:rsidRPr="000F3AED">
        <w:rPr>
          <w:lang w:val="pt-PT"/>
        </w:rPr>
        <w:t>â</w:t>
      </w:r>
      <w:r w:rsidR="000F3AED">
        <w:rPr>
          <w:lang w:val="pt-PT"/>
        </w:rPr>
        <w:t>ncia com o que foi referido anteriormente, podemos constat</w:t>
      </w:r>
      <w:r w:rsidR="00C755DF">
        <w:rPr>
          <w:lang w:val="pt-PT"/>
        </w:rPr>
        <w:t>ar que nas primeiras semanas da fase de maturação, verifica-se</w:t>
      </w:r>
      <w:r w:rsidR="000F3AED" w:rsidRPr="000F3AED">
        <w:rPr>
          <w:lang w:val="pt-PT"/>
        </w:rPr>
        <w:t xml:space="preserve"> </w:t>
      </w:r>
      <w:r w:rsidR="000F3AED">
        <w:rPr>
          <w:lang w:val="pt-PT"/>
        </w:rPr>
        <w:t xml:space="preserve">uma diminuição mais acentuada devido </w:t>
      </w:r>
      <w:r w:rsidR="000F3AED">
        <w:rPr>
          <w:lang w:val="fr-FR"/>
        </w:rPr>
        <w:t xml:space="preserve">à </w:t>
      </w:r>
      <w:r w:rsidR="000F3AED">
        <w:rPr>
          <w:lang w:val="pt-PT"/>
        </w:rPr>
        <w:t xml:space="preserve">maior taxa de crescimento do bago, esta diminuição dos </w:t>
      </w:r>
      <w:r w:rsidR="000F3AED" w:rsidRPr="000F3AED">
        <w:rPr>
          <w:lang w:val="pt-PT"/>
        </w:rPr>
        <w:t>á</w:t>
      </w:r>
      <w:r w:rsidR="00C755DF">
        <w:rPr>
          <w:lang w:val="pt-PT"/>
        </w:rPr>
        <w:t>cido</w:t>
      </w:r>
      <w:r w:rsidR="000F3AED">
        <w:rPr>
          <w:lang w:val="pt-PT"/>
        </w:rPr>
        <w:t xml:space="preserve"> vai-se tornando mais est</w:t>
      </w:r>
      <w:r w:rsidR="000F3AED" w:rsidRPr="000F3AED">
        <w:rPr>
          <w:lang w:val="pt-PT"/>
        </w:rPr>
        <w:t xml:space="preserve">ável </w:t>
      </w:r>
      <w:r w:rsidR="000F3AED">
        <w:rPr>
          <w:lang w:val="fr-FR"/>
        </w:rPr>
        <w:t xml:space="preserve">à </w:t>
      </w:r>
      <w:r w:rsidR="000F3AED">
        <w:rPr>
          <w:lang w:val="pt-PT"/>
        </w:rPr>
        <w:t>medida que nos aproximamos do ponto de maturaçã</w:t>
      </w:r>
      <w:r w:rsidR="000F3AED" w:rsidRPr="000F3AED">
        <w:rPr>
          <w:lang w:val="pt-PT"/>
        </w:rPr>
        <w:t>o ó</w:t>
      </w:r>
      <w:r w:rsidR="000F3AED">
        <w:rPr>
          <w:lang w:val="pt-PT"/>
        </w:rPr>
        <w:t>timo, uma vez que a taxa de crescimento se torna praticamente nula.</w:t>
      </w:r>
    </w:p>
    <w:p w:rsidR="00A56556" w:rsidRPr="000F3AED" w:rsidRDefault="000F3AED" w:rsidP="00A13059">
      <w:pPr>
        <w:pStyle w:val="NoSpacing"/>
        <w:rPr>
          <w:lang w:val="pt-PT"/>
        </w:rPr>
      </w:pPr>
      <w:r>
        <w:rPr>
          <w:lang w:val="pt-PT"/>
        </w:rPr>
        <w:t>Se observarmos o gr</w:t>
      </w:r>
      <w:r w:rsidRPr="000F3AED">
        <w:rPr>
          <w:lang w:val="pt-PT"/>
        </w:rPr>
        <w:t>á</w:t>
      </w:r>
      <w:r>
        <w:rPr>
          <w:lang w:val="pt-PT"/>
        </w:rPr>
        <w:t>fico</w:t>
      </w:r>
      <w:r w:rsidR="00636E36">
        <w:rPr>
          <w:lang w:val="pt-PT"/>
        </w:rPr>
        <w:t xml:space="preserve"> </w:t>
      </w:r>
      <w:r w:rsidR="00403BA6">
        <w:rPr>
          <w:lang w:val="pt-PT"/>
        </w:rPr>
        <w:t xml:space="preserve">da </w:t>
      </w:r>
      <w:r w:rsidR="00E14F53">
        <w:rPr>
          <w:lang w:val="pt-PT"/>
        </w:rPr>
        <w:t>figura 11</w:t>
      </w:r>
      <w:r>
        <w:rPr>
          <w:lang w:val="pt-PT"/>
        </w:rPr>
        <w:t xml:space="preserve"> reparamos que a</w:t>
      </w:r>
      <w:r w:rsidR="00636E36">
        <w:rPr>
          <w:lang w:val="pt-PT"/>
        </w:rPr>
        <w:t xml:space="preserve"> diferença</w:t>
      </w:r>
      <w:r>
        <w:rPr>
          <w:lang w:val="pt-PT"/>
        </w:rPr>
        <w:t xml:space="preserve"> de valores entre as modalidades vai diminuindo </w:t>
      </w:r>
      <w:r>
        <w:rPr>
          <w:lang w:val="fr-FR"/>
        </w:rPr>
        <w:t xml:space="preserve">à </w:t>
      </w:r>
      <w:r>
        <w:rPr>
          <w:lang w:val="pt-PT"/>
        </w:rPr>
        <w:t>medida que nos aproximamos da data de vindima, o que se explica devido ao facto de no in</w:t>
      </w:r>
      <w:r w:rsidRPr="000F3AED">
        <w:rPr>
          <w:lang w:val="pt-PT"/>
        </w:rPr>
        <w:t>í</w:t>
      </w:r>
      <w:r>
        <w:rPr>
          <w:lang w:val="pt-PT"/>
        </w:rPr>
        <w:t xml:space="preserve">cio da </w:t>
      </w:r>
      <w:r w:rsidR="00636E36">
        <w:rPr>
          <w:lang w:val="pt-PT"/>
        </w:rPr>
        <w:t xml:space="preserve">terceira </w:t>
      </w:r>
      <w:r w:rsidRPr="000F3AED">
        <w:rPr>
          <w:lang w:val="pt-PT"/>
        </w:rPr>
        <w:t>fase</w:t>
      </w:r>
      <w:r>
        <w:rPr>
          <w:lang w:val="pt-PT"/>
        </w:rPr>
        <w:t xml:space="preserve"> as alterações acontecerem de forma muito r</w:t>
      </w:r>
      <w:r w:rsidRPr="000F3AED">
        <w:rPr>
          <w:lang w:val="pt-PT"/>
        </w:rPr>
        <w:t>á</w:t>
      </w:r>
      <w:r>
        <w:rPr>
          <w:lang w:val="pt-PT"/>
        </w:rPr>
        <w:t>pida, levando a um desfasamento</w:t>
      </w:r>
      <w:r w:rsidR="00472C4F">
        <w:rPr>
          <w:lang w:val="pt-PT"/>
        </w:rPr>
        <w:t xml:space="preserve"> da maturação,</w:t>
      </w:r>
      <w:r>
        <w:rPr>
          <w:lang w:val="pt-PT"/>
        </w:rPr>
        <w:t xml:space="preserve"> por vezes de duas semanas, este desfasamento vai-se esbatendo </w:t>
      </w:r>
      <w:r>
        <w:rPr>
          <w:lang w:val="fr-FR"/>
        </w:rPr>
        <w:t xml:space="preserve">à </w:t>
      </w:r>
      <w:r>
        <w:rPr>
          <w:lang w:val="pt-PT"/>
        </w:rPr>
        <w:t>medida que nos aproximamos da fase final.</w:t>
      </w:r>
    </w:p>
    <w:p w:rsidR="00A56556" w:rsidRPr="000F3AED" w:rsidRDefault="000F3AED" w:rsidP="00A13059">
      <w:pPr>
        <w:pStyle w:val="NoSpacing"/>
        <w:rPr>
          <w:color w:val="FF0000"/>
          <w:u w:color="FF0000"/>
          <w:lang w:val="pt-PT"/>
        </w:rPr>
      </w:pPr>
      <w:r>
        <w:rPr>
          <w:lang w:val="pt-PT"/>
        </w:rPr>
        <w:t>Observou-se que na data de 31 de Julho existiu uma diferença significativa</w:t>
      </w:r>
      <w:r w:rsidR="00472C4F">
        <w:rPr>
          <w:lang w:val="pt-PT"/>
        </w:rPr>
        <w:t>mente superior</w:t>
      </w:r>
      <w:r>
        <w:rPr>
          <w:lang w:val="pt-PT"/>
        </w:rPr>
        <w:t xml:space="preserve"> entre a modalidade </w:t>
      </w:r>
      <w:r w:rsidR="00472C4F">
        <w:rPr>
          <w:lang w:val="pt-PT"/>
        </w:rPr>
        <w:t>frações de cachos e as restantes. T</w:t>
      </w:r>
      <w:r>
        <w:rPr>
          <w:lang w:val="pt-PT"/>
        </w:rPr>
        <w:t>end</w:t>
      </w:r>
      <w:r>
        <w:rPr>
          <w:lang w:val="fr-FR"/>
        </w:rPr>
        <w:t>ê</w:t>
      </w:r>
      <w:r>
        <w:rPr>
          <w:lang w:val="pt-PT"/>
        </w:rPr>
        <w:t xml:space="preserve">ncias para diferenças significativas na data de 17 de Julho e 7 de Agosto, onde </w:t>
      </w:r>
      <w:r w:rsidR="00590DCB">
        <w:rPr>
          <w:lang w:val="pt-PT"/>
        </w:rPr>
        <w:t xml:space="preserve">se  </w:t>
      </w:r>
      <w:r w:rsidR="00651610">
        <w:rPr>
          <w:lang w:val="pt-PT"/>
        </w:rPr>
        <w:t xml:space="preserve">veio a </w:t>
      </w:r>
      <w:r w:rsidR="00590DCB">
        <w:rPr>
          <w:lang w:val="pt-PT"/>
        </w:rPr>
        <w:t>confirm</w:t>
      </w:r>
      <w:r w:rsidR="00651610">
        <w:rPr>
          <w:lang w:val="pt-PT"/>
        </w:rPr>
        <w:t>ar</w:t>
      </w:r>
      <w:r w:rsidR="00590DCB">
        <w:rPr>
          <w:lang w:val="pt-PT"/>
        </w:rPr>
        <w:t xml:space="preserve"> que para a primeira data a modalidade cachos inteiros foi significativamente superior à modalidade bago a bago, sendo que não diferem do metodo de recolha frações de cacho</w:t>
      </w:r>
      <w:r w:rsidR="00651610">
        <w:rPr>
          <w:lang w:val="pt-PT"/>
        </w:rPr>
        <w:t>,</w:t>
      </w:r>
      <w:r>
        <w:rPr>
          <w:lang w:val="pt-PT"/>
        </w:rPr>
        <w:t xml:space="preserve"> para </w:t>
      </w:r>
      <w:r w:rsidR="00651610">
        <w:rPr>
          <w:lang w:val="pt-PT"/>
        </w:rPr>
        <w:t>a data de 7 de Agosto</w:t>
      </w:r>
      <w:r>
        <w:rPr>
          <w:lang w:val="pt-PT"/>
        </w:rPr>
        <w:t xml:space="preserve">, a modalidade </w:t>
      </w:r>
      <w:r w:rsidR="00590DCB">
        <w:rPr>
          <w:lang w:val="pt-PT"/>
        </w:rPr>
        <w:t xml:space="preserve">cachos inteiros </w:t>
      </w:r>
      <w:r w:rsidR="00E9659E">
        <w:rPr>
          <w:lang w:val="pt-PT"/>
        </w:rPr>
        <w:t xml:space="preserve">resultou em valores de acidez </w:t>
      </w:r>
      <w:r w:rsidR="00590DCB">
        <w:rPr>
          <w:lang w:val="pt-PT"/>
        </w:rPr>
        <w:t xml:space="preserve">significativamente inferior à </w:t>
      </w:r>
      <w:r>
        <w:rPr>
          <w:lang w:val="pt-PT"/>
        </w:rPr>
        <w:t>modalidade fraçã</w:t>
      </w:r>
      <w:r>
        <w:rPr>
          <w:lang w:val="es-ES_tradnl"/>
        </w:rPr>
        <w:t>o de cachos, n</w:t>
      </w:r>
      <w:r>
        <w:rPr>
          <w:lang w:val="pt-PT"/>
        </w:rPr>
        <w:t>ão havendo qualquer diferença entre estas duas modalidades com a</w:t>
      </w:r>
      <w:r w:rsidR="00590DCB">
        <w:rPr>
          <w:lang w:val="pt-PT"/>
        </w:rPr>
        <w:t xml:space="preserve"> bago a bago</w:t>
      </w:r>
      <w:r w:rsidR="00651610">
        <w:rPr>
          <w:lang w:val="pt-PT"/>
        </w:rPr>
        <w:t xml:space="preserve"> (ver anexo 2).</w:t>
      </w:r>
    </w:p>
    <w:p w:rsidR="00636E36" w:rsidRDefault="000F3AED" w:rsidP="00A13059">
      <w:pPr>
        <w:pStyle w:val="NoSpacing"/>
        <w:rPr>
          <w:lang w:val="pt-PT"/>
        </w:rPr>
      </w:pPr>
      <w:r>
        <w:rPr>
          <w:lang w:val="es-ES_tradnl"/>
        </w:rPr>
        <w:t>Para este par</w:t>
      </w:r>
      <w:r w:rsidRPr="000F3AED">
        <w:rPr>
          <w:lang w:val="pt-PT"/>
        </w:rPr>
        <w:t>â</w:t>
      </w:r>
      <w:r>
        <w:rPr>
          <w:lang w:val="pt-PT"/>
        </w:rPr>
        <w:t>metro todas as modalidades conseguiram prever com uma relativa precisão o valor real no mosto</w:t>
      </w:r>
      <w:r w:rsidR="00472C4F">
        <w:rPr>
          <w:lang w:val="pt-PT"/>
        </w:rPr>
        <w:t xml:space="preserve"> à vindima</w:t>
      </w:r>
      <w:r w:rsidR="00403BA6">
        <w:rPr>
          <w:lang w:val="pt-PT"/>
        </w:rPr>
        <w:t xml:space="preserve"> (fig.11)</w:t>
      </w:r>
      <w:r>
        <w:rPr>
          <w:lang w:val="pt-PT"/>
        </w:rPr>
        <w:t>. A modalidade bago a bago foi a que mais se aproximou e encontra</w:t>
      </w:r>
      <w:r w:rsidR="00472C4F">
        <w:rPr>
          <w:lang w:val="pt-PT"/>
        </w:rPr>
        <w:t>-se ligeiramente abaixo das medições realizadas ao mosto</w:t>
      </w:r>
      <w:r>
        <w:rPr>
          <w:lang w:val="pt-PT"/>
        </w:rPr>
        <w:t>, sendo que as restantes modalidade</w:t>
      </w:r>
      <w:r w:rsidR="00472C4F">
        <w:rPr>
          <w:lang w:val="pt-PT"/>
        </w:rPr>
        <w:t>s</w:t>
      </w:r>
      <w:r>
        <w:rPr>
          <w:lang w:val="pt-PT"/>
        </w:rPr>
        <w:t xml:space="preserve"> se encontram acima do valor real com diferenças ligeiramente superiores. </w:t>
      </w:r>
      <w:bookmarkStart w:id="82" w:name="_Toc32"/>
    </w:p>
    <w:p w:rsidR="00472C4F" w:rsidRDefault="000F3AED" w:rsidP="0064313A">
      <w:pPr>
        <w:pStyle w:val="Heading2"/>
        <w:spacing w:before="0" w:after="0" w:line="360" w:lineRule="auto"/>
        <w:rPr>
          <w:lang w:val="pt-PT"/>
        </w:rPr>
      </w:pPr>
      <w:bookmarkStart w:id="83" w:name="_Toc519068519"/>
      <w:r>
        <w:rPr>
          <w:lang w:val="pt-PT"/>
        </w:rPr>
        <w:t>pH</w:t>
      </w:r>
      <w:bookmarkEnd w:id="82"/>
      <w:bookmarkEnd w:id="83"/>
    </w:p>
    <w:p w:rsidR="00A56556" w:rsidRPr="000F3AED" w:rsidRDefault="000F3AED" w:rsidP="00A13059">
      <w:pPr>
        <w:pStyle w:val="NoSpacing"/>
        <w:rPr>
          <w:lang w:val="pt-PT"/>
        </w:rPr>
      </w:pPr>
      <w:r>
        <w:rPr>
          <w:lang w:val="pt-PT"/>
        </w:rPr>
        <w:t xml:space="preserve">A evolução do pH como podemos observar </w:t>
      </w:r>
      <w:r w:rsidR="00D047E7">
        <w:rPr>
          <w:lang w:val="pt-PT"/>
        </w:rPr>
        <w:t>na figura</w:t>
      </w:r>
      <w:r w:rsidR="00E14F53">
        <w:rPr>
          <w:lang w:val="pt-PT"/>
        </w:rPr>
        <w:t xml:space="preserve"> 12</w:t>
      </w:r>
      <w:r>
        <w:rPr>
          <w:lang w:val="pt-PT"/>
        </w:rPr>
        <w:t>, teve um comportamento expect</w:t>
      </w:r>
      <w:r w:rsidRPr="000F3AED">
        <w:rPr>
          <w:lang w:val="pt-PT"/>
        </w:rPr>
        <w:t>á</w:t>
      </w:r>
      <w:r>
        <w:rPr>
          <w:lang w:val="pt-PT"/>
        </w:rPr>
        <w:t xml:space="preserve">vel tendo em conta </w:t>
      </w:r>
      <w:r w:rsidR="00472C4F">
        <w:rPr>
          <w:lang w:val="pt-PT"/>
        </w:rPr>
        <w:t xml:space="preserve">o intervalo </w:t>
      </w:r>
      <w:r>
        <w:rPr>
          <w:lang w:val="pt-PT"/>
        </w:rPr>
        <w:t>de valores que foi referida anteriormente no item 2.1.3.3, para o in</w:t>
      </w:r>
      <w:r w:rsidRPr="000F3AED">
        <w:rPr>
          <w:lang w:val="pt-PT"/>
        </w:rPr>
        <w:t>í</w:t>
      </w:r>
      <w:r>
        <w:rPr>
          <w:lang w:val="pt-PT"/>
        </w:rPr>
        <w:t xml:space="preserve">cio do pintor (2,3-2,9) e </w:t>
      </w:r>
      <w:r>
        <w:rPr>
          <w:lang w:val="fr-FR"/>
        </w:rPr>
        <w:t xml:space="preserve">à </w:t>
      </w:r>
      <w:r>
        <w:rPr>
          <w:lang w:val="pt-PT"/>
        </w:rPr>
        <w:t xml:space="preserve">data da vindima (3,2-4,0). Os valores obtidos </w:t>
      </w:r>
      <w:r>
        <w:rPr>
          <w:lang w:val="fr-FR"/>
        </w:rPr>
        <w:t xml:space="preserve">à </w:t>
      </w:r>
      <w:r>
        <w:rPr>
          <w:lang w:val="pt-PT"/>
        </w:rPr>
        <w:t xml:space="preserve">data do pintor e </w:t>
      </w:r>
      <w:r>
        <w:rPr>
          <w:lang w:val="fr-FR"/>
        </w:rPr>
        <w:t xml:space="preserve">à </w:t>
      </w:r>
      <w:r>
        <w:rPr>
          <w:lang w:val="pt-PT"/>
        </w:rPr>
        <w:t>data da vindima encontram-se nos intervalos anteriormente referidos. A evolução do valor de pH teve um crescimento est</w:t>
      </w:r>
      <w:r w:rsidRPr="000F3AED">
        <w:rPr>
          <w:lang w:val="pt-PT"/>
        </w:rPr>
        <w:t>á</w:t>
      </w:r>
      <w:r>
        <w:rPr>
          <w:lang w:val="pt-PT"/>
        </w:rPr>
        <w:t>vel e moderado nas primeiras tr</w:t>
      </w:r>
      <w:r>
        <w:rPr>
          <w:lang w:val="fr-FR"/>
        </w:rPr>
        <w:t>ê</w:t>
      </w:r>
      <w:r>
        <w:rPr>
          <w:lang w:val="pt-PT"/>
        </w:rPr>
        <w:t xml:space="preserve">s semanas, devido </w:t>
      </w:r>
      <w:r>
        <w:rPr>
          <w:lang w:val="fr-FR"/>
        </w:rPr>
        <w:t xml:space="preserve">à </w:t>
      </w:r>
      <w:r>
        <w:rPr>
          <w:lang w:val="it-IT"/>
        </w:rPr>
        <w:t>acentuada degrada</w:t>
      </w:r>
      <w:r>
        <w:rPr>
          <w:lang w:val="pt-PT"/>
        </w:rPr>
        <w:t xml:space="preserve">ção dos </w:t>
      </w:r>
      <w:r w:rsidRPr="000F3AED">
        <w:rPr>
          <w:lang w:val="pt-PT"/>
        </w:rPr>
        <w:t>á</w:t>
      </w:r>
      <w:r w:rsidR="00472C4F">
        <w:rPr>
          <w:lang w:val="pt-PT"/>
        </w:rPr>
        <w:t>cidos. Na</w:t>
      </w:r>
      <w:r>
        <w:rPr>
          <w:lang w:val="fr-FR"/>
        </w:rPr>
        <w:t xml:space="preserve"> </w:t>
      </w:r>
      <w:r>
        <w:rPr>
          <w:lang w:val="it-IT"/>
        </w:rPr>
        <w:t xml:space="preserve">data de 7 de Agosto </w:t>
      </w:r>
      <w:r w:rsidR="00472C4F">
        <w:rPr>
          <w:lang w:val="it-IT"/>
        </w:rPr>
        <w:t xml:space="preserve">verificou-se um </w:t>
      </w:r>
      <w:r>
        <w:rPr>
          <w:lang w:val="pt-PT"/>
        </w:rPr>
        <w:t>crescimento acentuado no valor do pH, o que não seria expect</w:t>
      </w:r>
      <w:r w:rsidRPr="000F3AED">
        <w:rPr>
          <w:lang w:val="pt-PT"/>
        </w:rPr>
        <w:t>á</w:t>
      </w:r>
      <w:r>
        <w:rPr>
          <w:lang w:val="pt-PT"/>
        </w:rPr>
        <w:t xml:space="preserve">vel uma vez que coincide com o abrandamento da degradação dos </w:t>
      </w:r>
      <w:r w:rsidRPr="000F3AED">
        <w:rPr>
          <w:lang w:val="pt-PT"/>
        </w:rPr>
        <w:t>á</w:t>
      </w:r>
      <w:r>
        <w:rPr>
          <w:lang w:val="pt-PT"/>
        </w:rPr>
        <w:t>cidos. Esta subida repentina, pode dever-se a uma elevada concentraçã</w:t>
      </w:r>
      <w:r>
        <w:rPr>
          <w:lang w:val="es-ES_tradnl"/>
        </w:rPr>
        <w:t>o de pot</w:t>
      </w:r>
      <w:r w:rsidRPr="000F3AED">
        <w:rPr>
          <w:lang w:val="pt-PT"/>
        </w:rPr>
        <w:t>ássio</w:t>
      </w:r>
      <w:r>
        <w:rPr>
          <w:lang w:val="pt-PT"/>
        </w:rPr>
        <w:t xml:space="preserve"> </w:t>
      </w:r>
      <w:r>
        <w:rPr>
          <w:lang w:val="es-ES_tradnl"/>
        </w:rPr>
        <w:t>que ap</w:t>
      </w:r>
      <w:r w:rsidRPr="000F3AED">
        <w:rPr>
          <w:lang w:val="pt-PT"/>
        </w:rPr>
        <w:t>ó</w:t>
      </w:r>
      <w:r>
        <w:rPr>
          <w:lang w:val="pt-PT"/>
        </w:rPr>
        <w:t xml:space="preserve">s o pintor </w:t>
      </w:r>
      <w:r>
        <w:rPr>
          <w:lang w:val="fr-FR"/>
        </w:rPr>
        <w:t xml:space="preserve">é </w:t>
      </w:r>
      <w:r w:rsidRPr="000F3AED">
        <w:rPr>
          <w:lang w:val="pt-PT"/>
        </w:rPr>
        <w:t>redistribuí</w:t>
      </w:r>
      <w:r>
        <w:rPr>
          <w:lang w:val="pt-PT"/>
        </w:rPr>
        <w:t xml:space="preserve">da das folhas para os bagos </w:t>
      </w:r>
      <w:r>
        <w:rPr>
          <w:lang w:val="fr-FR"/>
        </w:rPr>
        <w:t>(Blouin et al., 2003), este alto teor de pot</w:t>
      </w:r>
      <w:r w:rsidRPr="000F3AED">
        <w:rPr>
          <w:lang w:val="pt-PT"/>
        </w:rPr>
        <w:t>á</w:t>
      </w:r>
      <w:r>
        <w:rPr>
          <w:lang w:val="pt-PT"/>
        </w:rPr>
        <w:t xml:space="preserve">ssio nos bagos leva a uma troca dos protões do </w:t>
      </w:r>
      <w:r w:rsidRPr="000F3AED">
        <w:rPr>
          <w:lang w:val="pt-PT"/>
        </w:rPr>
        <w:t>á</w:t>
      </w:r>
      <w:r>
        <w:rPr>
          <w:lang w:val="pt-PT"/>
        </w:rPr>
        <w:t>cido tart</w:t>
      </w:r>
      <w:r w:rsidRPr="000F3AED">
        <w:rPr>
          <w:lang w:val="pt-PT"/>
        </w:rPr>
        <w:t>á</w:t>
      </w:r>
      <w:r>
        <w:rPr>
          <w:lang w:val="pt-PT"/>
        </w:rPr>
        <w:t>rico com os catiões do pot</w:t>
      </w:r>
      <w:r w:rsidRPr="000F3AED">
        <w:rPr>
          <w:lang w:val="pt-PT"/>
        </w:rPr>
        <w:t>á</w:t>
      </w:r>
      <w:r>
        <w:rPr>
          <w:lang w:val="pt-PT"/>
        </w:rPr>
        <w:t>ssio o que resulta na formaçã</w:t>
      </w:r>
      <w:r>
        <w:rPr>
          <w:lang w:val="it-IT"/>
        </w:rPr>
        <w:t>o da bitartarato de pot</w:t>
      </w:r>
      <w:r w:rsidRPr="000F3AED">
        <w:rPr>
          <w:lang w:val="pt-PT"/>
        </w:rPr>
        <w:t>á</w:t>
      </w:r>
      <w:r>
        <w:rPr>
          <w:lang w:val="pt-PT"/>
        </w:rPr>
        <w:t>ssio o que leva a uma alteração da relaçã</w:t>
      </w:r>
      <w:r w:rsidRPr="000F3AED">
        <w:rPr>
          <w:lang w:val="pt-PT"/>
        </w:rPr>
        <w:t>o má</w:t>
      </w:r>
      <w:r>
        <w:rPr>
          <w:lang w:val="de-DE"/>
        </w:rPr>
        <w:t>lico/tart</w:t>
      </w:r>
      <w:r w:rsidRPr="000F3AED">
        <w:rPr>
          <w:lang w:val="pt-PT"/>
        </w:rPr>
        <w:t>á</w:t>
      </w:r>
      <w:r>
        <w:rPr>
          <w:lang w:val="pt-PT"/>
        </w:rPr>
        <w:t>rico, resultando em um aumento consider</w:t>
      </w:r>
      <w:r w:rsidRPr="000F3AED">
        <w:rPr>
          <w:lang w:val="pt-PT"/>
        </w:rPr>
        <w:t>á</w:t>
      </w:r>
      <w:r>
        <w:rPr>
          <w:lang w:val="pt-PT"/>
        </w:rPr>
        <w:t>vel do pH</w:t>
      </w:r>
      <w:r>
        <w:rPr>
          <w:lang w:val="nl-NL"/>
        </w:rPr>
        <w:t xml:space="preserve"> (Gawel </w:t>
      </w:r>
      <w:r w:rsidRPr="000F3AED">
        <w:rPr>
          <w:i/>
          <w:iCs/>
          <w:lang w:val="pt-PT"/>
        </w:rPr>
        <w:t>et al</w:t>
      </w:r>
      <w:r w:rsidRPr="000F3AED">
        <w:rPr>
          <w:lang w:val="pt-PT"/>
        </w:rPr>
        <w:t>., 2000).</w:t>
      </w:r>
    </w:p>
    <w:p w:rsidR="00EA4922" w:rsidRDefault="00DB52B0" w:rsidP="00EA4922">
      <w:pPr>
        <w:pStyle w:val="Corpo"/>
        <w:keepNext/>
        <w:spacing w:line="360" w:lineRule="auto"/>
        <w:jc w:val="center"/>
      </w:pPr>
      <w:r>
        <w:rPr>
          <w:noProof/>
        </w:rPr>
        <w:pict>
          <v:shape id="Text Box 17" o:spid="_x0000_s1037" type="#_x0000_t202" style="position:absolute;left:0;text-align:left;margin-left:13.1pt;margin-top:78.5pt;width:35.25pt;height:61.8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">
            <v:textbox style="layout-flow:vertical;mso-layout-flow-alt:bottom-to-top;mso-next-textbox:#Text Box 17">
              <w:txbxContent>
                <w:p w:rsidR="00585F35" w:rsidRPr="00712E80" w:rsidRDefault="00585F35" w:rsidP="00E84ED1">
                  <w:pPr>
                    <w:jc w:val="center"/>
                    <w:rPr>
                      <w:lang w:val="pt-PT"/>
                    </w:rPr>
                  </w:pPr>
                  <w:r>
                    <w:rPr>
                      <w:lang w:val="pt-PT"/>
                    </w:rPr>
                    <w:t>pH</w:t>
                  </w:r>
                </w:p>
              </w:txbxContent>
            </v:textbox>
          </v:shape>
        </w:pict>
      </w:r>
      <w:r>
        <w:rPr>
          <w:noProof/>
        </w:rPr>
        <w:pict>
          <v:shape id="Text Box 12" o:spid="_x0000_s1038" type="#_x0000_t202" style="position:absolute;left:0;text-align:left;margin-left:207.35pt;margin-top:224.5pt;width:45pt;height:21.4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">
            <v:textbox style="mso-next-textbox:#Text Box 12">
              <w:txbxContent>
                <w:p w:rsidR="00585F35" w:rsidRPr="00AF4C49" w:rsidRDefault="00585F35" w:rsidP="00712E80">
                  <w:pPr>
                    <w:jc w:val="center"/>
                    <w:rPr>
                      <w:lang w:val="pt-PT"/>
                    </w:rPr>
                  </w:pPr>
                  <w:r>
                    <w:rPr>
                      <w:lang w:val="pt-PT"/>
                    </w:rPr>
                    <w:t>Data</w:t>
                  </w:r>
                </w:p>
              </w:txbxContent>
            </v:textbox>
          </v:shape>
        </w:pict>
      </w:r>
      <w:r w:rsidR="00190011">
        <w:rPr>
          <w:noProof/>
          <w:lang w:val="pt-PT" w:eastAsia="pt-PT"/>
        </w:rPr>
        <w:drawing>
          <wp:inline distT="0" distB="0" distL="0" distR="0">
            <wp:extent cx="4629150" cy="2762250"/>
            <wp:effectExtent l="0" t="0" r="0" b="0"/>
            <wp:docPr id="1" name="officeArt object" descr="ph.jpg"/>
            <wp:cNvGraphicFramePr/>
            <a:graphic xmlns:a="http://schemas.openxmlformats.org/drawingml/2006/main">
              <a:graphicData uri="http://schemas.openxmlformats.org/drawingml/2006/picture">
                <pic:pic xmlns:pic="http://schemas.openxmlformats.org/drawingml/2006/picture">
                  <pic:nvPicPr>
                    <pic:cNvPr id="1073741846" name="ph.jpg" descr="ph.jpg"/>
                    <pic:cNvPicPr>
                      <a:picLocks noChangeAspect="1"/>
                    </pic:cNvPicPr>
                  </pic:nvPicPr>
                  <pic:blipFill>
                    <a:blip r:embed="rId29" cstate="print">
                      <a:extLst/>
                    </a:blip>
                    <a:stretch>
                      <a:fillRect/>
                    </a:stretch>
                  </pic:blipFill>
                  <pic:spPr>
                    <a:xfrm>
                      <a:off x="0" y="0"/>
                      <a:ext cx="4629150" cy="2762250"/>
                    </a:xfrm>
                    <a:prstGeom prst="rect">
                      <a:avLst/>
                    </a:prstGeom>
                    <a:ln w="12700" cap="flat">
                      <a:noFill/>
                      <a:miter lim="400000"/>
                    </a:ln>
                    <a:effectLst/>
                  </pic:spPr>
                </pic:pic>
              </a:graphicData>
            </a:graphic>
          </wp:inline>
        </w:drawing>
      </w:r>
    </w:p>
    <w:p w:rsidR="00EA4922" w:rsidRDefault="00EA4922" w:rsidP="00EA4922">
      <w:pPr>
        <w:pStyle w:val="Caption"/>
        <w:jc w:val="center"/>
      </w:pPr>
    </w:p>
    <w:p w:rsidR="00A56556" w:rsidRPr="00EA4922" w:rsidRDefault="00EA4922" w:rsidP="00EA4922">
      <w:pPr>
        <w:pStyle w:val="Caption"/>
        <w:jc w:val="center"/>
      </w:pPr>
      <w:bookmarkStart w:id="84" w:name="_Toc519033773"/>
      <w:r>
        <w:t xml:space="preserve">Figura </w:t>
      </w:r>
      <w:r w:rsidR="008F607D">
        <w:fldChar w:fldCharType="begin"/>
      </w:r>
      <w:r>
        <w:instrText xml:space="preserve"> SEQ Figura \* ARABIC </w:instrText>
      </w:r>
      <w:r w:rsidR="008F607D">
        <w:fldChar w:fldCharType="separate"/>
      </w:r>
      <w:r w:rsidR="00A13059">
        <w:rPr>
          <w:noProof/>
        </w:rPr>
        <w:t>12</w:t>
      </w:r>
      <w:r w:rsidR="008F607D">
        <w:fldChar w:fldCharType="end"/>
      </w:r>
      <w:r>
        <w:t xml:space="preserve"> - </w:t>
      </w:r>
      <w:r w:rsidRPr="00EE376C">
        <w:t>Evolução do pH ao longo da Maturação com respetivas barras verticais do desvio padrão. BA - método bago a bago; CI- método cachos inteiro; FC- método fração de cachos.</w:t>
      </w:r>
      <w:bookmarkEnd w:id="84"/>
    </w:p>
    <w:p w:rsidR="006729CE" w:rsidRDefault="00906F9E" w:rsidP="00A13059">
      <w:pPr>
        <w:pStyle w:val="NoSpacing"/>
        <w:rPr>
          <w:lang w:val="pt-PT"/>
        </w:rPr>
      </w:pPr>
      <w:r>
        <w:rPr>
          <w:lang w:val="pt-PT"/>
        </w:rPr>
        <w:t>Pod</w:t>
      </w:r>
      <w:r w:rsidR="00672AA3">
        <w:rPr>
          <w:lang w:val="pt-PT"/>
        </w:rPr>
        <w:t>e</w:t>
      </w:r>
      <w:r w:rsidR="000F3AED">
        <w:rPr>
          <w:lang w:val="pt-PT"/>
        </w:rPr>
        <w:t>mos constatar atrav</w:t>
      </w:r>
      <w:r w:rsidR="000F3AED" w:rsidRPr="000F3AED">
        <w:rPr>
          <w:lang w:val="pt-PT"/>
        </w:rPr>
        <w:t>é</w:t>
      </w:r>
      <w:r w:rsidR="000F3AED">
        <w:rPr>
          <w:lang w:val="pt-PT"/>
        </w:rPr>
        <w:t>s</w:t>
      </w:r>
      <w:r w:rsidR="006729CE">
        <w:rPr>
          <w:lang w:val="pt-PT"/>
        </w:rPr>
        <w:t xml:space="preserve"> </w:t>
      </w:r>
      <w:r w:rsidR="00673A2C">
        <w:rPr>
          <w:lang w:val="pt-PT"/>
        </w:rPr>
        <w:t xml:space="preserve">da </w:t>
      </w:r>
      <w:r w:rsidR="006729CE">
        <w:rPr>
          <w:lang w:val="pt-PT"/>
        </w:rPr>
        <w:t>analise estatística</w:t>
      </w:r>
      <w:r w:rsidR="00D047E7">
        <w:rPr>
          <w:lang w:val="pt-PT"/>
        </w:rPr>
        <w:t xml:space="preserve"> (ver anexo</w:t>
      </w:r>
      <w:r w:rsidR="00651610">
        <w:rPr>
          <w:lang w:val="pt-PT"/>
        </w:rPr>
        <w:t xml:space="preserve"> 2</w:t>
      </w:r>
      <w:r w:rsidR="00D047E7">
        <w:rPr>
          <w:lang w:val="pt-PT"/>
        </w:rPr>
        <w:t>)</w:t>
      </w:r>
      <w:r w:rsidR="00672AA3">
        <w:rPr>
          <w:lang w:val="pt-PT"/>
        </w:rPr>
        <w:t>,</w:t>
      </w:r>
      <w:r w:rsidR="000F3AED">
        <w:rPr>
          <w:lang w:val="pt-PT"/>
        </w:rPr>
        <w:t xml:space="preserve"> </w:t>
      </w:r>
      <w:r w:rsidR="006729CE">
        <w:rPr>
          <w:lang w:val="pt-PT"/>
        </w:rPr>
        <w:t xml:space="preserve">nas </w:t>
      </w:r>
      <w:r w:rsidR="000F3AED">
        <w:rPr>
          <w:lang w:val="pt-PT"/>
        </w:rPr>
        <w:t>seis datas de amostragem, em quatro d</w:t>
      </w:r>
      <w:r w:rsidR="00672AA3">
        <w:rPr>
          <w:lang w:val="pt-PT"/>
        </w:rPr>
        <w:t>elas a modalidade bago a bago</w:t>
      </w:r>
      <w:r w:rsidR="000F3AED">
        <w:rPr>
          <w:lang w:val="pt-PT"/>
        </w:rPr>
        <w:t xml:space="preserve"> </w:t>
      </w:r>
      <w:r w:rsidR="006729CE">
        <w:rPr>
          <w:lang w:val="pt-PT"/>
        </w:rPr>
        <w:t xml:space="preserve">apresentou valores </w:t>
      </w:r>
      <w:r w:rsidR="000F3AED">
        <w:rPr>
          <w:lang w:val="pt-PT"/>
        </w:rPr>
        <w:t xml:space="preserve">significativamente </w:t>
      </w:r>
      <w:r w:rsidR="006729CE">
        <w:rPr>
          <w:lang w:val="pt-PT"/>
        </w:rPr>
        <w:t xml:space="preserve">superiores relativamente à </w:t>
      </w:r>
      <w:r w:rsidR="000F3AED">
        <w:rPr>
          <w:lang w:val="pt-PT"/>
        </w:rPr>
        <w:t xml:space="preserve">modalidade fração de cachos e apenas em uma ocasião se mostrou </w:t>
      </w:r>
      <w:r w:rsidR="006729CE">
        <w:rPr>
          <w:lang w:val="pt-PT"/>
        </w:rPr>
        <w:t>significativamente superior à</w:t>
      </w:r>
      <w:r>
        <w:rPr>
          <w:lang w:val="pt-PT"/>
        </w:rPr>
        <w:t xml:space="preserve"> modalidade cachos inteiros. N</w:t>
      </w:r>
      <w:r w:rsidR="000F3AED">
        <w:rPr>
          <w:lang w:val="pt-PT"/>
        </w:rPr>
        <w:t xml:space="preserve">o que toca </w:t>
      </w:r>
      <w:r w:rsidR="000F3AED">
        <w:rPr>
          <w:lang w:val="fr-FR"/>
        </w:rPr>
        <w:t xml:space="preserve">à </w:t>
      </w:r>
      <w:r w:rsidR="000F3AED" w:rsidRPr="000F3AED">
        <w:rPr>
          <w:lang w:val="pt-PT"/>
        </w:rPr>
        <w:t>rela</w:t>
      </w:r>
      <w:r w:rsidR="000F3AED">
        <w:rPr>
          <w:lang w:val="pt-PT"/>
        </w:rPr>
        <w:t>ção entre as modalidades cachos inteiros e fraçõ</w:t>
      </w:r>
      <w:r w:rsidR="000F3AED">
        <w:rPr>
          <w:lang w:val="es-ES_tradnl"/>
        </w:rPr>
        <w:t>es de cachos</w:t>
      </w:r>
      <w:r w:rsidR="000F3AED">
        <w:rPr>
          <w:lang w:val="pt-PT"/>
        </w:rPr>
        <w:t xml:space="preserve">, </w:t>
      </w:r>
      <w:r w:rsidR="006729CE">
        <w:rPr>
          <w:lang w:val="pt-PT"/>
        </w:rPr>
        <w:t>estas diferiram entre si, sendo que a primeira modalidade se mostrou significativamente superior à segunda em duas das datas de amostragem.</w:t>
      </w:r>
    </w:p>
    <w:p w:rsidR="00A56556" w:rsidRPr="000F3AED" w:rsidRDefault="000F3AED" w:rsidP="00A13059">
      <w:pPr>
        <w:pStyle w:val="NoSpacing"/>
        <w:rPr>
          <w:lang w:val="pt-PT"/>
        </w:rPr>
      </w:pPr>
      <w:r>
        <w:rPr>
          <w:lang w:val="pt-PT"/>
        </w:rPr>
        <w:t>O valor</w:t>
      </w:r>
      <w:r w:rsidR="00672AA3">
        <w:rPr>
          <w:lang w:val="pt-PT"/>
        </w:rPr>
        <w:t xml:space="preserve"> do pH</w:t>
      </w:r>
      <w:r>
        <w:rPr>
          <w:lang w:val="pt-PT"/>
        </w:rPr>
        <w:t xml:space="preserve"> obtido </w:t>
      </w:r>
      <w:r w:rsidR="00672AA3">
        <w:rPr>
          <w:lang w:val="pt-PT"/>
        </w:rPr>
        <w:t xml:space="preserve">no </w:t>
      </w:r>
      <w:r>
        <w:rPr>
          <w:lang w:val="pt-PT"/>
        </w:rPr>
        <w:t>mosto</w:t>
      </w:r>
      <w:r w:rsidR="00672AA3">
        <w:rPr>
          <w:lang w:val="pt-PT"/>
        </w:rPr>
        <w:t xml:space="preserve"> à vindima</w:t>
      </w:r>
      <w:r>
        <w:rPr>
          <w:lang w:val="pt-PT"/>
        </w:rPr>
        <w:t xml:space="preserve"> </w:t>
      </w:r>
      <w:r w:rsidR="00672AA3">
        <w:rPr>
          <w:lang w:val="fr-FR"/>
        </w:rPr>
        <w:t xml:space="preserve">foi </w:t>
      </w:r>
      <w:r>
        <w:rPr>
          <w:lang w:val="pt-PT"/>
        </w:rPr>
        <w:t>mais elevado que os valores</w:t>
      </w:r>
      <w:r w:rsidR="00672AA3">
        <w:rPr>
          <w:lang w:val="pt-PT"/>
        </w:rPr>
        <w:t xml:space="preserve"> previstos pelas três  modalidades (BA -0,08; CI -0,12; FC -0,18). Esta diferença poderá explicar-se </w:t>
      </w:r>
      <w:r>
        <w:rPr>
          <w:lang w:val="pt-PT"/>
        </w:rPr>
        <w:t>uma vez que durante a maceraçã</w:t>
      </w:r>
      <w:r w:rsidRPr="000F3AED">
        <w:rPr>
          <w:lang w:val="pt-PT"/>
        </w:rPr>
        <w:t>o</w:t>
      </w:r>
      <w:r>
        <w:rPr>
          <w:lang w:val="pt-PT"/>
        </w:rPr>
        <w:t xml:space="preserve"> já em adega é </w:t>
      </w:r>
      <w:r w:rsidRPr="000F3AED">
        <w:rPr>
          <w:lang w:val="pt-PT"/>
        </w:rPr>
        <w:t>extraí</w:t>
      </w:r>
      <w:r>
        <w:rPr>
          <w:lang w:val="pt-PT"/>
        </w:rPr>
        <w:t>do pot</w:t>
      </w:r>
      <w:r w:rsidRPr="000F3AED">
        <w:rPr>
          <w:lang w:val="pt-PT"/>
        </w:rPr>
        <w:t>á</w:t>
      </w:r>
      <w:r>
        <w:rPr>
          <w:lang w:val="pt-PT"/>
        </w:rPr>
        <w:t xml:space="preserve">ssio que se encontra nas peliculas das uvas </w:t>
      </w:r>
      <w:r w:rsidRPr="000F3AED">
        <w:rPr>
          <w:lang w:val="pt-PT"/>
        </w:rPr>
        <w:t>(Foga</w:t>
      </w:r>
      <w:r>
        <w:rPr>
          <w:lang w:val="pt-PT"/>
        </w:rPr>
        <w:t>ç</w:t>
      </w:r>
      <w:r w:rsidRPr="000F3AED">
        <w:rPr>
          <w:lang w:val="pt-PT"/>
        </w:rPr>
        <w:t>a et al., 2007)</w:t>
      </w:r>
      <w:r>
        <w:rPr>
          <w:lang w:val="pt-PT"/>
        </w:rPr>
        <w:t xml:space="preserve">. </w:t>
      </w:r>
      <w:r w:rsidR="006729CE">
        <w:rPr>
          <w:lang w:val="pt-PT"/>
        </w:rPr>
        <w:t xml:space="preserve">O potássio </w:t>
      </w:r>
      <w:r w:rsidR="00D047E7">
        <w:rPr>
          <w:lang w:val="pt-PT"/>
        </w:rPr>
        <w:t>transforma o</w:t>
      </w:r>
      <w:r>
        <w:rPr>
          <w:lang w:val="pt-PT"/>
        </w:rPr>
        <w:t xml:space="preserve"> </w:t>
      </w:r>
      <w:r w:rsidR="00D047E7">
        <w:rPr>
          <w:lang w:val="pt-PT"/>
        </w:rPr>
        <w:t>ácido</w:t>
      </w:r>
      <w:r>
        <w:rPr>
          <w:lang w:val="pt-PT"/>
        </w:rPr>
        <w:t xml:space="preserve"> tart</w:t>
      </w:r>
      <w:r w:rsidRPr="000F3AED">
        <w:rPr>
          <w:lang w:val="pt-PT"/>
        </w:rPr>
        <w:t>á</w:t>
      </w:r>
      <w:r>
        <w:rPr>
          <w:lang w:val="pt-PT"/>
        </w:rPr>
        <w:t>rico em bitartarato de pot</w:t>
      </w:r>
      <w:r w:rsidRPr="000F3AED">
        <w:rPr>
          <w:lang w:val="pt-PT"/>
        </w:rPr>
        <w:t>á</w:t>
      </w:r>
      <w:r>
        <w:rPr>
          <w:lang w:val="pt-PT"/>
        </w:rPr>
        <w:t xml:space="preserve">ssio fazendo subir o pH </w:t>
      </w:r>
      <w:r w:rsidRPr="000F3AED">
        <w:rPr>
          <w:lang w:val="pt-PT"/>
        </w:rPr>
        <w:t>(M</w:t>
      </w:r>
      <w:r w:rsidR="006729CE">
        <w:rPr>
          <w:lang w:val="pt-PT"/>
        </w:rPr>
        <w:t>pelasoka</w:t>
      </w:r>
      <w:r w:rsidRPr="000F3AED">
        <w:rPr>
          <w:lang w:val="pt-PT"/>
        </w:rPr>
        <w:t xml:space="preserve"> et al., 2003)</w:t>
      </w:r>
      <w:r>
        <w:rPr>
          <w:lang w:val="pt-PT"/>
        </w:rPr>
        <w:t>, sendo dif</w:t>
      </w:r>
      <w:r w:rsidRPr="000F3AED">
        <w:rPr>
          <w:lang w:val="pt-PT"/>
        </w:rPr>
        <w:t>í</w:t>
      </w:r>
      <w:r>
        <w:rPr>
          <w:lang w:val="pt-PT"/>
        </w:rPr>
        <w:t>cil assim</w:t>
      </w:r>
      <w:r w:rsidR="006729CE">
        <w:rPr>
          <w:lang w:val="pt-PT"/>
        </w:rPr>
        <w:t>,</w:t>
      </w:r>
      <w:r>
        <w:rPr>
          <w:lang w:val="pt-PT"/>
        </w:rPr>
        <w:t xml:space="preserve"> avaliar qual a modalidade que foi mais precisa, mesmo assim podemos observar uma maior aproximação da modalidade bago a bago.</w:t>
      </w:r>
      <w:r w:rsidRPr="000F3AED">
        <w:rPr>
          <w:lang w:val="pt-PT"/>
        </w:rPr>
        <w:t xml:space="preserve"> </w:t>
      </w:r>
    </w:p>
    <w:p w:rsidR="00A56556" w:rsidRPr="006F2E12" w:rsidRDefault="00F347E5" w:rsidP="00D85D18">
      <w:pPr>
        <w:pStyle w:val="Heading2"/>
        <w:rPr>
          <w:lang w:val="pt-PT"/>
        </w:rPr>
      </w:pPr>
      <w:bookmarkStart w:id="85" w:name="_Toc33"/>
      <w:r>
        <w:rPr>
          <w:lang w:val="pt-PT"/>
        </w:rPr>
        <w:br w:type="page"/>
      </w:r>
      <w:bookmarkStart w:id="86" w:name="_Toc519068520"/>
      <w:r w:rsidR="000F3AED" w:rsidRPr="006F2E12">
        <w:rPr>
          <w:lang w:val="pt-PT"/>
        </w:rPr>
        <w:t xml:space="preserve">Compostos Fenólicos </w:t>
      </w:r>
      <w:bookmarkEnd w:id="85"/>
      <w:r w:rsidR="00673A2C" w:rsidRPr="006F2E12">
        <w:rPr>
          <w:lang w:val="pt-PT"/>
        </w:rPr>
        <w:t>totais</w:t>
      </w:r>
      <w:bookmarkEnd w:id="86"/>
    </w:p>
    <w:p w:rsidR="006F2E12" w:rsidRDefault="006F2E12">
      <w:pPr>
        <w:pStyle w:val="Corpo"/>
        <w:spacing w:line="360" w:lineRule="auto"/>
        <w:jc w:val="both"/>
        <w:rPr>
          <w:lang w:val="pt-PT"/>
        </w:rPr>
      </w:pPr>
    </w:p>
    <w:p w:rsidR="00A56556" w:rsidRPr="000F3AED" w:rsidRDefault="000F3AED" w:rsidP="00A13059">
      <w:pPr>
        <w:pStyle w:val="NoSpacing"/>
        <w:rPr>
          <w:lang w:val="pt-PT"/>
        </w:rPr>
      </w:pPr>
      <w:r>
        <w:rPr>
          <w:lang w:val="pt-PT"/>
        </w:rPr>
        <w:t>A evolução dos compostos fen</w:t>
      </w:r>
      <w:r w:rsidRPr="000F3AED">
        <w:rPr>
          <w:lang w:val="pt-PT"/>
        </w:rPr>
        <w:t>ó</w:t>
      </w:r>
      <w:r w:rsidR="006729CE">
        <w:rPr>
          <w:lang w:val="pt-PT"/>
        </w:rPr>
        <w:t xml:space="preserve">licos </w:t>
      </w:r>
      <w:r w:rsidR="00673A2C">
        <w:rPr>
          <w:lang w:val="pt-PT"/>
        </w:rPr>
        <w:t xml:space="preserve">totais </w:t>
      </w:r>
      <w:r w:rsidR="006729CE">
        <w:rPr>
          <w:lang w:val="pt-PT"/>
        </w:rPr>
        <w:t>mostra</w:t>
      </w:r>
      <w:r>
        <w:rPr>
          <w:lang w:val="pt-PT"/>
        </w:rPr>
        <w:t xml:space="preserve"> um crescimento dentro do esperado, ap</w:t>
      </w:r>
      <w:r w:rsidRPr="000F3AED">
        <w:rPr>
          <w:lang w:val="pt-PT"/>
        </w:rPr>
        <w:t>ó</w:t>
      </w:r>
      <w:r>
        <w:rPr>
          <w:lang w:val="pt-PT"/>
        </w:rPr>
        <w:t>s o pintor</w:t>
      </w:r>
      <w:r w:rsidR="00F548F9">
        <w:rPr>
          <w:lang w:val="pt-PT"/>
        </w:rPr>
        <w:t xml:space="preserve"> a sua síntese intensificou-se significativamente</w:t>
      </w:r>
      <w:r>
        <w:rPr>
          <w:lang w:val="pt-PT"/>
        </w:rPr>
        <w:t xml:space="preserve">, atingindo o valor mais alto de concentração na semana anterior </w:t>
      </w:r>
      <w:r>
        <w:rPr>
          <w:lang w:val="fr-FR"/>
        </w:rPr>
        <w:t xml:space="preserve">à </w:t>
      </w:r>
      <w:r>
        <w:rPr>
          <w:lang w:val="es-ES_tradnl"/>
        </w:rPr>
        <w:t>vindima. Podemos verificar no gr</w:t>
      </w:r>
      <w:r w:rsidRPr="000F3AED">
        <w:rPr>
          <w:lang w:val="pt-PT"/>
        </w:rPr>
        <w:t>á</w:t>
      </w:r>
      <w:r>
        <w:rPr>
          <w:lang w:val="pt-PT"/>
        </w:rPr>
        <w:t>fico</w:t>
      </w:r>
      <w:r w:rsidR="00E14F53">
        <w:rPr>
          <w:lang w:val="pt-PT"/>
        </w:rPr>
        <w:t xml:space="preserve"> da figura 13</w:t>
      </w:r>
      <w:r w:rsidR="00F548F9">
        <w:rPr>
          <w:lang w:val="pt-PT"/>
        </w:rPr>
        <w:t xml:space="preserve"> que</w:t>
      </w:r>
      <w:r>
        <w:rPr>
          <w:lang w:val="pt-PT"/>
        </w:rPr>
        <w:t xml:space="preserve"> houve uma degradação acentuada na </w:t>
      </w:r>
      <w:r w:rsidRPr="000F3AED">
        <w:rPr>
          <w:lang w:val="pt-PT"/>
        </w:rPr>
        <w:t>ú</w:t>
      </w:r>
      <w:r>
        <w:rPr>
          <w:lang w:val="pt-PT"/>
        </w:rPr>
        <w:t xml:space="preserve">ltima semana, </w:t>
      </w:r>
      <w:r w:rsidR="00F548F9">
        <w:rPr>
          <w:lang w:val="pt-PT"/>
        </w:rPr>
        <w:t xml:space="preserve">podendo </w:t>
      </w:r>
      <w:r>
        <w:rPr>
          <w:lang w:val="pt-PT"/>
        </w:rPr>
        <w:t>indic</w:t>
      </w:r>
      <w:r w:rsidR="00F548F9">
        <w:rPr>
          <w:lang w:val="pt-PT"/>
        </w:rPr>
        <w:t>iar</w:t>
      </w:r>
      <w:r>
        <w:rPr>
          <w:lang w:val="pt-PT"/>
        </w:rPr>
        <w:t xml:space="preserve"> a entrada num per</w:t>
      </w:r>
      <w:r w:rsidRPr="000F3AED">
        <w:rPr>
          <w:lang w:val="pt-PT"/>
        </w:rPr>
        <w:t>í</w:t>
      </w:r>
      <w:r>
        <w:rPr>
          <w:lang w:val="pt-PT"/>
        </w:rPr>
        <w:t>odo de p</w:t>
      </w:r>
      <w:r w:rsidRPr="000F3AED">
        <w:rPr>
          <w:lang w:val="pt-PT"/>
        </w:rPr>
        <w:t>ó</w:t>
      </w:r>
      <w:r w:rsidR="00F548F9">
        <w:rPr>
          <w:lang w:val="fr-FR"/>
        </w:rPr>
        <w:t>s-</w:t>
      </w:r>
      <w:r>
        <w:rPr>
          <w:lang w:val="fr-FR"/>
        </w:rPr>
        <w:t>matura</w:t>
      </w:r>
      <w:r>
        <w:rPr>
          <w:lang w:val="pt-PT"/>
        </w:rPr>
        <w:t>ção fen</w:t>
      </w:r>
      <w:r w:rsidRPr="000F3AED">
        <w:rPr>
          <w:lang w:val="pt-PT"/>
        </w:rPr>
        <w:t>ólica.</w:t>
      </w:r>
    </w:p>
    <w:p w:rsidR="00A56556" w:rsidRPr="000F3AED" w:rsidRDefault="000F3AED" w:rsidP="00A13059">
      <w:pPr>
        <w:pStyle w:val="NoSpacing"/>
        <w:rPr>
          <w:lang w:val="pt-PT"/>
        </w:rPr>
      </w:pPr>
      <w:r>
        <w:rPr>
          <w:lang w:val="pt-PT"/>
        </w:rPr>
        <w:t>A estat</w:t>
      </w:r>
      <w:r w:rsidRPr="000F3AED">
        <w:rPr>
          <w:lang w:val="pt-PT"/>
        </w:rPr>
        <w:t>í</w:t>
      </w:r>
      <w:r>
        <w:rPr>
          <w:lang w:val="pt-PT"/>
        </w:rPr>
        <w:t>stica</w:t>
      </w:r>
      <w:r w:rsidR="00651610">
        <w:rPr>
          <w:lang w:val="pt-PT"/>
        </w:rPr>
        <w:t xml:space="preserve"> (ver </w:t>
      </w:r>
      <w:r w:rsidR="00673A2C">
        <w:rPr>
          <w:lang w:val="pt-PT"/>
        </w:rPr>
        <w:t>anexo</w:t>
      </w:r>
      <w:r w:rsidR="00651610">
        <w:rPr>
          <w:lang w:val="pt-PT"/>
        </w:rPr>
        <w:t xml:space="preserve"> 2</w:t>
      </w:r>
      <w:r w:rsidR="00673A2C">
        <w:rPr>
          <w:lang w:val="pt-PT"/>
        </w:rPr>
        <w:t>)</w:t>
      </w:r>
      <w:r>
        <w:rPr>
          <w:lang w:val="pt-PT"/>
        </w:rPr>
        <w:t xml:space="preserve"> indicou-nos que em apenas uma das datas de amostragem (24 de Julho) obtivem</w:t>
      </w:r>
      <w:r w:rsidR="00F548F9">
        <w:rPr>
          <w:lang w:val="pt-PT"/>
        </w:rPr>
        <w:t>os um valor significativamente superior</w:t>
      </w:r>
      <w:r>
        <w:rPr>
          <w:lang w:val="pt-PT"/>
        </w:rPr>
        <w:t xml:space="preserve"> para a modalidade</w:t>
      </w:r>
      <w:r w:rsidR="00F548F9">
        <w:rPr>
          <w:lang w:val="pt-PT"/>
        </w:rPr>
        <w:t xml:space="preserve"> cachos inteiros em comparação com as modalidades</w:t>
      </w:r>
      <w:r>
        <w:rPr>
          <w:lang w:val="pt-PT"/>
        </w:rPr>
        <w:t xml:space="preserve"> bago a bago</w:t>
      </w:r>
      <w:r w:rsidR="00F548F9">
        <w:rPr>
          <w:lang w:val="pt-PT"/>
        </w:rPr>
        <w:t xml:space="preserve"> e frações de cacho que não diferem entre si</w:t>
      </w:r>
      <w:r>
        <w:rPr>
          <w:lang w:val="pt-PT"/>
        </w:rPr>
        <w:t>. Segundo Ojeda (2002) a concentração dos compostos fen</w:t>
      </w:r>
      <w:r w:rsidRPr="000F3AED">
        <w:rPr>
          <w:lang w:val="pt-PT"/>
        </w:rPr>
        <w:t>ó</w:t>
      </w:r>
      <w:r>
        <w:rPr>
          <w:lang w:val="pt-PT"/>
        </w:rPr>
        <w:t>licos est</w:t>
      </w:r>
      <w:r w:rsidRPr="000F3AED">
        <w:rPr>
          <w:lang w:val="pt-PT"/>
        </w:rPr>
        <w:t xml:space="preserve">á </w:t>
      </w:r>
      <w:r>
        <w:rPr>
          <w:lang w:val="pt-PT"/>
        </w:rPr>
        <w:t>muito dependente da relação da pel</w:t>
      </w:r>
      <w:r w:rsidRPr="000F3AED">
        <w:rPr>
          <w:lang w:val="pt-PT"/>
        </w:rPr>
        <w:t>í</w:t>
      </w:r>
      <w:r>
        <w:rPr>
          <w:lang w:val="pt-PT"/>
        </w:rPr>
        <w:t xml:space="preserve">cula com o tamanho do bago, sendo que bagos de menores dimensões apresentam um valor mais elevado </w:t>
      </w:r>
      <w:r w:rsidR="00F548F9">
        <w:rPr>
          <w:lang w:val="pt-PT"/>
        </w:rPr>
        <w:t xml:space="preserve">que os </w:t>
      </w:r>
      <w:r>
        <w:rPr>
          <w:lang w:val="pt-PT"/>
        </w:rPr>
        <w:t>bagos de maiores dimensões. Esta diferença significativa</w:t>
      </w:r>
      <w:r w:rsidR="00F548F9">
        <w:rPr>
          <w:lang w:val="pt-PT"/>
        </w:rPr>
        <w:t>mente inferior para a modalidade bago a bago</w:t>
      </w:r>
      <w:r>
        <w:rPr>
          <w:lang w:val="pt-PT"/>
        </w:rPr>
        <w:t xml:space="preserve"> pode ser explicada por Ca</w:t>
      </w:r>
      <w:r w:rsidR="00403BA6">
        <w:rPr>
          <w:lang w:val="pt-PT"/>
        </w:rPr>
        <w:t>r</w:t>
      </w:r>
      <w:r>
        <w:rPr>
          <w:lang w:val="pt-PT"/>
        </w:rPr>
        <w:t xml:space="preserve">bornneau (1991) devido </w:t>
      </w:r>
      <w:r>
        <w:rPr>
          <w:lang w:val="fr-FR"/>
        </w:rPr>
        <w:t xml:space="preserve">à </w:t>
      </w:r>
      <w:r w:rsidRPr="000F3AED">
        <w:rPr>
          <w:lang w:val="pt-PT"/>
        </w:rPr>
        <w:t>tend</w:t>
      </w:r>
      <w:r>
        <w:rPr>
          <w:lang w:val="fr-FR"/>
        </w:rPr>
        <w:t>ê</w:t>
      </w:r>
      <w:r>
        <w:rPr>
          <w:lang w:val="pt-PT"/>
        </w:rPr>
        <w:t>ncia de recolher bagos de maiores dimensões nesta modalidade.</w:t>
      </w:r>
    </w:p>
    <w:p w:rsidR="00EA4922" w:rsidRDefault="00DB52B0" w:rsidP="00EA4922">
      <w:pPr>
        <w:pStyle w:val="Corpo"/>
        <w:keepNext/>
        <w:spacing w:line="360" w:lineRule="auto"/>
        <w:jc w:val="center"/>
      </w:pPr>
      <w:r>
        <w:rPr>
          <w:noProof/>
        </w:rPr>
        <w:pict>
          <v:shape id="Text Box 13" o:spid="_x0000_s1039" type="#_x0000_t202" style="position:absolute;left:0;text-align:left;margin-left:209.6pt;margin-top:221.15pt;width:45pt;height:20.2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">
            <v:textbox style="mso-next-textbox:#Text Box 13">
              <w:txbxContent>
                <w:p w:rsidR="00585F35" w:rsidRPr="00AF4C49" w:rsidRDefault="00585F35" w:rsidP="00712E80">
                  <w:pPr>
                    <w:jc w:val="center"/>
                    <w:rPr>
                      <w:lang w:val="pt-PT"/>
                    </w:rPr>
                  </w:pPr>
                  <w:r>
                    <w:rPr>
                      <w:lang w:val="pt-PT"/>
                    </w:rPr>
                    <w:t>Data</w:t>
                  </w:r>
                </w:p>
              </w:txbxContent>
            </v:textbox>
          </v:shape>
        </w:pict>
      </w:r>
      <w:r>
        <w:rPr>
          <w:noProof/>
        </w:rPr>
        <w:pict>
          <v:shape id="Text Box 18" o:spid="_x0000_s1040" type="#_x0000_t202" style="position:absolute;left:0;text-align:left;margin-left:1.85pt;margin-top:61.85pt;width:42pt;height:113.6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">
            <v:textbox style="layout-flow:vertical;mso-layout-flow-alt:bottom-to-top;mso-next-textbox:#Text Box 18">
              <w:txbxContent>
                <w:p w:rsidR="00585F35" w:rsidRPr="00401F30" w:rsidRDefault="00585F35" w:rsidP="00E14F53">
                  <w:pPr>
                    <w:jc w:val="center"/>
                    <w:rPr>
                      <w:lang w:val="pt-PT"/>
                    </w:rPr>
                  </w:pPr>
                  <w:r>
                    <w:rPr>
                      <w:lang w:val="pt-PT"/>
                    </w:rPr>
                    <w:t>Índice de polifenóis  Totais x100</w:t>
                  </w:r>
                </w:p>
              </w:txbxContent>
            </v:textbox>
          </v:shape>
        </w:pict>
      </w:r>
      <w:r w:rsidR="001A0E05">
        <w:rPr>
          <w:noProof/>
          <w:lang w:val="pt-PT" w:eastAsia="pt-PT"/>
        </w:rPr>
        <w:drawing>
          <wp:inline distT="0" distB="0" distL="0" distR="0">
            <wp:extent cx="4619625" cy="2771775"/>
            <wp:effectExtent l="19050" t="0" r="9525" b="0"/>
            <wp:docPr id="9" name="Imagem 8" descr="compostos fenolic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ostos fenolicos.jpg"/>
                    <pic:cNvPicPr/>
                  </pic:nvPicPr>
                  <pic:blipFill>
                    <a:blip r:embed="rId30" cstate="print"/>
                    <a:stretch>
                      <a:fillRect/>
                    </a:stretch>
                  </pic:blipFill>
                  <pic:spPr>
                    <a:xfrm>
                      <a:off x="0" y="0"/>
                      <a:ext cx="4619625" cy="2771775"/>
                    </a:xfrm>
                    <a:prstGeom prst="rect">
                      <a:avLst/>
                    </a:prstGeom>
                  </pic:spPr>
                </pic:pic>
              </a:graphicData>
            </a:graphic>
          </wp:inline>
        </w:drawing>
      </w:r>
    </w:p>
    <w:p w:rsidR="00EA4922" w:rsidRDefault="00EA4922" w:rsidP="00EA4922">
      <w:pPr>
        <w:pStyle w:val="Caption"/>
        <w:jc w:val="center"/>
      </w:pPr>
    </w:p>
    <w:p w:rsidR="00A56556" w:rsidRPr="00EA4922" w:rsidRDefault="00EA4922" w:rsidP="00EA4922">
      <w:pPr>
        <w:pStyle w:val="Caption"/>
        <w:jc w:val="center"/>
      </w:pPr>
      <w:bookmarkStart w:id="87" w:name="_Toc519033774"/>
      <w:r>
        <w:t xml:space="preserve">Figura </w:t>
      </w:r>
      <w:r w:rsidR="008F607D">
        <w:fldChar w:fldCharType="begin"/>
      </w:r>
      <w:r>
        <w:instrText xml:space="preserve"> SEQ Figura \* ARABIC </w:instrText>
      </w:r>
      <w:r w:rsidR="008F607D">
        <w:fldChar w:fldCharType="separate"/>
      </w:r>
      <w:r w:rsidR="00A13059">
        <w:rPr>
          <w:noProof/>
        </w:rPr>
        <w:t>13</w:t>
      </w:r>
      <w:r w:rsidR="008F607D">
        <w:fldChar w:fldCharType="end"/>
      </w:r>
      <w:r>
        <w:t xml:space="preserve"> - </w:t>
      </w:r>
      <w:r w:rsidRPr="00247922">
        <w:t>Evolução dos compostos fenólicos totais (valor da absorv. a 280nm) ao longo da maturação. BA - método bago a bago; CI- método cachos inteiro; FC- método fração de cachos.</w:t>
      </w:r>
      <w:bookmarkEnd w:id="87"/>
    </w:p>
    <w:p w:rsidR="001A0E05" w:rsidRDefault="001A0E05">
      <w:pPr>
        <w:pStyle w:val="Corpo"/>
        <w:spacing w:line="360" w:lineRule="auto"/>
        <w:jc w:val="both"/>
        <w:rPr>
          <w:lang w:val="pt-PT"/>
        </w:rPr>
      </w:pPr>
    </w:p>
    <w:p w:rsidR="003B71AB" w:rsidRPr="000F3AED" w:rsidRDefault="000F3AED" w:rsidP="00196501">
      <w:pPr>
        <w:pStyle w:val="NoSpacing"/>
        <w:rPr>
          <w:lang w:val="pt-PT"/>
        </w:rPr>
      </w:pPr>
      <w:r>
        <w:rPr>
          <w:lang w:val="pt-PT"/>
        </w:rPr>
        <w:t>Em comparação com o valor obtido do mosto</w:t>
      </w:r>
      <w:r w:rsidR="002F200A">
        <w:rPr>
          <w:lang w:val="pt-PT"/>
        </w:rPr>
        <w:t xml:space="preserve"> à vindima, as três</w:t>
      </w:r>
      <w:r>
        <w:rPr>
          <w:lang w:val="pt-PT"/>
        </w:rPr>
        <w:t xml:space="preserve"> modalidades </w:t>
      </w:r>
      <w:r w:rsidR="002F200A">
        <w:rPr>
          <w:lang w:val="pt-PT"/>
        </w:rPr>
        <w:t>apresentam-se uma</w:t>
      </w:r>
      <w:r>
        <w:rPr>
          <w:lang w:val="pt-PT"/>
        </w:rPr>
        <w:t xml:space="preserve"> concentração inferior</w:t>
      </w:r>
      <w:r w:rsidR="002F200A">
        <w:rPr>
          <w:lang w:val="pt-PT"/>
        </w:rPr>
        <w:t xml:space="preserve"> de compostos fenólicos</w:t>
      </w:r>
      <w:r>
        <w:rPr>
          <w:lang w:val="pt-PT"/>
        </w:rPr>
        <w:t>, o que pode</w:t>
      </w:r>
      <w:r w:rsidR="002F200A">
        <w:rPr>
          <w:lang w:val="pt-PT"/>
        </w:rPr>
        <w:t xml:space="preserve"> ter duas explicações.</w:t>
      </w:r>
      <w:r>
        <w:rPr>
          <w:lang w:val="pt-PT"/>
        </w:rPr>
        <w:t xml:space="preserve"> </w:t>
      </w:r>
      <w:r w:rsidR="002F200A">
        <w:rPr>
          <w:lang w:val="pt-PT"/>
        </w:rPr>
        <w:t xml:space="preserve">Pode dever-se </w:t>
      </w:r>
      <w:r>
        <w:rPr>
          <w:lang w:val="pt-PT"/>
        </w:rPr>
        <w:t xml:space="preserve">ao processo de vinificação na adega permitir uma maior extração dos </w:t>
      </w:r>
      <w:r w:rsidR="002F200A">
        <w:rPr>
          <w:lang w:val="pt-PT"/>
        </w:rPr>
        <w:t>compostos</w:t>
      </w:r>
      <w:r>
        <w:rPr>
          <w:lang w:val="pt-PT"/>
        </w:rPr>
        <w:t xml:space="preserve"> fen</w:t>
      </w:r>
      <w:r w:rsidRPr="000F3AED">
        <w:rPr>
          <w:lang w:val="pt-PT"/>
        </w:rPr>
        <w:t>ó</w:t>
      </w:r>
      <w:r>
        <w:rPr>
          <w:lang w:val="pt-PT"/>
        </w:rPr>
        <w:t>licos com uma prensagem e maceração mais adequadas em comparação com as realizadas em laborat</w:t>
      </w:r>
      <w:r w:rsidRPr="000F3AED">
        <w:rPr>
          <w:lang w:val="pt-PT"/>
        </w:rPr>
        <w:t>ó</w:t>
      </w:r>
      <w:r w:rsidR="002F200A">
        <w:rPr>
          <w:lang w:val="pt-PT"/>
        </w:rPr>
        <w:t>rio ou devido à deficiente capacidade da amostragem em representar a variabilidade na vinha neste parâmetro tão específico.</w:t>
      </w:r>
      <w:r>
        <w:rPr>
          <w:lang w:val="pt-PT"/>
        </w:rPr>
        <w:t xml:space="preserve"> </w:t>
      </w:r>
      <w:r w:rsidR="00771E55">
        <w:rPr>
          <w:lang w:val="pt-PT"/>
        </w:rPr>
        <w:t>O método bago a bago a par do da</w:t>
      </w:r>
      <w:r w:rsidRPr="000F3AED">
        <w:rPr>
          <w:lang w:val="pt-PT"/>
        </w:rPr>
        <w:t xml:space="preserve"> fra</w:t>
      </w:r>
      <w:r>
        <w:rPr>
          <w:lang w:val="pt-PT"/>
        </w:rPr>
        <w:t>çã</w:t>
      </w:r>
      <w:r>
        <w:rPr>
          <w:lang w:val="es-ES_tradnl"/>
        </w:rPr>
        <w:t>o de cachos s</w:t>
      </w:r>
      <w:r>
        <w:rPr>
          <w:lang w:val="pt-PT"/>
        </w:rPr>
        <w:t xml:space="preserve">ão as que mais se aproximam do valor real, sendo que o valor estimado </w:t>
      </w:r>
      <w:r>
        <w:rPr>
          <w:lang w:val="fr-FR"/>
        </w:rPr>
        <w:t xml:space="preserve">à </w:t>
      </w:r>
      <w:r>
        <w:rPr>
          <w:lang w:val="pt-PT"/>
        </w:rPr>
        <w:t xml:space="preserve">vindima para a modalidade cachos inteiros </w:t>
      </w:r>
      <w:r>
        <w:rPr>
          <w:lang w:val="fr-FR"/>
        </w:rPr>
        <w:t xml:space="preserve">é </w:t>
      </w:r>
      <w:r>
        <w:rPr>
          <w:lang w:val="pt-PT"/>
        </w:rPr>
        <w:t xml:space="preserve">a que mais se afasta da realidade. </w:t>
      </w:r>
    </w:p>
    <w:p w:rsidR="00A56556" w:rsidRDefault="000F3AED" w:rsidP="003B71AB">
      <w:pPr>
        <w:pStyle w:val="Heading2"/>
        <w:spacing w:line="360" w:lineRule="auto"/>
        <w:rPr>
          <w:lang w:val="pt-PT"/>
        </w:rPr>
      </w:pPr>
      <w:bookmarkStart w:id="88" w:name="_Toc34"/>
      <w:bookmarkStart w:id="89" w:name="_Toc519068521"/>
      <w:r>
        <w:rPr>
          <w:lang w:val="pt-PT"/>
        </w:rPr>
        <w:t>Antocianas</w:t>
      </w:r>
      <w:bookmarkEnd w:id="88"/>
      <w:r w:rsidR="00673A2C">
        <w:rPr>
          <w:lang w:val="pt-PT"/>
        </w:rPr>
        <w:t xml:space="preserve"> totais</w:t>
      </w:r>
      <w:bookmarkEnd w:id="89"/>
    </w:p>
    <w:p w:rsidR="00A56556" w:rsidRPr="000F3AED" w:rsidRDefault="000F3AED" w:rsidP="00A13059">
      <w:pPr>
        <w:pStyle w:val="NoSpacing"/>
        <w:rPr>
          <w:lang w:val="pt-PT"/>
        </w:rPr>
      </w:pPr>
      <w:r>
        <w:rPr>
          <w:lang w:val="pt-PT"/>
        </w:rPr>
        <w:t>A recolha de amostras como j</w:t>
      </w:r>
      <w:r w:rsidRPr="000F3AED">
        <w:rPr>
          <w:lang w:val="pt-PT"/>
        </w:rPr>
        <w:t xml:space="preserve">á </w:t>
      </w:r>
      <w:r>
        <w:rPr>
          <w:lang w:val="pt-PT"/>
        </w:rPr>
        <w:t>foi referenciado teve in</w:t>
      </w:r>
      <w:r w:rsidRPr="000F3AED">
        <w:rPr>
          <w:lang w:val="pt-PT"/>
        </w:rPr>
        <w:t>í</w:t>
      </w:r>
      <w:r>
        <w:rPr>
          <w:lang w:val="pt-PT"/>
        </w:rPr>
        <w:t>cio ao pintor, per</w:t>
      </w:r>
      <w:r w:rsidRPr="000F3AED">
        <w:rPr>
          <w:lang w:val="pt-PT"/>
        </w:rPr>
        <w:t>í</w:t>
      </w:r>
      <w:r>
        <w:rPr>
          <w:lang w:val="pt-PT"/>
        </w:rPr>
        <w:t xml:space="preserve">odo no qual a </w:t>
      </w:r>
      <w:r w:rsidR="00BB515A">
        <w:rPr>
          <w:lang w:val="pt-PT"/>
        </w:rPr>
        <w:t xml:space="preserve">síntese </w:t>
      </w:r>
      <w:r>
        <w:rPr>
          <w:lang w:val="pt-PT"/>
        </w:rPr>
        <w:t>de antocianas se encontrava mais ativa, como podemos comprovar pelo gr</w:t>
      </w:r>
      <w:r w:rsidRPr="000F3AED">
        <w:rPr>
          <w:lang w:val="pt-PT"/>
        </w:rPr>
        <w:t>á</w:t>
      </w:r>
      <w:r>
        <w:rPr>
          <w:lang w:val="it-IT"/>
        </w:rPr>
        <w:t>fico</w:t>
      </w:r>
      <w:r w:rsidR="00BB515A">
        <w:rPr>
          <w:lang w:val="pt-PT"/>
        </w:rPr>
        <w:t xml:space="preserve"> da</w:t>
      </w:r>
      <w:r w:rsidR="00E14F53">
        <w:rPr>
          <w:lang w:val="pt-PT"/>
        </w:rPr>
        <w:t xml:space="preserve"> figura 14</w:t>
      </w:r>
      <w:r w:rsidR="00BB515A">
        <w:rPr>
          <w:lang w:val="pt-PT"/>
        </w:rPr>
        <w:t>.</w:t>
      </w:r>
      <w:r>
        <w:rPr>
          <w:lang w:val="pt-PT"/>
        </w:rPr>
        <w:t xml:space="preserve"> Independentemente da modalidade observada h</w:t>
      </w:r>
      <w:r w:rsidRPr="000F3AED">
        <w:rPr>
          <w:lang w:val="pt-PT"/>
        </w:rPr>
        <w:t xml:space="preserve">á </w:t>
      </w:r>
      <w:r>
        <w:rPr>
          <w:lang w:val="pt-PT"/>
        </w:rPr>
        <w:t xml:space="preserve">um forte crescimento </w:t>
      </w:r>
      <w:r w:rsidR="006C19E7">
        <w:rPr>
          <w:lang w:val="pt-PT"/>
        </w:rPr>
        <w:t xml:space="preserve">dos teores de antocianas </w:t>
      </w:r>
      <w:r>
        <w:rPr>
          <w:lang w:val="pt-PT"/>
        </w:rPr>
        <w:t>do pintor at</w:t>
      </w:r>
      <w:r>
        <w:rPr>
          <w:lang w:val="fr-FR"/>
        </w:rPr>
        <w:t xml:space="preserve">é à </w:t>
      </w:r>
      <w:r>
        <w:rPr>
          <w:lang w:val="pt-PT"/>
        </w:rPr>
        <w:t>semana que antecede a vindima, onde podemos verificar um decr</w:t>
      </w:r>
      <w:r w:rsidRPr="000F3AED">
        <w:rPr>
          <w:lang w:val="pt-PT"/>
        </w:rPr>
        <w:t>é</w:t>
      </w:r>
      <w:r>
        <w:rPr>
          <w:lang w:val="pt-PT"/>
        </w:rPr>
        <w:t xml:space="preserve">scimo da concentração das antocianas que </w:t>
      </w:r>
      <w:r w:rsidR="00BB515A">
        <w:rPr>
          <w:lang w:val="pt-PT"/>
        </w:rPr>
        <w:t>pode indiciar</w:t>
      </w:r>
      <w:r>
        <w:rPr>
          <w:lang w:val="pt-PT"/>
        </w:rPr>
        <w:t xml:space="preserve"> a entrada no per</w:t>
      </w:r>
      <w:r w:rsidRPr="000F3AED">
        <w:rPr>
          <w:lang w:val="pt-PT"/>
        </w:rPr>
        <w:t>í</w:t>
      </w:r>
      <w:r>
        <w:rPr>
          <w:lang w:val="pt-PT"/>
        </w:rPr>
        <w:t>odo de p</w:t>
      </w:r>
      <w:r w:rsidR="00BB515A">
        <w:rPr>
          <w:lang w:val="pt-PT"/>
        </w:rPr>
        <w:t>ós-</w:t>
      </w:r>
      <w:r w:rsidRPr="000F3AED">
        <w:rPr>
          <w:lang w:val="pt-PT"/>
        </w:rPr>
        <w:t>matura</w:t>
      </w:r>
      <w:r>
        <w:rPr>
          <w:lang w:val="pt-PT"/>
        </w:rPr>
        <w:t>ção fen</w:t>
      </w:r>
      <w:r w:rsidRPr="000F3AED">
        <w:rPr>
          <w:lang w:val="pt-PT"/>
        </w:rPr>
        <w:t>ó</w:t>
      </w:r>
      <w:r>
        <w:rPr>
          <w:lang w:val="pt-PT"/>
        </w:rPr>
        <w:t>lica. Esta tend</w:t>
      </w:r>
      <w:r>
        <w:rPr>
          <w:lang w:val="fr-FR"/>
        </w:rPr>
        <w:t>ê</w:t>
      </w:r>
      <w:r>
        <w:rPr>
          <w:lang w:val="pt-PT"/>
        </w:rPr>
        <w:t>ncia na evoluçã</w:t>
      </w:r>
      <w:r>
        <w:rPr>
          <w:lang w:val="es-ES_tradnl"/>
        </w:rPr>
        <w:t>o era j</w:t>
      </w:r>
      <w:r w:rsidRPr="000F3AED">
        <w:rPr>
          <w:lang w:val="pt-PT"/>
        </w:rPr>
        <w:t xml:space="preserve">á </w:t>
      </w:r>
      <w:r>
        <w:rPr>
          <w:lang w:val="pt-PT"/>
        </w:rPr>
        <w:t xml:space="preserve">esperada, tendo em conta o que foi referido </w:t>
      </w:r>
      <w:r w:rsidR="00403BA6">
        <w:rPr>
          <w:lang w:val="pt-PT"/>
        </w:rPr>
        <w:t xml:space="preserve">anteriormente no </w:t>
      </w:r>
      <w:r>
        <w:rPr>
          <w:lang w:val="pt-PT"/>
        </w:rPr>
        <w:t>cap</w:t>
      </w:r>
      <w:r w:rsidRPr="000F3AED">
        <w:rPr>
          <w:lang w:val="pt-PT"/>
        </w:rPr>
        <w:t>í</w:t>
      </w:r>
      <w:r>
        <w:rPr>
          <w:lang w:val="pt-PT"/>
        </w:rPr>
        <w:t xml:space="preserve">tulo </w:t>
      </w:r>
      <w:r w:rsidR="00771E55">
        <w:rPr>
          <w:lang w:val="pt-PT"/>
        </w:rPr>
        <w:t>pertencente</w:t>
      </w:r>
      <w:r>
        <w:rPr>
          <w:lang w:val="pt-PT"/>
        </w:rPr>
        <w:t xml:space="preserve"> </w:t>
      </w:r>
      <w:r>
        <w:rPr>
          <w:lang w:val="fr-FR"/>
        </w:rPr>
        <w:t>à</w:t>
      </w:r>
      <w:r w:rsidR="00403BA6">
        <w:rPr>
          <w:lang w:val="pt-PT"/>
        </w:rPr>
        <w:t>s antocianas da</w:t>
      </w:r>
      <w:r>
        <w:rPr>
          <w:lang w:val="pt-PT"/>
        </w:rPr>
        <w:t xml:space="preserve"> revisã</w:t>
      </w:r>
      <w:r w:rsidRPr="000F3AED">
        <w:rPr>
          <w:lang w:val="pt-PT"/>
        </w:rPr>
        <w:t>o bibliográ</w:t>
      </w:r>
      <w:r>
        <w:rPr>
          <w:lang w:val="it-IT"/>
        </w:rPr>
        <w:t>fica.</w:t>
      </w:r>
    </w:p>
    <w:p w:rsidR="00A13059" w:rsidRDefault="00DB52B0" w:rsidP="00A13059">
      <w:pPr>
        <w:pStyle w:val="Corpo"/>
        <w:keepNext/>
        <w:spacing w:line="360" w:lineRule="auto"/>
        <w:jc w:val="center"/>
      </w:pPr>
      <w:r>
        <w:rPr>
          <w:noProof/>
        </w:rPr>
      </w:r>
      <w:r>
        <w:rPr>
          <w:noProof/>
        </w:rPr>
        <w:pict>
          <v:group id="Group 29" o:spid="_x0000_s1041" style="width:403.5pt;height:244.95pt;mso-position-horizontal-relative:char;mso-position-vertical-relative:line" coordsize="51244,31108">
            <v:shape id="Text Box 14" o:spid="_x0000_s1042" type="#_x0000_t202" style="position:absolute;left:24479;top:28384;width:5715;height:27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style="mso-next-textbox:#Text Box 14">
                <w:txbxContent>
                  <w:p w:rsidR="00585F35" w:rsidRPr="00AF4C49" w:rsidRDefault="00585F35" w:rsidP="00712E80">
                    <w:pPr>
                      <w:jc w:val="center"/>
                      <w:rPr>
                        <w:lang w:val="pt-PT"/>
                      </w:rPr>
                    </w:pPr>
                    <w:r>
                      <w:rPr>
                        <w:lang w:val="pt-PT"/>
                      </w:rPr>
                      <w:t>Data</w:t>
                    </w:r>
                  </w:p>
                </w:txbxContent>
              </v:textbox>
            </v:shape>
            <v:shape id="Text Box 19" o:spid="_x0000_s1043" type="#_x0000_t202" style="position:absolute;top:5905;width:3524;height:144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">
              <v:textbox style="layout-flow:vertical;mso-layout-flow-alt:bottom-to-top;mso-next-textbox:#Text Box 19">
                <w:txbxContent>
                  <w:p w:rsidR="00585F35" w:rsidRPr="00401F30" w:rsidRDefault="00585F35" w:rsidP="00401F30">
                    <w:pPr>
                      <w:jc w:val="center"/>
                      <w:rPr>
                        <w:lang w:val="pt-PT"/>
                      </w:rPr>
                    </w:pPr>
                    <w:r>
                      <w:rPr>
                        <w:lang w:val="pt-PT"/>
                      </w:rPr>
                      <w:t>mg malvidina/L</w:t>
                    </w:r>
                  </w:p>
                </w:txbxContent>
              </v:textbox>
            </v:shape>
            <v:shape id="Imagem 9" o:spid="_x0000_s1044" type="#_x0000_t75" alt="Antocianas.jpg" style="position:absolute;left:5048;width:46196;height:277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">
              <v:imagedata r:id="rId31" o:title="Antocianas"/>
            </v:shape>
            <w10:wrap type="none"/>
            <w10:anchorlock/>
          </v:group>
        </w:pict>
      </w:r>
    </w:p>
    <w:p w:rsidR="009B3658" w:rsidRDefault="00A13059" w:rsidP="00A13059">
      <w:pPr>
        <w:pStyle w:val="Caption"/>
        <w:jc w:val="center"/>
      </w:pPr>
      <w:bookmarkStart w:id="90" w:name="_Toc519033775"/>
      <w:r>
        <w:t xml:space="preserve">Figura </w:t>
      </w:r>
      <w:r w:rsidR="008F607D">
        <w:fldChar w:fldCharType="begin"/>
      </w:r>
      <w:r>
        <w:instrText xml:space="preserve"> SEQ Figura \* ARABIC </w:instrText>
      </w:r>
      <w:r w:rsidR="008F607D">
        <w:fldChar w:fldCharType="separate"/>
      </w:r>
      <w:r>
        <w:rPr>
          <w:noProof/>
        </w:rPr>
        <w:t>14</w:t>
      </w:r>
      <w:r w:rsidR="008F607D">
        <w:fldChar w:fldCharType="end"/>
      </w:r>
      <w:r>
        <w:t xml:space="preserve"> - </w:t>
      </w:r>
      <w:r w:rsidRPr="004F775F">
        <w:t>Evolução das Antocianas (valor da absorv. A 520nm) ao longo da maturação. BA - método bago a bago; CI- método cachos inteiro; FC- método fração de cachos.</w:t>
      </w:r>
      <w:bookmarkEnd w:id="90"/>
    </w:p>
    <w:p w:rsidR="009B3658" w:rsidRPr="00541D62" w:rsidRDefault="009B3658" w:rsidP="009B3658">
      <w:pPr>
        <w:pStyle w:val="Caption"/>
        <w:jc w:val="both"/>
      </w:pPr>
    </w:p>
    <w:p w:rsidR="00A56556" w:rsidRPr="000F3AED" w:rsidRDefault="00BB515A" w:rsidP="00A13059">
      <w:pPr>
        <w:pStyle w:val="NoSpacing"/>
        <w:rPr>
          <w:lang w:val="pt-PT"/>
        </w:rPr>
      </w:pPr>
      <w:r>
        <w:rPr>
          <w:lang w:val="pt-PT"/>
        </w:rPr>
        <w:t>Relativamente às antocianas a</w:t>
      </w:r>
      <w:r w:rsidR="000F3AED">
        <w:rPr>
          <w:lang w:val="pt-PT"/>
        </w:rPr>
        <w:t xml:space="preserve"> exist</w:t>
      </w:r>
      <w:r w:rsidR="000F3AED">
        <w:rPr>
          <w:lang w:val="fr-FR"/>
        </w:rPr>
        <w:t>ê</w:t>
      </w:r>
      <w:r w:rsidR="000F3AED">
        <w:rPr>
          <w:lang w:val="pt-PT"/>
        </w:rPr>
        <w:t>ncia de grandes diferenç</w:t>
      </w:r>
      <w:r w:rsidR="000F3AED">
        <w:rPr>
          <w:lang w:val="es-ES_tradnl"/>
        </w:rPr>
        <w:t>as no estado de matura</w:t>
      </w:r>
      <w:r w:rsidR="000F3AED">
        <w:rPr>
          <w:lang w:val="pt-PT"/>
        </w:rPr>
        <w:t xml:space="preserve">ção dos bagos </w:t>
      </w:r>
      <w:r w:rsidR="000F3AED">
        <w:rPr>
          <w:lang w:val="fr-FR"/>
        </w:rPr>
        <w:t xml:space="preserve">é </w:t>
      </w:r>
      <w:r w:rsidR="00527BAD">
        <w:rPr>
          <w:lang w:val="pt-PT"/>
        </w:rPr>
        <w:t>evidente ao pintor</w:t>
      </w:r>
      <w:r w:rsidR="00AB6F49">
        <w:rPr>
          <w:lang w:val="pt-PT"/>
        </w:rPr>
        <w:t xml:space="preserve"> uma vez que os bagos apresentam-se 50% rosados e outros 50% ainda verdes</w:t>
      </w:r>
      <w:r w:rsidR="00527BAD">
        <w:rPr>
          <w:lang w:val="pt-PT"/>
        </w:rPr>
        <w:t>,</w:t>
      </w:r>
      <w:r w:rsidR="000F3AED">
        <w:rPr>
          <w:lang w:val="pt-PT"/>
        </w:rPr>
        <w:t xml:space="preserve"> estas diferenças sã</w:t>
      </w:r>
      <w:r w:rsidR="000F3AED" w:rsidRPr="000F3AED">
        <w:rPr>
          <w:lang w:val="pt-PT"/>
        </w:rPr>
        <w:t>o visí</w:t>
      </w:r>
      <w:r w:rsidR="00AB6F49">
        <w:rPr>
          <w:lang w:val="pt-PT"/>
        </w:rPr>
        <w:t>veis a olho, sendo</w:t>
      </w:r>
      <w:r w:rsidR="000F3AED">
        <w:rPr>
          <w:lang w:val="pt-PT"/>
        </w:rPr>
        <w:t xml:space="preserve"> </w:t>
      </w:r>
      <w:r w:rsidR="000F3AED">
        <w:rPr>
          <w:lang w:val="es-ES_tradnl"/>
        </w:rPr>
        <w:t xml:space="preserve">normal a </w:t>
      </w:r>
      <w:r w:rsidR="00AB6F49">
        <w:rPr>
          <w:lang w:val="es-ES_tradnl"/>
        </w:rPr>
        <w:t xml:space="preserve">existência de uma </w:t>
      </w:r>
      <w:r w:rsidR="000F3AED">
        <w:rPr>
          <w:lang w:val="es-ES_tradnl"/>
        </w:rPr>
        <w:t>diferen</w:t>
      </w:r>
      <w:r w:rsidR="00AB6F49">
        <w:rPr>
          <w:lang w:val="pt-PT"/>
        </w:rPr>
        <w:t xml:space="preserve">ça de </w:t>
      </w:r>
      <w:r w:rsidR="000F3AED">
        <w:rPr>
          <w:lang w:val="pt-PT"/>
        </w:rPr>
        <w:t>concentração de antocianas, diferença</w:t>
      </w:r>
      <w:r w:rsidR="00AB6F49">
        <w:rPr>
          <w:lang w:val="pt-PT"/>
        </w:rPr>
        <w:t xml:space="preserve"> </w:t>
      </w:r>
      <w:r w:rsidR="000F3AED">
        <w:rPr>
          <w:lang w:val="pt-PT"/>
        </w:rPr>
        <w:t xml:space="preserve"> esta que se vai esbatendo </w:t>
      </w:r>
      <w:r w:rsidR="000F3AED">
        <w:rPr>
          <w:lang w:val="fr-FR"/>
        </w:rPr>
        <w:t xml:space="preserve">à </w:t>
      </w:r>
      <w:r w:rsidR="000F3AED">
        <w:rPr>
          <w:lang w:val="pt-PT"/>
        </w:rPr>
        <w:t>medida que o per</w:t>
      </w:r>
      <w:r w:rsidR="000F3AED" w:rsidRPr="000F3AED">
        <w:rPr>
          <w:lang w:val="pt-PT"/>
        </w:rPr>
        <w:t>í</w:t>
      </w:r>
      <w:r w:rsidR="000F3AED">
        <w:rPr>
          <w:lang w:val="pt-PT"/>
        </w:rPr>
        <w:t>odo de maturação</w:t>
      </w:r>
      <w:r w:rsidR="00AB6F49">
        <w:rPr>
          <w:lang w:val="pt-PT"/>
        </w:rPr>
        <w:t xml:space="preserve"> vai avançando e</w:t>
      </w:r>
      <w:r w:rsidR="000F3AED">
        <w:rPr>
          <w:lang w:val="pt-PT"/>
        </w:rPr>
        <w:t xml:space="preserve"> se vai aproximando do fim. </w:t>
      </w:r>
    </w:p>
    <w:p w:rsidR="00A56556" w:rsidRPr="000F3AED" w:rsidRDefault="00AB6F49" w:rsidP="00A13059">
      <w:pPr>
        <w:pStyle w:val="NoSpacing"/>
        <w:rPr>
          <w:lang w:val="pt-PT"/>
        </w:rPr>
      </w:pPr>
      <w:r>
        <w:rPr>
          <w:lang w:val="pt-PT"/>
        </w:rPr>
        <w:t>O</w:t>
      </w:r>
      <w:r w:rsidR="000F3AED">
        <w:rPr>
          <w:lang w:val="pt-PT"/>
        </w:rPr>
        <w:t>s resultados obtidos</w:t>
      </w:r>
      <w:r>
        <w:rPr>
          <w:lang w:val="pt-PT"/>
        </w:rPr>
        <w:t xml:space="preserve"> no nosso ensaio</w:t>
      </w:r>
      <w:r w:rsidR="000F3AED">
        <w:rPr>
          <w:lang w:val="pt-PT"/>
        </w:rPr>
        <w:t xml:space="preserve"> </w:t>
      </w:r>
      <w:r>
        <w:rPr>
          <w:lang w:val="pt-PT"/>
        </w:rPr>
        <w:t>vão</w:t>
      </w:r>
      <w:r w:rsidR="000F3AED">
        <w:rPr>
          <w:lang w:val="pt-PT"/>
        </w:rPr>
        <w:t xml:space="preserve"> ao encontro do que foi referido no par</w:t>
      </w:r>
      <w:r w:rsidR="000F3AED" w:rsidRPr="000F3AED">
        <w:rPr>
          <w:lang w:val="pt-PT"/>
        </w:rPr>
        <w:t>á</w:t>
      </w:r>
      <w:r w:rsidR="000F3AED">
        <w:rPr>
          <w:lang w:val="pt-PT"/>
        </w:rPr>
        <w:t xml:space="preserve">grafo anterior, se observarmos </w:t>
      </w:r>
      <w:r w:rsidR="00673A2C">
        <w:rPr>
          <w:lang w:val="pt-PT"/>
        </w:rPr>
        <w:t xml:space="preserve">a </w:t>
      </w:r>
      <w:r w:rsidR="00E14F53">
        <w:rPr>
          <w:lang w:val="pt-PT"/>
        </w:rPr>
        <w:t>figura 14</w:t>
      </w:r>
      <w:r w:rsidR="000F3AED">
        <w:rPr>
          <w:lang w:val="pt-PT"/>
        </w:rPr>
        <w:t xml:space="preserve"> encontramos diferenças significativas</w:t>
      </w:r>
      <w:r w:rsidR="00673A2C">
        <w:rPr>
          <w:lang w:val="pt-PT"/>
        </w:rPr>
        <w:t xml:space="preserve"> </w:t>
      </w:r>
      <w:r w:rsidR="000F3AED">
        <w:rPr>
          <w:lang w:val="pt-PT"/>
        </w:rPr>
        <w:t xml:space="preserve"> e tend</w:t>
      </w:r>
      <w:r w:rsidR="000F3AED">
        <w:rPr>
          <w:lang w:val="fr-FR"/>
        </w:rPr>
        <w:t>ê</w:t>
      </w:r>
      <w:r w:rsidR="000F3AED">
        <w:rPr>
          <w:lang w:val="pt-PT"/>
        </w:rPr>
        <w:t>ncias para a signific</w:t>
      </w:r>
      <w:r w:rsidR="000F3AED" w:rsidRPr="000F3AED">
        <w:rPr>
          <w:lang w:val="pt-PT"/>
        </w:rPr>
        <w:t>â</w:t>
      </w:r>
      <w:r w:rsidR="000F3AED">
        <w:rPr>
          <w:lang w:val="pt-PT"/>
        </w:rPr>
        <w:t>ncia</w:t>
      </w:r>
      <w:r w:rsidR="00673A2C">
        <w:rPr>
          <w:lang w:val="pt-PT"/>
        </w:rPr>
        <w:t xml:space="preserve"> (ver anexo</w:t>
      </w:r>
      <w:r w:rsidR="00651610">
        <w:rPr>
          <w:lang w:val="pt-PT"/>
        </w:rPr>
        <w:t xml:space="preserve"> 2</w:t>
      </w:r>
      <w:r w:rsidR="00673A2C">
        <w:rPr>
          <w:lang w:val="pt-PT"/>
        </w:rPr>
        <w:t>)</w:t>
      </w:r>
      <w:r w:rsidR="000F3AED">
        <w:rPr>
          <w:lang w:val="pt-PT"/>
        </w:rPr>
        <w:t xml:space="preserve"> entre as modalidades nas tr</w:t>
      </w:r>
      <w:r w:rsidR="000F3AED">
        <w:rPr>
          <w:lang w:val="fr-FR"/>
        </w:rPr>
        <w:t>ê</w:t>
      </w:r>
      <w:r w:rsidR="000F3AED">
        <w:rPr>
          <w:lang w:val="pt-PT"/>
        </w:rPr>
        <w:t xml:space="preserve">s primeiras semanas, devido </w:t>
      </w:r>
      <w:r w:rsidR="000F3AED">
        <w:rPr>
          <w:lang w:val="fr-FR"/>
        </w:rPr>
        <w:t>à</w:t>
      </w:r>
      <w:r w:rsidR="000F3AED" w:rsidRPr="000F3AED">
        <w:rPr>
          <w:lang w:val="pt-PT"/>
        </w:rPr>
        <w:t>s rá</w:t>
      </w:r>
      <w:r w:rsidR="000F3AED">
        <w:rPr>
          <w:lang w:val="pt-PT"/>
        </w:rPr>
        <w:t xml:space="preserve">pidas alterações que se verificam nos bagos e nos cachos. Na segunda data de amostragem numa </w:t>
      </w:r>
      <w:r>
        <w:rPr>
          <w:lang w:val="pt-PT"/>
        </w:rPr>
        <w:t>altura em que as dissimilitudes ainda</w:t>
      </w:r>
      <w:r w:rsidR="000F3AED">
        <w:rPr>
          <w:lang w:val="pt-PT"/>
        </w:rPr>
        <w:t xml:space="preserve"> eram vis</w:t>
      </w:r>
      <w:r w:rsidR="000F3AED" w:rsidRPr="000F3AED">
        <w:rPr>
          <w:lang w:val="pt-PT"/>
        </w:rPr>
        <w:t>í</w:t>
      </w:r>
      <w:r w:rsidR="000F3AED">
        <w:rPr>
          <w:lang w:val="pt-PT"/>
        </w:rPr>
        <w:t>veis entre os cachos e os bagos do pr</w:t>
      </w:r>
      <w:r w:rsidR="000F3AED" w:rsidRPr="000F3AED">
        <w:rPr>
          <w:lang w:val="pt-PT"/>
        </w:rPr>
        <w:t>ó</w:t>
      </w:r>
      <w:r w:rsidR="000F3AED">
        <w:rPr>
          <w:lang w:val="pt-PT"/>
        </w:rPr>
        <w:t>prio cacho, podemos comprovar atrav</w:t>
      </w:r>
      <w:r w:rsidR="000F3AED" w:rsidRPr="000F3AED">
        <w:rPr>
          <w:lang w:val="pt-PT"/>
        </w:rPr>
        <w:t>é</w:t>
      </w:r>
      <w:r w:rsidR="000F3AED">
        <w:rPr>
          <w:lang w:val="pt-PT"/>
        </w:rPr>
        <w:t>s do tratamento estat</w:t>
      </w:r>
      <w:r w:rsidR="000F3AED" w:rsidRPr="000F3AED">
        <w:rPr>
          <w:lang w:val="pt-PT"/>
        </w:rPr>
        <w:t>í</w:t>
      </w:r>
      <w:r>
        <w:rPr>
          <w:lang w:val="pt-PT"/>
        </w:rPr>
        <w:t>stico que existiram</w:t>
      </w:r>
      <w:r w:rsidR="000F3AED">
        <w:rPr>
          <w:lang w:val="pt-PT"/>
        </w:rPr>
        <w:t xml:space="preserve"> diferença</w:t>
      </w:r>
      <w:r>
        <w:rPr>
          <w:lang w:val="pt-PT"/>
        </w:rPr>
        <w:t>s</w:t>
      </w:r>
      <w:r w:rsidR="000F3AED">
        <w:rPr>
          <w:lang w:val="pt-PT"/>
        </w:rPr>
        <w:t xml:space="preserve"> significativa</w:t>
      </w:r>
      <w:r>
        <w:rPr>
          <w:lang w:val="pt-PT"/>
        </w:rPr>
        <w:t>s</w:t>
      </w:r>
      <w:r w:rsidR="000F3AED">
        <w:rPr>
          <w:lang w:val="pt-PT"/>
        </w:rPr>
        <w:t xml:space="preserve"> entre as 3 modalidades,</w:t>
      </w:r>
      <w:r>
        <w:rPr>
          <w:lang w:val="pt-PT"/>
        </w:rPr>
        <w:t xml:space="preserve"> sendo que a modalidade cachos inteiros se mostrou significativamente superior às restantes e a modalidade bago a bago significativamente superior à modalidade frações de cachos, estas </w:t>
      </w:r>
      <w:r w:rsidR="00115A8E">
        <w:rPr>
          <w:lang w:val="pt-PT"/>
        </w:rPr>
        <w:t>diferanças atenuaram-se</w:t>
      </w:r>
      <w:r w:rsidR="000F3AED">
        <w:rPr>
          <w:lang w:val="pt-PT"/>
        </w:rPr>
        <w:t xml:space="preserve"> na semana seguinte, com uma </w:t>
      </w:r>
      <w:r w:rsidR="00115A8E">
        <w:rPr>
          <w:lang w:val="pt-PT"/>
        </w:rPr>
        <w:t>diferença significativa a ocorrer apenas entres as</w:t>
      </w:r>
      <w:r w:rsidR="000F3AED">
        <w:rPr>
          <w:lang w:val="pt-PT"/>
        </w:rPr>
        <w:t xml:space="preserve"> modalidades bago a bago e frações de cacho.</w:t>
      </w:r>
    </w:p>
    <w:p w:rsidR="00FB629B" w:rsidRDefault="000F3AED" w:rsidP="00A13059">
      <w:pPr>
        <w:pStyle w:val="NoSpacing"/>
        <w:rPr>
          <w:lang w:val="pt-PT"/>
        </w:rPr>
      </w:pPr>
      <w:r>
        <w:rPr>
          <w:lang w:val="pt-PT"/>
        </w:rPr>
        <w:t xml:space="preserve">O comportamento das 3 modalidades na </w:t>
      </w:r>
      <w:r w:rsidRPr="000F3AED">
        <w:rPr>
          <w:lang w:val="pt-PT"/>
        </w:rPr>
        <w:t>ú</w:t>
      </w:r>
      <w:r>
        <w:rPr>
          <w:lang w:val="pt-PT"/>
        </w:rPr>
        <w:t xml:space="preserve">ltima semana </w:t>
      </w:r>
      <w:r>
        <w:rPr>
          <w:lang w:val="fr-FR"/>
        </w:rPr>
        <w:t xml:space="preserve">é </w:t>
      </w:r>
      <w:r>
        <w:rPr>
          <w:lang w:val="pt-PT"/>
        </w:rPr>
        <w:t>comum para este par</w:t>
      </w:r>
      <w:r w:rsidRPr="000F3AED">
        <w:rPr>
          <w:lang w:val="pt-PT"/>
        </w:rPr>
        <w:t>â</w:t>
      </w:r>
      <w:r>
        <w:rPr>
          <w:lang w:val="pt-PT"/>
        </w:rPr>
        <w:t>metro e o dos compostos fen</w:t>
      </w:r>
      <w:r w:rsidRPr="000F3AED">
        <w:rPr>
          <w:lang w:val="pt-PT"/>
        </w:rPr>
        <w:t>ó</w:t>
      </w:r>
      <w:r>
        <w:rPr>
          <w:lang w:val="pt-PT"/>
        </w:rPr>
        <w:t xml:space="preserve">licos, sendo que em comparação com o valor </w:t>
      </w:r>
      <w:r w:rsidR="00115A8E">
        <w:rPr>
          <w:lang w:val="pt-PT"/>
        </w:rPr>
        <w:t>obtido nas medições realizadas n</w:t>
      </w:r>
      <w:r>
        <w:rPr>
          <w:lang w:val="pt-PT"/>
        </w:rPr>
        <w:t>o mosto, ambos tiveram resultados semelhantes</w:t>
      </w:r>
      <w:r w:rsidR="00115A8E">
        <w:rPr>
          <w:lang w:val="pt-PT"/>
        </w:rPr>
        <w:t>, ou seja, resultados</w:t>
      </w:r>
      <w:r w:rsidR="00B51ED8">
        <w:rPr>
          <w:lang w:val="pt-PT"/>
        </w:rPr>
        <w:t xml:space="preserve"> para as três modalidades</w:t>
      </w:r>
      <w:r w:rsidR="00115A8E">
        <w:rPr>
          <w:lang w:val="pt-PT"/>
        </w:rPr>
        <w:t xml:space="preserve"> inferiores ao valor real</w:t>
      </w:r>
      <w:r>
        <w:rPr>
          <w:lang w:val="pt-PT"/>
        </w:rPr>
        <w:t xml:space="preserve">. </w:t>
      </w:r>
      <w:r w:rsidR="00B51ED8">
        <w:rPr>
          <w:lang w:val="pt-PT"/>
        </w:rPr>
        <w:t xml:space="preserve">Em concordância com o que foi referido no </w:t>
      </w:r>
      <w:r w:rsidR="00771E55">
        <w:rPr>
          <w:lang w:val="pt-PT"/>
        </w:rPr>
        <w:t>capítulo</w:t>
      </w:r>
      <w:r w:rsidR="00B51ED8">
        <w:rPr>
          <w:lang w:val="pt-PT"/>
        </w:rPr>
        <w:t xml:space="preserve"> anterior</w:t>
      </w:r>
      <w:r w:rsidR="00771E55">
        <w:rPr>
          <w:lang w:val="pt-PT"/>
        </w:rPr>
        <w:t>,</w:t>
      </w:r>
      <w:r w:rsidR="00B51ED8">
        <w:rPr>
          <w:lang w:val="pt-PT"/>
        </w:rPr>
        <w:t xml:space="preserve"> a superior </w:t>
      </w:r>
      <w:r>
        <w:rPr>
          <w:lang w:val="pt-PT"/>
        </w:rPr>
        <w:t xml:space="preserve">capacidade de extração </w:t>
      </w:r>
      <w:r w:rsidR="00673A2C">
        <w:rPr>
          <w:lang w:val="pt-PT"/>
        </w:rPr>
        <w:t xml:space="preserve">das antocianas </w:t>
      </w:r>
      <w:r w:rsidR="00B51ED8">
        <w:rPr>
          <w:lang w:val="pt-PT"/>
        </w:rPr>
        <w:t>em adega</w:t>
      </w:r>
      <w:r w:rsidR="00771E55">
        <w:rPr>
          <w:lang w:val="pt-PT"/>
        </w:rPr>
        <w:t>,</w:t>
      </w:r>
      <w:r w:rsidR="00B51ED8">
        <w:rPr>
          <w:lang w:val="pt-PT"/>
        </w:rPr>
        <w:t xml:space="preserve"> comparativamente com a capacidade de extração em laboratório ou a deficiente capacidade da amostragem </w:t>
      </w:r>
      <w:r w:rsidR="00771E55">
        <w:rPr>
          <w:lang w:val="pt-PT"/>
        </w:rPr>
        <w:t xml:space="preserve">em </w:t>
      </w:r>
      <w:r w:rsidR="00B51ED8">
        <w:rPr>
          <w:lang w:val="pt-PT"/>
        </w:rPr>
        <w:t>conseguir representar a variabilidade da vinha no que a este parâmetro diz respeito</w:t>
      </w:r>
      <w:r w:rsidR="00771E55">
        <w:rPr>
          <w:lang w:val="pt-PT"/>
        </w:rPr>
        <w:t>,</w:t>
      </w:r>
      <w:r w:rsidR="00B51ED8">
        <w:rPr>
          <w:lang w:val="pt-PT"/>
        </w:rPr>
        <w:t xml:space="preserve"> podem ser as principais razões para que a amost</w:t>
      </w:r>
      <w:r w:rsidR="006C19E7">
        <w:rPr>
          <w:lang w:val="pt-PT"/>
        </w:rPr>
        <w:t>ragem não tenha sido suficientemente precisa</w:t>
      </w:r>
      <w:r>
        <w:rPr>
          <w:lang w:val="pt-PT"/>
        </w:rPr>
        <w:t>. Em semelhança com o par</w:t>
      </w:r>
      <w:r w:rsidRPr="000F3AED">
        <w:rPr>
          <w:lang w:val="pt-PT"/>
        </w:rPr>
        <w:t>â</w:t>
      </w:r>
      <w:r>
        <w:rPr>
          <w:lang w:val="pt-PT"/>
        </w:rPr>
        <w:t>metro anterior a</w:t>
      </w:r>
      <w:r w:rsidR="00771E55">
        <w:rPr>
          <w:lang w:val="pt-PT"/>
        </w:rPr>
        <w:t>s</w:t>
      </w:r>
      <w:r>
        <w:rPr>
          <w:lang w:val="pt-PT"/>
        </w:rPr>
        <w:t xml:space="preserve"> modalidade</w:t>
      </w:r>
      <w:r w:rsidR="00771E55">
        <w:rPr>
          <w:lang w:val="pt-PT"/>
        </w:rPr>
        <w:t>s</w:t>
      </w:r>
      <w:r>
        <w:rPr>
          <w:lang w:val="pt-PT"/>
        </w:rPr>
        <w:t xml:space="preserve"> bago a</w:t>
      </w:r>
      <w:r w:rsidR="00771E55">
        <w:rPr>
          <w:lang w:val="pt-PT"/>
        </w:rPr>
        <w:t xml:space="preserve"> bago e fração de cachos foram a</w:t>
      </w:r>
      <w:r>
        <w:rPr>
          <w:lang w:val="pt-PT"/>
        </w:rPr>
        <w:t>s que melhor estimaram o valor real, sendo que a modalidade cachos inteiros foi a que mais se afastou da realidade.</w:t>
      </w:r>
      <w:r w:rsidR="00F72A3C">
        <w:rPr>
          <w:lang w:val="pt-PT"/>
        </w:rPr>
        <w:t xml:space="preserve"> </w:t>
      </w:r>
    </w:p>
    <w:p w:rsidR="004C202F" w:rsidRPr="00FB629B" w:rsidRDefault="008E6425" w:rsidP="00D85D18">
      <w:pPr>
        <w:pStyle w:val="Heading2"/>
        <w:rPr>
          <w:lang w:val="pt-PT"/>
        </w:rPr>
      </w:pPr>
      <w:bookmarkStart w:id="91" w:name="_Toc519068522"/>
      <w:r w:rsidRPr="00FB629B">
        <w:rPr>
          <w:lang w:val="pt-PT"/>
        </w:rPr>
        <w:t>Análise última data de a</w:t>
      </w:r>
      <w:r w:rsidR="00C51530" w:rsidRPr="00FB629B">
        <w:rPr>
          <w:lang w:val="pt-PT"/>
        </w:rPr>
        <w:t>mostragem</w:t>
      </w:r>
      <w:bookmarkEnd w:id="91"/>
    </w:p>
    <w:p w:rsidR="004C202F" w:rsidRPr="00541D62" w:rsidRDefault="008E6425" w:rsidP="00A13059">
      <w:pPr>
        <w:pStyle w:val="NoSpacing"/>
        <w:rPr>
          <w:lang w:val="pt-PT"/>
        </w:rPr>
      </w:pPr>
      <w:r w:rsidRPr="00541D62">
        <w:rPr>
          <w:lang w:val="pt-PT"/>
        </w:rPr>
        <w:t>A analise geral d</w:t>
      </w:r>
      <w:r w:rsidR="004C202F" w:rsidRPr="00541D62">
        <w:rPr>
          <w:lang w:val="pt-PT"/>
        </w:rPr>
        <w:t xml:space="preserve">a evolução da maturação </w:t>
      </w:r>
      <w:r w:rsidRPr="00541D62">
        <w:rPr>
          <w:lang w:val="pt-PT"/>
        </w:rPr>
        <w:t>parece indicar</w:t>
      </w:r>
      <w:r w:rsidR="004C202F" w:rsidRPr="00541D62">
        <w:rPr>
          <w:lang w:val="pt-PT"/>
        </w:rPr>
        <w:t xml:space="preserve"> </w:t>
      </w:r>
      <w:r w:rsidR="00722071" w:rsidRPr="00541D62">
        <w:rPr>
          <w:lang w:val="pt-PT"/>
        </w:rPr>
        <w:t xml:space="preserve">que </w:t>
      </w:r>
      <w:r w:rsidR="004C202F" w:rsidRPr="00541D62">
        <w:rPr>
          <w:lang w:val="pt-PT"/>
        </w:rPr>
        <w:t xml:space="preserve">não </w:t>
      </w:r>
      <w:r w:rsidR="00277B2E" w:rsidRPr="00541D62">
        <w:rPr>
          <w:lang w:val="pt-PT"/>
        </w:rPr>
        <w:t xml:space="preserve">existiu </w:t>
      </w:r>
      <w:r w:rsidR="004C202F" w:rsidRPr="00541D62">
        <w:rPr>
          <w:lang w:val="pt-PT"/>
        </w:rPr>
        <w:t xml:space="preserve">um desfasamento entre </w:t>
      </w:r>
      <w:r w:rsidR="00722071" w:rsidRPr="00541D62">
        <w:rPr>
          <w:lang w:val="pt-PT"/>
        </w:rPr>
        <w:t xml:space="preserve">a maturação dos </w:t>
      </w:r>
      <w:r w:rsidR="004C202F" w:rsidRPr="00541D62">
        <w:rPr>
          <w:lang w:val="pt-PT"/>
        </w:rPr>
        <w:t>metabolitos primários</w:t>
      </w:r>
      <w:r w:rsidRPr="00541D62">
        <w:rPr>
          <w:lang w:val="pt-PT"/>
        </w:rPr>
        <w:t xml:space="preserve"> (açú</w:t>
      </w:r>
      <w:r w:rsidR="00722071" w:rsidRPr="00541D62">
        <w:rPr>
          <w:lang w:val="pt-PT"/>
        </w:rPr>
        <w:t>cares e ácidos)</w:t>
      </w:r>
      <w:r w:rsidR="004C202F" w:rsidRPr="00541D62">
        <w:rPr>
          <w:lang w:val="pt-PT"/>
        </w:rPr>
        <w:t xml:space="preserve"> e </w:t>
      </w:r>
      <w:r w:rsidR="00722071" w:rsidRPr="00541D62">
        <w:rPr>
          <w:lang w:val="pt-PT"/>
        </w:rPr>
        <w:t>d</w:t>
      </w:r>
      <w:r w:rsidR="004C202F" w:rsidRPr="00541D62">
        <w:rPr>
          <w:lang w:val="pt-PT"/>
        </w:rPr>
        <w:t xml:space="preserve">os </w:t>
      </w:r>
      <w:r w:rsidR="00722071" w:rsidRPr="00541D62">
        <w:rPr>
          <w:lang w:val="pt-PT"/>
        </w:rPr>
        <w:t>metabolitos secundários (compostos fenólicos e antocianas)</w:t>
      </w:r>
      <w:r w:rsidR="00050484" w:rsidRPr="00541D62">
        <w:rPr>
          <w:lang w:val="pt-PT"/>
        </w:rPr>
        <w:t xml:space="preserve">. Quando </w:t>
      </w:r>
      <w:r w:rsidR="00722071" w:rsidRPr="00541D62">
        <w:rPr>
          <w:lang w:val="pt-PT"/>
        </w:rPr>
        <w:t>compara</w:t>
      </w:r>
      <w:r w:rsidR="00050484" w:rsidRPr="00541D62">
        <w:rPr>
          <w:lang w:val="pt-PT"/>
        </w:rPr>
        <w:t>do</w:t>
      </w:r>
      <w:r w:rsidR="00722071" w:rsidRPr="00541D62">
        <w:rPr>
          <w:lang w:val="pt-PT"/>
        </w:rPr>
        <w:t xml:space="preserve"> o gráfico da evolução do Brix (</w:t>
      </w:r>
      <w:r w:rsidRPr="00541D62">
        <w:rPr>
          <w:lang w:val="pt-PT"/>
        </w:rPr>
        <w:t>F</w:t>
      </w:r>
      <w:r w:rsidR="00722071" w:rsidRPr="00541D62">
        <w:rPr>
          <w:lang w:val="pt-PT"/>
        </w:rPr>
        <w:t>ig.11) com os gráficos da evolução dos co</w:t>
      </w:r>
      <w:r w:rsidRPr="00541D62">
        <w:rPr>
          <w:lang w:val="pt-PT"/>
        </w:rPr>
        <w:t>mpostos fenólicos e antocianas (Fig.14 e</w:t>
      </w:r>
      <w:r w:rsidR="00722071" w:rsidRPr="00541D62">
        <w:rPr>
          <w:lang w:val="pt-PT"/>
        </w:rPr>
        <w:t xml:space="preserve"> 15 respetiva</w:t>
      </w:r>
      <w:r w:rsidRPr="00541D62">
        <w:rPr>
          <w:lang w:val="pt-PT"/>
        </w:rPr>
        <w:t>mente)</w:t>
      </w:r>
      <w:r w:rsidR="00050484" w:rsidRPr="00541D62">
        <w:rPr>
          <w:lang w:val="pt-PT"/>
        </w:rPr>
        <w:t xml:space="preserve"> </w:t>
      </w:r>
      <w:r w:rsidR="00277B2E" w:rsidRPr="00541D62">
        <w:rPr>
          <w:lang w:val="pt-PT"/>
        </w:rPr>
        <w:t>observ</w:t>
      </w:r>
      <w:r w:rsidRPr="00541D62">
        <w:rPr>
          <w:lang w:val="pt-PT"/>
        </w:rPr>
        <w:t>a-se</w:t>
      </w:r>
      <w:r w:rsidR="00050484" w:rsidRPr="00541D62">
        <w:rPr>
          <w:lang w:val="pt-PT"/>
        </w:rPr>
        <w:t xml:space="preserve"> que ambos</w:t>
      </w:r>
      <w:r w:rsidR="00277B2E" w:rsidRPr="00541D62">
        <w:rPr>
          <w:lang w:val="pt-PT"/>
        </w:rPr>
        <w:t xml:space="preserve"> tiveram uma evolução crescente atingindo</w:t>
      </w:r>
      <w:r w:rsidR="00050484" w:rsidRPr="00541D62">
        <w:rPr>
          <w:lang w:val="pt-PT"/>
        </w:rPr>
        <w:t xml:space="preserve"> o seu valor mais </w:t>
      </w:r>
      <w:r w:rsidRPr="00541D62">
        <w:rPr>
          <w:lang w:val="pt-PT"/>
        </w:rPr>
        <w:t xml:space="preserve">elevado </w:t>
      </w:r>
      <w:r w:rsidR="00277B2E" w:rsidRPr="00541D62">
        <w:rPr>
          <w:lang w:val="pt-PT"/>
        </w:rPr>
        <w:t xml:space="preserve">na </w:t>
      </w:r>
      <w:r w:rsidR="00050484" w:rsidRPr="00541D62">
        <w:rPr>
          <w:lang w:val="pt-PT"/>
        </w:rPr>
        <w:t xml:space="preserve">mesma data de amostragem (16 de Agosto), </w:t>
      </w:r>
      <w:r w:rsidRPr="00541D62">
        <w:rPr>
          <w:lang w:val="pt-PT"/>
        </w:rPr>
        <w:t>enquanto que na semana que se seguiu se verifica</w:t>
      </w:r>
      <w:r w:rsidR="00277B2E" w:rsidRPr="00541D62">
        <w:rPr>
          <w:lang w:val="pt-PT"/>
        </w:rPr>
        <w:t xml:space="preserve"> uma estabilização e até mesmo um decréscimo comum </w:t>
      </w:r>
      <w:r w:rsidRPr="00541D62">
        <w:rPr>
          <w:lang w:val="pt-PT"/>
        </w:rPr>
        <w:t xml:space="preserve">aos </w:t>
      </w:r>
      <w:r w:rsidR="00277B2E" w:rsidRPr="00541D62">
        <w:rPr>
          <w:lang w:val="pt-PT"/>
        </w:rPr>
        <w:t>três parâmetros, indician</w:t>
      </w:r>
      <w:r w:rsidRPr="00541D62">
        <w:rPr>
          <w:lang w:val="pt-PT"/>
        </w:rPr>
        <w:t>do a entrada num período de pós-</w:t>
      </w:r>
      <w:r w:rsidR="00277B2E" w:rsidRPr="00541D62">
        <w:rPr>
          <w:lang w:val="pt-PT"/>
        </w:rPr>
        <w:t>maturação</w:t>
      </w:r>
      <w:r w:rsidR="00ED5DC7" w:rsidRPr="00541D62">
        <w:rPr>
          <w:lang w:val="pt-PT"/>
        </w:rPr>
        <w:t>.</w:t>
      </w:r>
    </w:p>
    <w:p w:rsidR="00307657" w:rsidRPr="00541D62" w:rsidRDefault="00307657" w:rsidP="00A13059">
      <w:pPr>
        <w:pStyle w:val="NoSpacing"/>
        <w:rPr>
          <w:lang w:val="pt-PT"/>
        </w:rPr>
      </w:pPr>
      <w:r w:rsidRPr="00541D62">
        <w:rPr>
          <w:lang w:val="pt-PT"/>
        </w:rPr>
        <w:t xml:space="preserve">Com base </w:t>
      </w:r>
      <w:r w:rsidR="005D6033" w:rsidRPr="00541D62">
        <w:rPr>
          <w:lang w:val="pt-PT"/>
        </w:rPr>
        <w:t xml:space="preserve">na coluna do erro de previsão (% da diferença entre o </w:t>
      </w:r>
      <w:r w:rsidR="009D1A24" w:rsidRPr="00541D62">
        <w:rPr>
          <w:lang w:val="pt-PT"/>
        </w:rPr>
        <w:t>intervalo de prev</w:t>
      </w:r>
      <w:r w:rsidR="005D6033" w:rsidRPr="00541D62">
        <w:rPr>
          <w:lang w:val="pt-PT"/>
        </w:rPr>
        <w:t>isão e o valor obtido no mosto)</w:t>
      </w:r>
      <w:r w:rsidR="008E6425" w:rsidRPr="00541D62">
        <w:rPr>
          <w:lang w:val="pt-PT"/>
        </w:rPr>
        <w:t xml:space="preserve"> </w:t>
      </w:r>
      <w:r w:rsidR="009D1A24" w:rsidRPr="00541D62">
        <w:rPr>
          <w:lang w:val="pt-PT"/>
        </w:rPr>
        <w:t xml:space="preserve">do </w:t>
      </w:r>
      <w:r w:rsidR="008E6425" w:rsidRPr="00541D62">
        <w:rPr>
          <w:lang w:val="pt-PT"/>
        </w:rPr>
        <w:t xml:space="preserve">quadro </w:t>
      </w:r>
      <w:r w:rsidRPr="00541D62">
        <w:rPr>
          <w:lang w:val="pt-PT"/>
        </w:rPr>
        <w:t xml:space="preserve">1 podemos observar que para os parâmetros Brix, Acidez e pH foi possível prever com relativa precisão, independentemente do método de recolha de amostras, os valores do mosto </w:t>
      </w:r>
      <w:r w:rsidR="005D6033" w:rsidRPr="00541D62">
        <w:rPr>
          <w:lang w:val="pt-PT"/>
        </w:rPr>
        <w:t>à</w:t>
      </w:r>
      <w:r w:rsidRPr="00541D62">
        <w:rPr>
          <w:lang w:val="pt-PT"/>
        </w:rPr>
        <w:t xml:space="preserve"> vindima. </w:t>
      </w:r>
      <w:r w:rsidR="00E90EDD" w:rsidRPr="00541D62">
        <w:rPr>
          <w:lang w:val="pt-PT"/>
        </w:rPr>
        <w:t>Os baixos valores de erro</w:t>
      </w:r>
      <w:r w:rsidR="00472588" w:rsidRPr="00541D62">
        <w:rPr>
          <w:lang w:val="pt-PT"/>
        </w:rPr>
        <w:t xml:space="preserve"> para as três modalidades de recolha de amostras</w:t>
      </w:r>
      <w:r w:rsidR="00E90EDD" w:rsidRPr="00541D62">
        <w:rPr>
          <w:lang w:val="pt-PT"/>
        </w:rPr>
        <w:t xml:space="preserve"> leva-nos </w:t>
      </w:r>
      <w:r w:rsidRPr="00541D62">
        <w:rPr>
          <w:lang w:val="pt-PT"/>
        </w:rPr>
        <w:t>a concluir</w:t>
      </w:r>
      <w:r w:rsidR="00E90EDD" w:rsidRPr="00541D62">
        <w:rPr>
          <w:lang w:val="pt-PT"/>
        </w:rPr>
        <w:t xml:space="preserve">, </w:t>
      </w:r>
      <w:r w:rsidRPr="00541D62">
        <w:rPr>
          <w:lang w:val="pt-PT"/>
        </w:rPr>
        <w:t xml:space="preserve">que </w:t>
      </w:r>
      <w:r w:rsidR="009D1A24" w:rsidRPr="00541D62">
        <w:rPr>
          <w:lang w:val="pt-PT"/>
        </w:rPr>
        <w:t>independentemente do método de recolha de amostra escolhido</w:t>
      </w:r>
      <w:r w:rsidR="006C19E7" w:rsidRPr="00541D62">
        <w:rPr>
          <w:lang w:val="pt-PT"/>
        </w:rPr>
        <w:t>,</w:t>
      </w:r>
      <w:r w:rsidR="009D1A24" w:rsidRPr="00541D62">
        <w:rPr>
          <w:lang w:val="pt-PT"/>
        </w:rPr>
        <w:t xml:space="preserve"> uma boa previsão está mais dependente da capacidade de delinear uma estratégia abrangente que tenha em conta o maior numero de fatores responsáveis pela  variabilidade da vin</w:t>
      </w:r>
      <w:r w:rsidR="006C19E7" w:rsidRPr="00541D62">
        <w:rPr>
          <w:lang w:val="pt-PT"/>
        </w:rPr>
        <w:t>ha consoante o método escolhido. Esta afirmação carece de necessidade de confirmação em estudos posteriores, uma vez que o ano de 2017 foi um ano de condições climáticas atípicas o que podem ter interferido n</w:t>
      </w:r>
      <w:r w:rsidR="005A44F7" w:rsidRPr="00541D62">
        <w:rPr>
          <w:lang w:val="pt-PT"/>
        </w:rPr>
        <w:t>a normal evolução do estado de maturação da vinha.</w:t>
      </w:r>
    </w:p>
    <w:p w:rsidR="00A13059" w:rsidRDefault="00A13059" w:rsidP="00A13059">
      <w:pPr>
        <w:pStyle w:val="Caption"/>
        <w:keepNext/>
        <w:jc w:val="both"/>
      </w:pPr>
      <w:bookmarkStart w:id="92" w:name="_Toc519033813"/>
      <w:bookmarkStart w:id="93" w:name="_Toc35"/>
      <w:r>
        <w:t xml:space="preserve">Quadro </w:t>
      </w:r>
      <w:r w:rsidR="00541D62">
        <w:t>2</w:t>
      </w:r>
      <w:r>
        <w:t xml:space="preserve"> - </w:t>
      </w:r>
      <w:r w:rsidRPr="00B30A54">
        <w:t>Comparação da previsão dos métodos de recolha com as medições realizadas no mosto apos vindima, com o respetivo erro de previsão. BA - método bago a bago; CI- método cachos inteiro; FC- método fração de cachos.</w:t>
      </w:r>
      <w:bookmarkEnd w:id="92"/>
    </w:p>
    <w:p w:rsidR="00401F30" w:rsidRPr="00FB629B" w:rsidRDefault="00FB629B" w:rsidP="0064313A">
      <w:pPr>
        <w:pStyle w:val="NoSpacing"/>
        <w:rPr>
          <w:rFonts w:cs="Arial Unicode MS"/>
          <w:lang w:val="pt-PT"/>
        </w:rPr>
      </w:pPr>
      <w:r w:rsidRPr="00FB629B">
        <w:rPr>
          <w:noProof/>
          <w:lang w:val="pt-PT" w:eastAsia="pt-PT"/>
        </w:rPr>
        <w:drawing>
          <wp:inline distT="0" distB="0" distL="0" distR="0">
            <wp:extent cx="5971540" cy="3245197"/>
            <wp:effectExtent l="19050" t="0" r="0" b="0"/>
            <wp:docPr id="13"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srcRect/>
                    <a:stretch>
                      <a:fillRect/>
                    </a:stretch>
                  </pic:blipFill>
                  <pic:spPr bwMode="auto">
                    <a:xfrm>
                      <a:off x="0" y="0"/>
                      <a:ext cx="5971540" cy="3245197"/>
                    </a:xfrm>
                    <a:prstGeom prst="rect">
                      <a:avLst/>
                    </a:prstGeom>
                    <a:noFill/>
                    <a:ln w="9525">
                      <a:noFill/>
                      <a:miter lim="800000"/>
                      <a:headEnd/>
                      <a:tailEnd/>
                    </a:ln>
                  </pic:spPr>
                </pic:pic>
              </a:graphicData>
            </a:graphic>
          </wp:inline>
        </w:drawing>
      </w:r>
    </w:p>
    <w:p w:rsidR="00401F30" w:rsidRPr="00541D62" w:rsidRDefault="005D147A" w:rsidP="00A13059">
      <w:pPr>
        <w:pStyle w:val="NoSpacing"/>
        <w:rPr>
          <w:u w:color="000000"/>
          <w:lang w:val="pt-PT"/>
        </w:rPr>
      </w:pPr>
      <w:r w:rsidRPr="00541D62">
        <w:rPr>
          <w:lang w:val="pt-PT"/>
        </w:rPr>
        <w:t xml:space="preserve">Para os parâmetros </w:t>
      </w:r>
      <w:r w:rsidR="00472588" w:rsidRPr="00541D62">
        <w:rPr>
          <w:lang w:val="pt-PT"/>
        </w:rPr>
        <w:t xml:space="preserve">dos metabolitos secundários, compostos fenólicos e antocianas podemos constatar que a estratégia delineada </w:t>
      </w:r>
      <w:r w:rsidRPr="00541D62">
        <w:rPr>
          <w:lang w:val="pt-PT"/>
        </w:rPr>
        <w:t xml:space="preserve">para </w:t>
      </w:r>
      <w:r w:rsidR="001B61B2" w:rsidRPr="00541D62">
        <w:rPr>
          <w:lang w:val="pt-PT"/>
        </w:rPr>
        <w:t>a recolha de amostras d</w:t>
      </w:r>
      <w:r w:rsidRPr="00541D62">
        <w:rPr>
          <w:lang w:val="pt-PT"/>
        </w:rPr>
        <w:t xml:space="preserve">os três métodos </w:t>
      </w:r>
      <w:r w:rsidR="001B61B2" w:rsidRPr="00541D62">
        <w:rPr>
          <w:lang w:val="pt-PT"/>
        </w:rPr>
        <w:t xml:space="preserve">parece não ter sido </w:t>
      </w:r>
      <w:r w:rsidR="00472588" w:rsidRPr="00541D62">
        <w:rPr>
          <w:lang w:val="pt-PT"/>
        </w:rPr>
        <w:t xml:space="preserve">tão eficiente </w:t>
      </w:r>
      <w:r w:rsidRPr="00541D62">
        <w:rPr>
          <w:lang w:val="pt-PT"/>
        </w:rPr>
        <w:t xml:space="preserve">na </w:t>
      </w:r>
      <w:r w:rsidR="00472588" w:rsidRPr="00541D62">
        <w:rPr>
          <w:lang w:val="pt-PT"/>
        </w:rPr>
        <w:t xml:space="preserve">previsão </w:t>
      </w:r>
      <w:r w:rsidRPr="00541D62">
        <w:rPr>
          <w:lang w:val="pt-PT"/>
        </w:rPr>
        <w:t xml:space="preserve">realizada </w:t>
      </w:r>
      <w:r w:rsidR="00B00437" w:rsidRPr="00541D62">
        <w:rPr>
          <w:lang w:val="pt-PT"/>
        </w:rPr>
        <w:t>comparativamente com a dos</w:t>
      </w:r>
      <w:r w:rsidR="00472588" w:rsidRPr="00541D62">
        <w:rPr>
          <w:lang w:val="pt-PT"/>
        </w:rPr>
        <w:t xml:space="preserve"> parâmetros</w:t>
      </w:r>
      <w:r w:rsidR="001B61B2" w:rsidRPr="00541D62">
        <w:rPr>
          <w:lang w:val="pt-PT"/>
        </w:rPr>
        <w:t xml:space="preserve"> ºBrix, acidez total e pH</w:t>
      </w:r>
      <w:r w:rsidR="00472588" w:rsidRPr="00541D62">
        <w:rPr>
          <w:lang w:val="pt-PT"/>
        </w:rPr>
        <w:t xml:space="preserve">. </w:t>
      </w:r>
      <w:r w:rsidRPr="00541D62">
        <w:rPr>
          <w:lang w:val="pt-PT"/>
        </w:rPr>
        <w:t xml:space="preserve">Podemos </w:t>
      </w:r>
      <w:r w:rsidR="00472588" w:rsidRPr="00541D62">
        <w:rPr>
          <w:lang w:val="pt-PT"/>
        </w:rPr>
        <w:t>observar que</w:t>
      </w:r>
      <w:r w:rsidR="001B61B2" w:rsidRPr="00541D62">
        <w:rPr>
          <w:lang w:val="pt-PT"/>
        </w:rPr>
        <w:t xml:space="preserve"> a modalidade cachos inteiros apresentou</w:t>
      </w:r>
      <w:r w:rsidR="00472588" w:rsidRPr="00541D62">
        <w:rPr>
          <w:lang w:val="pt-PT"/>
        </w:rPr>
        <w:t xml:space="preserve"> </w:t>
      </w:r>
      <w:r w:rsidR="00B00437" w:rsidRPr="00541D62">
        <w:rPr>
          <w:lang w:val="pt-PT"/>
        </w:rPr>
        <w:t xml:space="preserve">uma maior </w:t>
      </w:r>
      <w:r w:rsidR="00472588" w:rsidRPr="00541D62">
        <w:rPr>
          <w:lang w:val="pt-PT"/>
        </w:rPr>
        <w:t>percentagem de erro</w:t>
      </w:r>
      <w:r w:rsidRPr="00541D62">
        <w:rPr>
          <w:lang w:val="pt-PT"/>
        </w:rPr>
        <w:t xml:space="preserve"> comparativamente </w:t>
      </w:r>
      <w:r w:rsidR="00B00437" w:rsidRPr="00541D62">
        <w:rPr>
          <w:lang w:val="pt-PT"/>
        </w:rPr>
        <w:t>a</w:t>
      </w:r>
      <w:r w:rsidRPr="00541D62">
        <w:rPr>
          <w:lang w:val="pt-PT"/>
        </w:rPr>
        <w:t xml:space="preserve">os outros dois métodos de </w:t>
      </w:r>
      <w:r w:rsidR="00B00437" w:rsidRPr="00541D62">
        <w:rPr>
          <w:lang w:val="pt-PT"/>
        </w:rPr>
        <w:t>amostragem.</w:t>
      </w:r>
    </w:p>
    <w:p w:rsidR="00A56556" w:rsidRDefault="000F3AED" w:rsidP="003B71AB">
      <w:pPr>
        <w:pStyle w:val="Heading1"/>
        <w:spacing w:line="360" w:lineRule="auto"/>
        <w:rPr>
          <w:rFonts w:eastAsia="Arial Unicode MS" w:cs="Arial Unicode MS"/>
        </w:rPr>
      </w:pPr>
      <w:bookmarkStart w:id="94" w:name="_Toc519068523"/>
      <w:r>
        <w:rPr>
          <w:rFonts w:eastAsia="Arial Unicode MS" w:cs="Arial Unicode MS"/>
        </w:rPr>
        <w:t>Conclusões</w:t>
      </w:r>
      <w:bookmarkEnd w:id="94"/>
      <w:r>
        <w:rPr>
          <w:rFonts w:eastAsia="Arial Unicode MS" w:cs="Arial Unicode MS"/>
        </w:rPr>
        <w:t xml:space="preserve"> </w:t>
      </w:r>
      <w:bookmarkEnd w:id="93"/>
    </w:p>
    <w:p w:rsidR="00A56556" w:rsidRPr="000F3AED" w:rsidRDefault="000F3AED" w:rsidP="00A13059">
      <w:pPr>
        <w:pStyle w:val="NoSpacing"/>
        <w:rPr>
          <w:lang w:val="pt-PT"/>
        </w:rPr>
      </w:pPr>
      <w:r>
        <w:rPr>
          <w:lang w:val="pt-PT"/>
        </w:rPr>
        <w:t>Ao interpretarmos os resultados de um ponto de vista geral, não se pode concluir que exista um m</w:t>
      </w:r>
      <w:r w:rsidRPr="000F3AED">
        <w:rPr>
          <w:lang w:val="pt-PT"/>
        </w:rPr>
        <w:t>é</w:t>
      </w:r>
      <w:r>
        <w:rPr>
          <w:lang w:val="pt-PT"/>
        </w:rPr>
        <w:t>todo de recolha de amostras que seja significativamente melhor em relação aos restantes. Observa-se que,</w:t>
      </w:r>
      <w:r w:rsidRPr="000F3AED">
        <w:rPr>
          <w:lang w:val="pt-PT"/>
        </w:rPr>
        <w:t xml:space="preserve"> consoante o parâ</w:t>
      </w:r>
      <w:r>
        <w:rPr>
          <w:lang w:val="pt-PT"/>
        </w:rPr>
        <w:t>metro que necessitarmos de avaliar, existem modalidades que se aproximam mais do valor</w:t>
      </w:r>
      <w:r w:rsidR="00FB629B">
        <w:rPr>
          <w:lang w:val="pt-PT"/>
        </w:rPr>
        <w:t xml:space="preserve"> do mosto à vindima</w:t>
      </w:r>
      <w:r>
        <w:rPr>
          <w:lang w:val="pt-PT"/>
        </w:rPr>
        <w:t>, embora na maior parte dos par</w:t>
      </w:r>
      <w:r w:rsidRPr="000F3AED">
        <w:rPr>
          <w:lang w:val="pt-PT"/>
        </w:rPr>
        <w:t>â</w:t>
      </w:r>
      <w:r>
        <w:rPr>
          <w:lang w:val="pt-PT"/>
        </w:rPr>
        <w:t>metros analisados não sejam significativamente diferentes das demais.</w:t>
      </w:r>
    </w:p>
    <w:p w:rsidR="00A56556" w:rsidRPr="000F3AED" w:rsidRDefault="000F3AED" w:rsidP="00A13059">
      <w:pPr>
        <w:pStyle w:val="NoSpacing"/>
        <w:rPr>
          <w:lang w:val="pt-PT"/>
        </w:rPr>
      </w:pPr>
      <w:r>
        <w:rPr>
          <w:lang w:val="pt-PT"/>
        </w:rPr>
        <w:t>Para os par</w:t>
      </w:r>
      <w:r w:rsidRPr="000F3AED">
        <w:rPr>
          <w:lang w:val="pt-PT"/>
        </w:rPr>
        <w:t>â</w:t>
      </w:r>
      <w:r>
        <w:rPr>
          <w:lang w:val="pt-PT"/>
        </w:rPr>
        <w:t>metros Brix e Acidez total, todas as modalidades se aproximaram relativamente do valor</w:t>
      </w:r>
      <w:r w:rsidR="000A7C65">
        <w:rPr>
          <w:lang w:val="pt-PT"/>
        </w:rPr>
        <w:t xml:space="preserve"> real</w:t>
      </w:r>
      <w:r>
        <w:rPr>
          <w:lang w:val="pt-PT"/>
        </w:rPr>
        <w:t>, não havendo nenhuma diferença significativa entre elas, sendo que para estes dois par</w:t>
      </w:r>
      <w:r w:rsidRPr="000F3AED">
        <w:rPr>
          <w:lang w:val="pt-PT"/>
        </w:rPr>
        <w:t>â</w:t>
      </w:r>
      <w:r>
        <w:rPr>
          <w:lang w:val="pt-PT"/>
        </w:rPr>
        <w:t>metros qualquer um dos m</w:t>
      </w:r>
      <w:r w:rsidRPr="000F3AED">
        <w:rPr>
          <w:lang w:val="pt-PT"/>
        </w:rPr>
        <w:t>é</w:t>
      </w:r>
      <w:r>
        <w:rPr>
          <w:lang w:val="pt-PT"/>
        </w:rPr>
        <w:t xml:space="preserve">todos de recolha de amostras </w:t>
      </w:r>
      <w:r w:rsidR="000A7C65">
        <w:rPr>
          <w:lang w:val="fr-FR"/>
        </w:rPr>
        <w:t xml:space="preserve">se </w:t>
      </w:r>
      <w:r w:rsidR="000A7C65" w:rsidRPr="000A7C65">
        <w:rPr>
          <w:lang w:val="pt-PT"/>
        </w:rPr>
        <w:t>revela</w:t>
      </w:r>
      <w:r>
        <w:rPr>
          <w:lang w:val="fr-FR"/>
        </w:rPr>
        <w:t xml:space="preserve"> </w:t>
      </w:r>
      <w:r w:rsidRPr="000F3AED">
        <w:rPr>
          <w:lang w:val="pt-PT"/>
        </w:rPr>
        <w:t>vá</w:t>
      </w:r>
      <w:r>
        <w:rPr>
          <w:lang w:val="pt-PT"/>
        </w:rPr>
        <w:t xml:space="preserve">lido para conseguir </w:t>
      </w:r>
      <w:r w:rsidR="000A7C65">
        <w:rPr>
          <w:lang w:val="pt-PT"/>
        </w:rPr>
        <w:t xml:space="preserve"> uma previsão precisa</w:t>
      </w:r>
      <w:r>
        <w:rPr>
          <w:lang w:val="it-IT"/>
        </w:rPr>
        <w:t>.</w:t>
      </w:r>
    </w:p>
    <w:p w:rsidR="00A56556" w:rsidRPr="000F3AED" w:rsidRDefault="000A7C65" w:rsidP="00A13059">
      <w:pPr>
        <w:pStyle w:val="NoSpacing"/>
        <w:rPr>
          <w:lang w:val="pt-PT"/>
        </w:rPr>
      </w:pPr>
      <w:r>
        <w:rPr>
          <w:lang w:val="pt-PT"/>
        </w:rPr>
        <w:t>O pH</w:t>
      </w:r>
      <w:r w:rsidR="000F3AED">
        <w:rPr>
          <w:lang w:val="pt-PT"/>
        </w:rPr>
        <w:t xml:space="preserve"> foi o </w:t>
      </w:r>
      <w:r w:rsidR="000F3AED" w:rsidRPr="000F3AED">
        <w:rPr>
          <w:lang w:val="pt-PT"/>
        </w:rPr>
        <w:t>ú</w:t>
      </w:r>
      <w:r w:rsidR="000F3AED">
        <w:rPr>
          <w:lang w:val="pt-PT"/>
        </w:rPr>
        <w:t>nico par</w:t>
      </w:r>
      <w:r w:rsidR="000F3AED" w:rsidRPr="000F3AED">
        <w:rPr>
          <w:lang w:val="pt-PT"/>
        </w:rPr>
        <w:t>â</w:t>
      </w:r>
      <w:r w:rsidR="000F3AED">
        <w:rPr>
          <w:lang w:val="pt-PT"/>
        </w:rPr>
        <w:t>metro analisado que apresentou</w:t>
      </w:r>
      <w:r>
        <w:rPr>
          <w:lang w:val="pt-PT"/>
        </w:rPr>
        <w:t xml:space="preserve"> </w:t>
      </w:r>
      <w:r w:rsidR="005A44F7">
        <w:rPr>
          <w:lang w:val="pt-PT"/>
        </w:rPr>
        <w:t xml:space="preserve">valores </w:t>
      </w:r>
      <w:r>
        <w:rPr>
          <w:lang w:val="pt-PT"/>
        </w:rPr>
        <w:t>significa</w:t>
      </w:r>
      <w:r w:rsidR="000F3AED">
        <w:rPr>
          <w:lang w:val="pt-PT"/>
        </w:rPr>
        <w:t>tivamente superior</w:t>
      </w:r>
      <w:r w:rsidR="005A44F7">
        <w:rPr>
          <w:lang w:val="pt-PT"/>
        </w:rPr>
        <w:t>es</w:t>
      </w:r>
      <w:r w:rsidR="000F3AED">
        <w:rPr>
          <w:lang w:val="pt-PT"/>
        </w:rPr>
        <w:t xml:space="preserve"> para a modalidade bago a bago em relaçã</w:t>
      </w:r>
      <w:r w:rsidR="000F3AED" w:rsidRPr="000F3AED">
        <w:rPr>
          <w:lang w:val="pt-PT"/>
        </w:rPr>
        <w:t xml:space="preserve">o </w:t>
      </w:r>
      <w:r w:rsidR="000F3AED">
        <w:rPr>
          <w:lang w:val="fr-FR"/>
        </w:rPr>
        <w:t>à</w:t>
      </w:r>
      <w:r w:rsidR="005A44F7">
        <w:rPr>
          <w:lang w:val="pt-PT"/>
        </w:rPr>
        <w:t>s restantes. P</w:t>
      </w:r>
      <w:r w:rsidR="000F3AED">
        <w:rPr>
          <w:lang w:val="pt-PT"/>
        </w:rPr>
        <w:t>ara al</w:t>
      </w:r>
      <w:r w:rsidR="000F3AED" w:rsidRPr="000F3AED">
        <w:rPr>
          <w:lang w:val="pt-PT"/>
        </w:rPr>
        <w:t>é</w:t>
      </w:r>
      <w:r w:rsidR="000F3AED">
        <w:rPr>
          <w:lang w:val="pt-PT"/>
        </w:rPr>
        <w:t>m disso foi a mo</w:t>
      </w:r>
      <w:r w:rsidR="00FB629B">
        <w:rPr>
          <w:lang w:val="pt-PT"/>
        </w:rPr>
        <w:t xml:space="preserve">dalidade que conseguiu prever do mosto à vindima </w:t>
      </w:r>
      <w:r w:rsidR="000F3AED">
        <w:rPr>
          <w:lang w:val="pt-PT"/>
        </w:rPr>
        <w:t>com maior rigor</w:t>
      </w:r>
      <w:r w:rsidR="000F3AED" w:rsidRPr="000F3AED">
        <w:rPr>
          <w:lang w:val="pt-PT"/>
        </w:rPr>
        <w:t>.</w:t>
      </w:r>
    </w:p>
    <w:p w:rsidR="004D45DE" w:rsidRDefault="000F3AED" w:rsidP="00A13059">
      <w:pPr>
        <w:pStyle w:val="NoSpacing"/>
        <w:rPr>
          <w:lang w:val="pt-PT"/>
        </w:rPr>
      </w:pPr>
      <w:r>
        <w:rPr>
          <w:lang w:val="pt-PT"/>
        </w:rPr>
        <w:t>Para os</w:t>
      </w:r>
      <w:r w:rsidR="005A44F7">
        <w:rPr>
          <w:lang w:val="pt-PT"/>
        </w:rPr>
        <w:t xml:space="preserve"> metabolitos secundários</w:t>
      </w:r>
      <w:r>
        <w:rPr>
          <w:lang w:val="pt-PT"/>
        </w:rPr>
        <w:t xml:space="preserve">, nenhuma das modalidades conseguiu prever com </w:t>
      </w:r>
      <w:r w:rsidR="007F7AF4">
        <w:rPr>
          <w:lang w:val="pt-PT"/>
        </w:rPr>
        <w:t xml:space="preserve">a mesma precisão dos parâmetros anteriores </w:t>
      </w:r>
      <w:r>
        <w:rPr>
          <w:lang w:val="pt-PT"/>
        </w:rPr>
        <w:t xml:space="preserve">os valores </w:t>
      </w:r>
      <w:r w:rsidR="000A7C65">
        <w:rPr>
          <w:lang w:val="pt-PT"/>
        </w:rPr>
        <w:t>obtidos no mosto à vindima</w:t>
      </w:r>
      <w:r>
        <w:rPr>
          <w:lang w:val="pt-PT"/>
        </w:rPr>
        <w:t xml:space="preserve">. </w:t>
      </w:r>
      <w:r w:rsidR="000A7C65">
        <w:rPr>
          <w:lang w:val="pt-PT"/>
        </w:rPr>
        <w:t>A</w:t>
      </w:r>
      <w:r>
        <w:rPr>
          <w:lang w:val="pt-PT"/>
        </w:rPr>
        <w:t>s modalidades frações de cacho e bago a bago foram as que mais se aproximaram do valor real</w:t>
      </w:r>
      <w:r w:rsidR="000A7C65">
        <w:rPr>
          <w:lang w:val="pt-PT"/>
        </w:rPr>
        <w:t xml:space="preserve">, havendo uma </w:t>
      </w:r>
      <w:r w:rsidR="007F7AF4">
        <w:rPr>
          <w:lang w:val="pt-PT"/>
        </w:rPr>
        <w:t xml:space="preserve">grande percentagem de erro </w:t>
      </w:r>
      <w:r w:rsidR="000A7C65">
        <w:rPr>
          <w:lang w:val="pt-PT"/>
        </w:rPr>
        <w:t>entre</w:t>
      </w:r>
      <w:r>
        <w:rPr>
          <w:lang w:val="pt-PT"/>
        </w:rPr>
        <w:t xml:space="preserve"> a previsã</w:t>
      </w:r>
      <w:r w:rsidRPr="000F3AED">
        <w:rPr>
          <w:lang w:val="pt-PT"/>
        </w:rPr>
        <w:t>o</w:t>
      </w:r>
      <w:r>
        <w:rPr>
          <w:lang w:val="pt-PT"/>
        </w:rPr>
        <w:t xml:space="preserve"> da modalidade cachos inteiros </w:t>
      </w:r>
      <w:r w:rsidR="004D45DE">
        <w:rPr>
          <w:lang w:val="pt-PT"/>
        </w:rPr>
        <w:t>e dos valores do mosto à vindima.</w:t>
      </w:r>
    </w:p>
    <w:p w:rsidR="000A7C65" w:rsidRDefault="000A7C65" w:rsidP="00A13059">
      <w:pPr>
        <w:pStyle w:val="NoSpacing"/>
        <w:rPr>
          <w:lang w:val="pt-PT"/>
        </w:rPr>
      </w:pPr>
      <w:r>
        <w:rPr>
          <w:lang w:val="es-ES_tradnl"/>
        </w:rPr>
        <w:t xml:space="preserve">Devemos </w:t>
      </w:r>
      <w:r w:rsidR="000F3AED">
        <w:rPr>
          <w:lang w:val="es-ES_tradnl"/>
        </w:rPr>
        <w:t>tamb</w:t>
      </w:r>
      <w:r w:rsidR="000F3AED" w:rsidRPr="000F3AED">
        <w:rPr>
          <w:lang w:val="pt-PT"/>
        </w:rPr>
        <w:t>é</w:t>
      </w:r>
      <w:r>
        <w:rPr>
          <w:lang w:val="pt-PT"/>
        </w:rPr>
        <w:t xml:space="preserve">m </w:t>
      </w:r>
      <w:r w:rsidR="002B487A">
        <w:rPr>
          <w:lang w:val="pt-PT"/>
        </w:rPr>
        <w:t xml:space="preserve">ter em consideração </w:t>
      </w:r>
      <w:r w:rsidR="000F3AED">
        <w:rPr>
          <w:lang w:val="pt-PT"/>
        </w:rPr>
        <w:t>que a capacidade de extração de compostos fen</w:t>
      </w:r>
      <w:r w:rsidR="000F3AED" w:rsidRPr="000F3AED">
        <w:rPr>
          <w:lang w:val="pt-PT"/>
        </w:rPr>
        <w:t>ó</w:t>
      </w:r>
      <w:r w:rsidR="000F3AED">
        <w:rPr>
          <w:lang w:val="pt-PT"/>
        </w:rPr>
        <w:t>licos e antocianas que se reproduz em laborat</w:t>
      </w:r>
      <w:r w:rsidR="000F3AED" w:rsidRPr="000F3AED">
        <w:rPr>
          <w:lang w:val="pt-PT"/>
        </w:rPr>
        <w:t>ó</w:t>
      </w:r>
      <w:r w:rsidR="000F3AED">
        <w:rPr>
          <w:lang w:val="it-IT"/>
        </w:rPr>
        <w:t xml:space="preserve">rio, </w:t>
      </w:r>
      <w:r w:rsidR="004D45DE">
        <w:rPr>
          <w:lang w:val="it-IT"/>
        </w:rPr>
        <w:t xml:space="preserve">pode não ser tão </w:t>
      </w:r>
      <w:r w:rsidR="000F3AED">
        <w:rPr>
          <w:lang w:val="pt-PT"/>
        </w:rPr>
        <w:t>eficiente como a reproduzida nas condições de adega</w:t>
      </w:r>
      <w:r w:rsidR="005A44F7">
        <w:rPr>
          <w:lang w:val="pt-PT"/>
        </w:rPr>
        <w:t xml:space="preserve"> devido á impossibilidade de ter a tecnologia de adega (processamento em maior escala) em laboratório (processamento em pequena escala)</w:t>
      </w:r>
    </w:p>
    <w:p w:rsidR="000568A0" w:rsidRDefault="000F3AED" w:rsidP="00A13059">
      <w:pPr>
        <w:pStyle w:val="NoSpacing"/>
        <w:rPr>
          <w:lang w:val="pt-PT"/>
        </w:rPr>
      </w:pPr>
      <w:r>
        <w:rPr>
          <w:lang w:val="pt-PT"/>
        </w:rPr>
        <w:t xml:space="preserve">Por fim pode-se concluir que </w:t>
      </w:r>
      <w:r>
        <w:rPr>
          <w:lang w:val="es-ES_tradnl"/>
        </w:rPr>
        <w:t>para</w:t>
      </w:r>
      <w:r>
        <w:rPr>
          <w:lang w:val="pt-PT"/>
        </w:rPr>
        <w:t xml:space="preserve"> as parcelas de pequenas dimensõ</w:t>
      </w:r>
      <w:r>
        <w:rPr>
          <w:lang w:val="es-ES_tradnl"/>
        </w:rPr>
        <w:t xml:space="preserve">es, como </w:t>
      </w:r>
      <w:r>
        <w:rPr>
          <w:lang w:val="fr-FR"/>
        </w:rPr>
        <w:t xml:space="preserve">é </w:t>
      </w:r>
      <w:r>
        <w:rPr>
          <w:lang w:val="pt-PT"/>
        </w:rPr>
        <w:t>o caso da parcela utilizada neste estudo, não existem diferenças verdadeiramente significativas que nos façam optar por determinada modalidade em detrimento de outra. Uma boa amostragem est</w:t>
      </w:r>
      <w:r w:rsidRPr="000F3AED">
        <w:rPr>
          <w:lang w:val="pt-PT"/>
        </w:rPr>
        <w:t xml:space="preserve">á </w:t>
      </w:r>
      <w:r>
        <w:rPr>
          <w:lang w:val="pt-PT"/>
        </w:rPr>
        <w:t>dependente sim, de uma recolha de amostras sistem</w:t>
      </w:r>
      <w:r w:rsidRPr="000F3AED">
        <w:rPr>
          <w:lang w:val="pt-PT"/>
        </w:rPr>
        <w:t>á</w:t>
      </w:r>
      <w:r>
        <w:rPr>
          <w:lang w:val="pt-PT"/>
        </w:rPr>
        <w:t>tica, precisa, abrangente, aleat</w:t>
      </w:r>
      <w:r w:rsidRPr="000F3AED">
        <w:rPr>
          <w:lang w:val="pt-PT"/>
        </w:rPr>
        <w:t>ó</w:t>
      </w:r>
      <w:r>
        <w:rPr>
          <w:lang w:val="it-IT"/>
        </w:rPr>
        <w:t>ria e met</w:t>
      </w:r>
      <w:r w:rsidRPr="000F3AED">
        <w:rPr>
          <w:lang w:val="pt-PT"/>
        </w:rPr>
        <w:t>ó</w:t>
      </w:r>
      <w:r>
        <w:rPr>
          <w:lang w:val="pt-PT"/>
        </w:rPr>
        <w:t>dica de forma a representar objetivamente toda a vinha.</w:t>
      </w:r>
    </w:p>
    <w:p w:rsidR="00A56556" w:rsidRDefault="000568A0" w:rsidP="00A13059">
      <w:pPr>
        <w:pStyle w:val="NoSpacing"/>
        <w:rPr>
          <w:lang w:val="pt-PT"/>
        </w:rPr>
      </w:pPr>
      <w:r>
        <w:rPr>
          <w:lang w:val="pt-PT"/>
        </w:rPr>
        <w:t>Para realizar um bom controlo de maturação</w:t>
      </w:r>
      <w:r w:rsidR="00190011">
        <w:rPr>
          <w:lang w:val="pt-PT"/>
        </w:rPr>
        <w:t>,</w:t>
      </w:r>
      <w:r>
        <w:rPr>
          <w:lang w:val="pt-PT"/>
        </w:rPr>
        <w:t xml:space="preserve"> devemos ter operadores informados</w:t>
      </w:r>
      <w:r w:rsidR="00207B9D">
        <w:rPr>
          <w:lang w:val="pt-PT"/>
        </w:rPr>
        <w:t xml:space="preserve"> que recolham amostras com o</w:t>
      </w:r>
      <w:r>
        <w:rPr>
          <w:lang w:val="pt-PT"/>
        </w:rPr>
        <w:t xml:space="preserve"> conhecimento da </w:t>
      </w:r>
      <w:r w:rsidR="00207B9D">
        <w:rPr>
          <w:lang w:val="pt-PT"/>
        </w:rPr>
        <w:t xml:space="preserve">variabilidade </w:t>
      </w:r>
      <w:r>
        <w:rPr>
          <w:lang w:val="pt-PT"/>
        </w:rPr>
        <w:t xml:space="preserve">existente na vinha e quais os fatores que a </w:t>
      </w:r>
      <w:r w:rsidR="00207B9D">
        <w:rPr>
          <w:lang w:val="pt-PT"/>
        </w:rPr>
        <w:t xml:space="preserve">condicionam. Deve também </w:t>
      </w:r>
      <w:r w:rsidR="00190011">
        <w:rPr>
          <w:lang w:val="pt-PT"/>
        </w:rPr>
        <w:t>ser incutido</w:t>
      </w:r>
      <w:r w:rsidR="00207B9D">
        <w:rPr>
          <w:lang w:val="pt-PT"/>
        </w:rPr>
        <w:t xml:space="preserve"> um sentido de responsabilidade ao operador, para que este seja o mais rigoroso possível e siga as indicações ao pormenor.</w:t>
      </w:r>
      <w:r w:rsidR="00207B9D" w:rsidRPr="00207B9D">
        <w:rPr>
          <w:lang w:val="pt-PT"/>
        </w:rPr>
        <w:t xml:space="preserve"> </w:t>
      </w:r>
      <w:r w:rsidR="00207B9D">
        <w:rPr>
          <w:lang w:val="pt-PT"/>
        </w:rPr>
        <w:t>Só assim a estratégia e a metodologia definida não sairá desvirtuada durante a recolha de amostras e teremos resultados rigorosos independentemente da técnica de amostragem utilizada.</w:t>
      </w:r>
    </w:p>
    <w:p w:rsidR="00FB629B" w:rsidRPr="00D85D18" w:rsidRDefault="000D2A30" w:rsidP="00A13059">
      <w:pPr>
        <w:pStyle w:val="NoSpacing"/>
        <w:rPr>
          <w:lang w:val="pt-PT"/>
        </w:rPr>
      </w:pPr>
      <w:r>
        <w:rPr>
          <w:lang w:val="pt-PT"/>
        </w:rPr>
        <w:t>Futuramente deve-se apostar na investigação do controlo de maturação fenólico, qual a estratégia mais abrangente e que melhor represe</w:t>
      </w:r>
      <w:r w:rsidR="00FB629B">
        <w:rPr>
          <w:lang w:val="pt-PT"/>
        </w:rPr>
        <w:t>nta a vinha nestes parâmetros. S</w:t>
      </w:r>
      <w:r>
        <w:rPr>
          <w:lang w:val="pt-PT"/>
        </w:rPr>
        <w:t>erá que existem outros fatores de variabilidade que não estamos a ter em conta?</w:t>
      </w:r>
      <w:bookmarkStart w:id="95" w:name="_Toc36"/>
    </w:p>
    <w:p w:rsidR="00A56556" w:rsidRPr="00657C68" w:rsidRDefault="004D45DE" w:rsidP="00D85D18">
      <w:pPr>
        <w:pStyle w:val="Heading1"/>
      </w:pPr>
      <w:bookmarkStart w:id="96" w:name="_Toc519068524"/>
      <w:bookmarkEnd w:id="95"/>
      <w:r w:rsidRPr="00657C68">
        <w:t>Referências Bibliográficas</w:t>
      </w:r>
      <w:bookmarkEnd w:id="96"/>
    </w:p>
    <w:p w:rsidR="00A56556" w:rsidRPr="00657C68" w:rsidRDefault="00A56556" w:rsidP="009D5C70">
      <w:pPr>
        <w:pStyle w:val="Corpo"/>
        <w:spacing w:after="0" w:line="240" w:lineRule="auto"/>
        <w:jc w:val="both"/>
      </w:pPr>
    </w:p>
    <w:p w:rsidR="004816F4" w:rsidRPr="009D5C70" w:rsidRDefault="004816F4" w:rsidP="009D5C70">
      <w:pPr>
        <w:pStyle w:val="NoSpacing"/>
        <w:rPr>
          <w:rFonts w:cs="Arial"/>
          <w:szCs w:val="22"/>
        </w:rPr>
      </w:pPr>
      <w:r w:rsidRPr="009D5C70">
        <w:rPr>
          <w:rFonts w:cs="Arial"/>
        </w:rPr>
        <w:t xml:space="preserve">Allen, M. (1994). </w:t>
      </w:r>
      <w:r w:rsidRPr="00701669">
        <w:rPr>
          <w:rFonts w:cs="Arial"/>
          <w:i/>
        </w:rPr>
        <w:t>Advanced Oenology</w:t>
      </w:r>
      <w:r w:rsidRPr="009D5C70">
        <w:rPr>
          <w:rFonts w:cs="Arial"/>
        </w:rPr>
        <w:t>. Charles Sturt University</w:t>
      </w:r>
      <w:r w:rsidR="00701669">
        <w:rPr>
          <w:rFonts w:cs="Arial"/>
        </w:rPr>
        <w:t>.</w:t>
      </w:r>
    </w:p>
    <w:p w:rsidR="00A56556" w:rsidRPr="002946F9" w:rsidRDefault="00701669" w:rsidP="009D5C70">
      <w:pPr>
        <w:pStyle w:val="NoSpacing"/>
        <w:rPr>
          <w:rFonts w:cs="Arial"/>
          <w:szCs w:val="22"/>
        </w:rPr>
      </w:pPr>
      <w:r>
        <w:rPr>
          <w:rFonts w:cs="Arial"/>
          <w:szCs w:val="22"/>
        </w:rPr>
        <w:t>Blouin, J.;</w:t>
      </w:r>
      <w:r w:rsidR="000F3AED" w:rsidRPr="00657C68">
        <w:rPr>
          <w:rFonts w:cs="Arial"/>
          <w:szCs w:val="22"/>
        </w:rPr>
        <w:t xml:space="preserve"> Cruège J</w:t>
      </w:r>
      <w:r w:rsidR="00E7309A" w:rsidRPr="00657C68">
        <w:rPr>
          <w:rFonts w:cs="Arial"/>
          <w:szCs w:val="22"/>
        </w:rPr>
        <w:t>.</w:t>
      </w:r>
      <w:r w:rsidR="000F3AED" w:rsidRPr="00657C68">
        <w:rPr>
          <w:rFonts w:cs="Arial"/>
          <w:szCs w:val="22"/>
        </w:rPr>
        <w:t xml:space="preserve"> (2003)</w:t>
      </w:r>
      <w:r w:rsidR="00E7309A" w:rsidRPr="00657C68">
        <w:rPr>
          <w:rFonts w:cs="Arial"/>
          <w:szCs w:val="22"/>
        </w:rPr>
        <w:t>.</w:t>
      </w:r>
      <w:r w:rsidR="000F3AED" w:rsidRPr="00657C68">
        <w:rPr>
          <w:rFonts w:cs="Arial"/>
          <w:szCs w:val="22"/>
        </w:rPr>
        <w:t xml:space="preserve"> </w:t>
      </w:r>
      <w:r w:rsidR="000F3AED" w:rsidRPr="002946F9">
        <w:rPr>
          <w:rFonts w:cs="Arial"/>
          <w:i/>
          <w:szCs w:val="22"/>
        </w:rPr>
        <w:t>Analyse et Composition des Vins: Comprendre le Vin</w:t>
      </w:r>
      <w:r w:rsidR="00E7309A" w:rsidRPr="002946F9">
        <w:rPr>
          <w:rFonts w:cs="Arial"/>
          <w:szCs w:val="22"/>
        </w:rPr>
        <w:t xml:space="preserve">. </w:t>
      </w:r>
      <w:r w:rsidR="000F3AED" w:rsidRPr="002946F9">
        <w:rPr>
          <w:rFonts w:cs="Arial"/>
          <w:szCs w:val="22"/>
        </w:rPr>
        <w:t xml:space="preserve">Editions La Vigne, Dunod, Paris, France, </w:t>
      </w:r>
      <w:r w:rsidR="00886703" w:rsidRPr="002946F9">
        <w:rPr>
          <w:rFonts w:cs="Arial"/>
          <w:szCs w:val="22"/>
        </w:rPr>
        <w:t>p</w:t>
      </w:r>
      <w:r w:rsidR="000F3AED" w:rsidRPr="002946F9">
        <w:rPr>
          <w:rFonts w:cs="Arial"/>
          <w:szCs w:val="22"/>
        </w:rPr>
        <w:t>304</w:t>
      </w:r>
      <w:r w:rsidR="00E7309A" w:rsidRPr="002946F9">
        <w:rPr>
          <w:rFonts w:cs="Arial"/>
          <w:szCs w:val="22"/>
        </w:rPr>
        <w:t>.</w:t>
      </w:r>
    </w:p>
    <w:p w:rsidR="00A56556" w:rsidRPr="002946F9" w:rsidRDefault="00E7309A" w:rsidP="009D5C70">
      <w:pPr>
        <w:pStyle w:val="NoSpacing"/>
        <w:rPr>
          <w:rFonts w:cs="Arial"/>
          <w:szCs w:val="22"/>
        </w:rPr>
      </w:pPr>
      <w:r w:rsidRPr="002946F9">
        <w:rPr>
          <w:rFonts w:cs="Arial"/>
          <w:szCs w:val="22"/>
        </w:rPr>
        <w:t xml:space="preserve">Boss, P. K.; </w:t>
      </w:r>
      <w:r w:rsidR="000F3AED" w:rsidRPr="002946F9">
        <w:rPr>
          <w:rFonts w:cs="Arial"/>
          <w:szCs w:val="22"/>
        </w:rPr>
        <w:t>Davies</w:t>
      </w:r>
      <w:r w:rsidRPr="002946F9">
        <w:rPr>
          <w:rFonts w:cs="Arial"/>
          <w:szCs w:val="22"/>
        </w:rPr>
        <w:t>, C.;</w:t>
      </w:r>
      <w:r w:rsidR="000F3AED" w:rsidRPr="002946F9">
        <w:rPr>
          <w:rFonts w:cs="Arial"/>
          <w:szCs w:val="22"/>
        </w:rPr>
        <w:t xml:space="preserve"> Robinson</w:t>
      </w:r>
      <w:r w:rsidRPr="002946F9">
        <w:rPr>
          <w:rFonts w:cs="Arial"/>
          <w:szCs w:val="22"/>
        </w:rPr>
        <w:t xml:space="preserve"> S. P</w:t>
      </w:r>
      <w:r w:rsidR="000F3AED" w:rsidRPr="002946F9">
        <w:rPr>
          <w:rFonts w:cs="Arial"/>
          <w:szCs w:val="22"/>
        </w:rPr>
        <w:t xml:space="preserve">. (1996). </w:t>
      </w:r>
      <w:r w:rsidR="000F3AED" w:rsidRPr="002946F9">
        <w:rPr>
          <w:rFonts w:cs="Arial"/>
          <w:i/>
          <w:szCs w:val="22"/>
        </w:rPr>
        <w:t>Anthocyanin composition and anthocyanin pathway gene expression in grapevine sports differing in berry skin colour</w:t>
      </w:r>
      <w:r w:rsidR="000F3AED" w:rsidRPr="002946F9">
        <w:rPr>
          <w:rFonts w:cs="Arial"/>
          <w:szCs w:val="22"/>
        </w:rPr>
        <w:t>. Aust. J. Grape Wine 2: 163–170</w:t>
      </w:r>
    </w:p>
    <w:p w:rsidR="00A56556" w:rsidRPr="002946F9" w:rsidRDefault="00E7309A" w:rsidP="009D5C70">
      <w:pPr>
        <w:pStyle w:val="NoSpacing"/>
        <w:rPr>
          <w:rFonts w:cs="Arial"/>
          <w:szCs w:val="22"/>
        </w:rPr>
      </w:pPr>
      <w:r w:rsidRPr="002946F9">
        <w:rPr>
          <w:rFonts w:cs="Arial"/>
          <w:szCs w:val="22"/>
        </w:rPr>
        <w:t>Butkhup, L.; Chowtivannakul, S.; Gaensakoo, R.; Prathepha R.;</w:t>
      </w:r>
      <w:r w:rsidR="000F3AED" w:rsidRPr="002946F9">
        <w:rPr>
          <w:rFonts w:cs="Arial"/>
          <w:szCs w:val="22"/>
        </w:rPr>
        <w:t xml:space="preserve"> Samappito, S. (2010). </w:t>
      </w:r>
      <w:r w:rsidR="000F3AED" w:rsidRPr="002946F9">
        <w:rPr>
          <w:rFonts w:cs="Arial"/>
          <w:i/>
          <w:szCs w:val="22"/>
        </w:rPr>
        <w:t>Study of the Phenolic Composition of Shiraz Red Grape Cultivar (Vitis vinifera L.) Cultivated in North-eastern Thailand and its Antioxidant and Antimicrobial Activity.</w:t>
      </w:r>
      <w:r w:rsidR="000F3AED" w:rsidRPr="002946F9">
        <w:rPr>
          <w:rFonts w:cs="Arial"/>
          <w:szCs w:val="22"/>
        </w:rPr>
        <w:t xml:space="preserve"> S. Afr. J. Enol. Vitic., </w:t>
      </w:r>
      <w:r w:rsidR="003F4A2C" w:rsidRPr="002946F9">
        <w:rPr>
          <w:rFonts w:cs="Arial"/>
          <w:szCs w:val="22"/>
        </w:rPr>
        <w:t>31:</w:t>
      </w:r>
      <w:r w:rsidR="000F3AED" w:rsidRPr="002946F9">
        <w:rPr>
          <w:rFonts w:cs="Arial"/>
          <w:szCs w:val="22"/>
        </w:rPr>
        <w:t>2</w:t>
      </w:r>
      <w:r w:rsidRPr="002946F9">
        <w:rPr>
          <w:rFonts w:cs="Arial"/>
          <w:szCs w:val="22"/>
        </w:rPr>
        <w:t>.</w:t>
      </w:r>
    </w:p>
    <w:p w:rsidR="00A56556" w:rsidRPr="00906775" w:rsidRDefault="008C18C8" w:rsidP="009D5C70">
      <w:pPr>
        <w:pStyle w:val="NoSpacing"/>
        <w:rPr>
          <w:rFonts w:cs="Arial"/>
          <w:szCs w:val="22"/>
          <w:lang w:val="pt-PT"/>
        </w:rPr>
      </w:pPr>
      <w:r w:rsidRPr="002946F9">
        <w:rPr>
          <w:rFonts w:cs="Arial"/>
          <w:szCs w:val="22"/>
        </w:rPr>
        <w:t>Carb</w:t>
      </w:r>
      <w:r w:rsidR="000F3AED" w:rsidRPr="002946F9">
        <w:rPr>
          <w:rFonts w:cs="Arial"/>
          <w:szCs w:val="22"/>
        </w:rPr>
        <w:t>on</w:t>
      </w:r>
      <w:r w:rsidR="00D7108D" w:rsidRPr="002946F9">
        <w:rPr>
          <w:rFonts w:cs="Arial"/>
          <w:szCs w:val="22"/>
        </w:rPr>
        <w:t>n</w:t>
      </w:r>
      <w:r w:rsidR="000F3AED" w:rsidRPr="002946F9">
        <w:rPr>
          <w:rFonts w:cs="Arial"/>
          <w:szCs w:val="22"/>
        </w:rPr>
        <w:t>eau, A.; Moueix, A.; Leclair</w:t>
      </w:r>
      <w:proofErr w:type="gramStart"/>
      <w:r w:rsidR="000F3AED" w:rsidRPr="002946F9">
        <w:rPr>
          <w:rFonts w:cs="Arial"/>
          <w:szCs w:val="22"/>
        </w:rPr>
        <w:t>,N</w:t>
      </w:r>
      <w:proofErr w:type="gramEnd"/>
      <w:r w:rsidR="000F3AED" w:rsidRPr="002946F9">
        <w:rPr>
          <w:rFonts w:cs="Arial"/>
          <w:szCs w:val="22"/>
        </w:rPr>
        <w:t>.; Renoux, J.L. (1991)</w:t>
      </w:r>
      <w:r w:rsidR="00E7309A" w:rsidRPr="002946F9">
        <w:rPr>
          <w:rFonts w:cs="Arial"/>
          <w:szCs w:val="22"/>
        </w:rPr>
        <w:t>.</w:t>
      </w:r>
      <w:r w:rsidR="000F3AED" w:rsidRPr="002946F9">
        <w:rPr>
          <w:rFonts w:cs="Arial"/>
          <w:szCs w:val="22"/>
        </w:rPr>
        <w:t xml:space="preserve"> </w:t>
      </w:r>
      <w:r w:rsidR="000F3AED" w:rsidRPr="002946F9">
        <w:rPr>
          <w:rFonts w:cs="Arial"/>
          <w:i/>
          <w:szCs w:val="22"/>
        </w:rPr>
        <w:t>Proposition of a berry Sampling method based on analysis of maturation heterogeneity within a plant.</w:t>
      </w:r>
      <w:r w:rsidR="000F3AED" w:rsidRPr="002946F9">
        <w:rPr>
          <w:rFonts w:cs="Arial"/>
          <w:szCs w:val="22"/>
        </w:rPr>
        <w:t xml:space="preserve"> </w:t>
      </w:r>
      <w:r w:rsidR="000F3AED" w:rsidRPr="00906775">
        <w:rPr>
          <w:rFonts w:cs="Arial"/>
          <w:szCs w:val="22"/>
          <w:lang w:val="pt-PT"/>
        </w:rPr>
        <w:t>Bulletin de L´O.I.V 679-689</w:t>
      </w:r>
      <w:r w:rsidR="00E7309A" w:rsidRPr="00906775">
        <w:rPr>
          <w:rFonts w:cs="Arial"/>
          <w:szCs w:val="22"/>
          <w:lang w:val="pt-PT"/>
        </w:rPr>
        <w:t>.</w:t>
      </w:r>
    </w:p>
    <w:p w:rsidR="00A56556" w:rsidRPr="002946F9" w:rsidRDefault="000F3AED" w:rsidP="009D5C70">
      <w:pPr>
        <w:pStyle w:val="NoSpacing"/>
        <w:rPr>
          <w:rFonts w:cs="Arial"/>
          <w:szCs w:val="22"/>
          <w:lang w:val="pt-PT"/>
        </w:rPr>
      </w:pPr>
      <w:r w:rsidRPr="00906775">
        <w:rPr>
          <w:rFonts w:cs="Arial"/>
          <w:szCs w:val="22"/>
          <w:lang w:val="pt-PT"/>
        </w:rPr>
        <w:t>C</w:t>
      </w:r>
      <w:r w:rsidR="00E7309A" w:rsidRPr="00906775">
        <w:rPr>
          <w:rFonts w:cs="Arial"/>
          <w:szCs w:val="22"/>
          <w:lang w:val="pt-PT"/>
        </w:rPr>
        <w:t>arbonneau, A.;</w:t>
      </w:r>
      <w:r w:rsidRPr="00906775">
        <w:rPr>
          <w:rFonts w:cs="Arial"/>
          <w:szCs w:val="22"/>
          <w:lang w:val="pt-PT"/>
        </w:rPr>
        <w:t xml:space="preserve"> C</w:t>
      </w:r>
      <w:r w:rsidR="00E7309A" w:rsidRPr="00906775">
        <w:rPr>
          <w:rFonts w:cs="Arial"/>
          <w:szCs w:val="22"/>
          <w:lang w:val="pt-PT"/>
        </w:rPr>
        <w:t>hampagnol, F.; (</w:t>
      </w:r>
      <w:r w:rsidRPr="00906775">
        <w:rPr>
          <w:rFonts w:cs="Arial"/>
          <w:szCs w:val="22"/>
          <w:lang w:val="pt-PT"/>
        </w:rPr>
        <w:t>1993</w:t>
      </w:r>
      <w:r w:rsidR="00E7309A" w:rsidRPr="00906775">
        <w:rPr>
          <w:rFonts w:cs="Arial"/>
          <w:szCs w:val="22"/>
          <w:lang w:val="pt-PT"/>
        </w:rPr>
        <w:t>)</w:t>
      </w:r>
      <w:r w:rsidRPr="00906775">
        <w:rPr>
          <w:rFonts w:cs="Arial"/>
          <w:szCs w:val="22"/>
          <w:lang w:val="pt-PT"/>
        </w:rPr>
        <w:t xml:space="preserve">. </w:t>
      </w:r>
      <w:r w:rsidRPr="002946F9">
        <w:rPr>
          <w:rFonts w:cs="Arial"/>
          <w:i/>
          <w:szCs w:val="22"/>
          <w:lang w:val="fr-FR"/>
        </w:rPr>
        <w:t xml:space="preserve">Nouveaux systèmes de culture integre du vignoble. </w:t>
      </w:r>
      <w:r w:rsidRPr="002946F9">
        <w:rPr>
          <w:rFonts w:cs="Arial"/>
          <w:szCs w:val="22"/>
          <w:lang w:val="fr-FR"/>
        </w:rPr>
        <w:t>Programme AIR</w:t>
      </w:r>
      <w:r w:rsidR="003F4A2C" w:rsidRPr="002946F9">
        <w:rPr>
          <w:rFonts w:cs="Arial"/>
          <w:szCs w:val="22"/>
          <w:lang w:val="fr-FR"/>
        </w:rPr>
        <w:t xml:space="preserve">. </w:t>
      </w:r>
      <w:r w:rsidR="00886703" w:rsidRPr="002946F9">
        <w:rPr>
          <w:rFonts w:cs="Arial"/>
          <w:szCs w:val="22"/>
          <w:lang w:val="fr-FR"/>
        </w:rPr>
        <w:t>p</w:t>
      </w:r>
      <w:r w:rsidR="003F4A2C" w:rsidRPr="002946F9">
        <w:rPr>
          <w:rFonts w:cs="Arial"/>
          <w:szCs w:val="22"/>
          <w:lang w:val="fr-FR"/>
        </w:rPr>
        <w:t>93.</w:t>
      </w:r>
    </w:p>
    <w:p w:rsidR="00A56556" w:rsidRPr="002946F9" w:rsidRDefault="000F3AED" w:rsidP="009D5C70">
      <w:pPr>
        <w:pStyle w:val="NoSpacing"/>
        <w:rPr>
          <w:rFonts w:cs="Arial"/>
          <w:szCs w:val="22"/>
          <w:lang w:val="pt-PT"/>
        </w:rPr>
      </w:pPr>
      <w:r w:rsidRPr="002946F9">
        <w:rPr>
          <w:rFonts w:cs="Arial"/>
          <w:szCs w:val="22"/>
          <w:lang w:val="pt-PT"/>
        </w:rPr>
        <w:t>Cardoso, J. V. C. (1965)</w:t>
      </w:r>
      <w:r w:rsidR="00E7309A" w:rsidRPr="002946F9">
        <w:rPr>
          <w:rFonts w:cs="Arial"/>
          <w:szCs w:val="22"/>
          <w:lang w:val="pt-PT"/>
        </w:rPr>
        <w:t>.</w:t>
      </w:r>
      <w:r w:rsidRPr="002946F9">
        <w:rPr>
          <w:rFonts w:cs="Arial"/>
          <w:szCs w:val="22"/>
          <w:lang w:val="pt-PT"/>
        </w:rPr>
        <w:t xml:space="preserve"> </w:t>
      </w:r>
      <w:r w:rsidRPr="002946F9">
        <w:rPr>
          <w:rFonts w:cs="Arial"/>
          <w:i/>
          <w:szCs w:val="22"/>
          <w:lang w:val="pt-PT"/>
        </w:rPr>
        <w:t>Os solos de Portugal: sua classificaçã</w:t>
      </w:r>
      <w:r w:rsidRPr="002946F9">
        <w:rPr>
          <w:rFonts w:cs="Arial"/>
          <w:i/>
          <w:szCs w:val="22"/>
          <w:lang w:val="it-IT"/>
        </w:rPr>
        <w:t>o, caracteriza</w:t>
      </w:r>
      <w:r w:rsidRPr="002946F9">
        <w:rPr>
          <w:rFonts w:cs="Arial"/>
          <w:i/>
          <w:szCs w:val="22"/>
          <w:lang w:val="pt-PT"/>
        </w:rPr>
        <w:t>çã</w:t>
      </w:r>
      <w:r w:rsidRPr="002946F9">
        <w:rPr>
          <w:rFonts w:cs="Arial"/>
          <w:i/>
          <w:szCs w:val="22"/>
          <w:lang w:val="it-IT"/>
        </w:rPr>
        <w:t>o e g</w:t>
      </w:r>
      <w:r w:rsidRPr="002946F9">
        <w:rPr>
          <w:rFonts w:cs="Arial"/>
          <w:i/>
          <w:szCs w:val="22"/>
          <w:lang w:val="pt-PT"/>
        </w:rPr>
        <w:t>énese</w:t>
      </w:r>
      <w:r w:rsidR="00E7309A" w:rsidRPr="002946F9">
        <w:rPr>
          <w:rFonts w:cs="Arial"/>
          <w:i/>
          <w:szCs w:val="22"/>
          <w:lang w:val="pt-PT"/>
        </w:rPr>
        <w:t>.</w:t>
      </w:r>
      <w:r w:rsidRPr="002946F9">
        <w:rPr>
          <w:rFonts w:cs="Arial"/>
          <w:szCs w:val="22"/>
          <w:lang w:val="pt-PT"/>
        </w:rPr>
        <w:t xml:space="preserve"> Secretaria de Estado da Agricultura, Direcção Geral dos serviç</w:t>
      </w:r>
      <w:r w:rsidRPr="002946F9">
        <w:rPr>
          <w:rFonts w:cs="Arial"/>
          <w:szCs w:val="22"/>
          <w:lang w:val="es-ES_tradnl"/>
        </w:rPr>
        <w:t>os Agr</w:t>
      </w:r>
      <w:r w:rsidRPr="002946F9">
        <w:rPr>
          <w:rFonts w:cs="Arial"/>
          <w:szCs w:val="22"/>
          <w:lang w:val="pt-PT"/>
        </w:rPr>
        <w:t>ícolas, Lisboa.</w:t>
      </w:r>
    </w:p>
    <w:p w:rsidR="00A56556" w:rsidRPr="002946F9" w:rsidRDefault="000D24FF" w:rsidP="009D5C70">
      <w:pPr>
        <w:pStyle w:val="NoSpacing"/>
        <w:rPr>
          <w:rFonts w:cs="Arial"/>
          <w:szCs w:val="22"/>
          <w:lang w:val="pt-PT"/>
        </w:rPr>
      </w:pPr>
      <w:r w:rsidRPr="002946F9">
        <w:rPr>
          <w:rFonts w:cs="Arial"/>
          <w:szCs w:val="22"/>
          <w:shd w:val="clear" w:color="auto" w:fill="FFFFFF"/>
          <w:lang w:val="it-IT"/>
        </w:rPr>
        <w:t>Clí</w:t>
      </w:r>
      <w:r w:rsidR="000F3AED" w:rsidRPr="002946F9">
        <w:rPr>
          <w:rFonts w:cs="Arial"/>
          <w:szCs w:val="22"/>
          <w:shd w:val="clear" w:color="auto" w:fill="FFFFFF"/>
          <w:lang w:val="it-IT"/>
        </w:rPr>
        <w:t>maco, P.; Ricardo-da-Silva, J</w:t>
      </w:r>
      <w:r w:rsidR="00E7309A" w:rsidRPr="002946F9">
        <w:rPr>
          <w:rFonts w:cs="Arial"/>
          <w:szCs w:val="22"/>
          <w:shd w:val="clear" w:color="auto" w:fill="FFFFFF"/>
          <w:lang w:val="it-IT"/>
        </w:rPr>
        <w:t xml:space="preserve">.; Laureano, O.; Tonietto, J.  (2012). </w:t>
      </w:r>
      <w:r w:rsidR="000F3AED" w:rsidRPr="002946F9">
        <w:rPr>
          <w:rFonts w:cs="Arial"/>
          <w:i/>
          <w:szCs w:val="22"/>
          <w:shd w:val="clear" w:color="auto" w:fill="FFFFFF"/>
          <w:lang w:val="it-IT"/>
        </w:rPr>
        <w:t>O clima vit</w:t>
      </w:r>
      <w:r w:rsidR="000F3AED" w:rsidRPr="002946F9">
        <w:rPr>
          <w:rFonts w:cs="Arial"/>
          <w:i/>
          <w:szCs w:val="22"/>
          <w:shd w:val="clear" w:color="auto" w:fill="FFFFFF"/>
          <w:lang w:val="pt-PT"/>
        </w:rPr>
        <w:t>ícola das principais regiões produtoras de uvas para vinho de Portugal</w:t>
      </w:r>
      <w:r w:rsidR="000F3AED" w:rsidRPr="002946F9">
        <w:rPr>
          <w:rFonts w:cs="Arial"/>
          <w:szCs w:val="22"/>
          <w:shd w:val="clear" w:color="auto" w:fill="FFFFFF"/>
          <w:lang w:val="pt-PT"/>
        </w:rPr>
        <w:t>. In Tonietto, J.; Soté</w:t>
      </w:r>
      <w:r w:rsidR="00E7309A" w:rsidRPr="002946F9">
        <w:rPr>
          <w:rFonts w:cs="Arial"/>
          <w:szCs w:val="22"/>
          <w:shd w:val="clear" w:color="auto" w:fill="FFFFFF"/>
          <w:lang w:val="es-ES_tradnl"/>
        </w:rPr>
        <w:t xml:space="preserve">s Ruiz, V.; Gomez-Miguel, V. (2012) </w:t>
      </w:r>
      <w:r w:rsidR="000F3AED" w:rsidRPr="002946F9">
        <w:rPr>
          <w:rFonts w:cs="Arial"/>
          <w:i/>
          <w:szCs w:val="22"/>
          <w:shd w:val="clear" w:color="auto" w:fill="FFFFFF"/>
          <w:lang w:val="es-ES_tradnl"/>
        </w:rPr>
        <w:t>Clima, zonificacion y tipicidad del vino en regiones vitivinicolas Iberoamericanas</w:t>
      </w:r>
      <w:r w:rsidR="000F3AED" w:rsidRPr="002946F9">
        <w:rPr>
          <w:rFonts w:cs="Arial"/>
          <w:szCs w:val="22"/>
          <w:shd w:val="clear" w:color="auto" w:fill="FFFFFF"/>
          <w:lang w:val="es-ES_tradnl"/>
        </w:rPr>
        <w:t>. CYTED</w:t>
      </w:r>
      <w:r w:rsidR="00E7309A" w:rsidRPr="002946F9">
        <w:rPr>
          <w:rFonts w:cs="Arial"/>
          <w:szCs w:val="22"/>
          <w:shd w:val="clear" w:color="auto" w:fill="FFFFFF"/>
          <w:lang w:val="es-ES_tradnl"/>
        </w:rPr>
        <w:t>.</w:t>
      </w:r>
      <w:r w:rsidR="00701669">
        <w:rPr>
          <w:rFonts w:cs="Arial"/>
          <w:szCs w:val="22"/>
          <w:shd w:val="clear" w:color="auto" w:fill="FFFFFF"/>
          <w:lang w:val="es-ES_tradnl"/>
        </w:rPr>
        <w:t>315-357</w:t>
      </w:r>
    </w:p>
    <w:p w:rsidR="00A56556" w:rsidRPr="002946F9" w:rsidRDefault="000F3AED" w:rsidP="009D5C70">
      <w:pPr>
        <w:pStyle w:val="NoSpacing"/>
        <w:rPr>
          <w:rFonts w:cs="Arial"/>
          <w:szCs w:val="22"/>
        </w:rPr>
      </w:pPr>
      <w:r w:rsidRPr="002946F9">
        <w:rPr>
          <w:rFonts w:cs="Arial"/>
          <w:szCs w:val="22"/>
          <w:lang w:val="pt-PT"/>
        </w:rPr>
        <w:t xml:space="preserve">Conde, C.; Silva, P.; Fontes, N.; Dias, A. C. P.; Tavares, R. M.; Sousa, M. J.; Agasse, A.; Delrot, S.; Gerós, H. (2007). </w:t>
      </w:r>
      <w:r w:rsidRPr="002946F9">
        <w:rPr>
          <w:rFonts w:cs="Arial"/>
          <w:i/>
          <w:szCs w:val="22"/>
        </w:rPr>
        <w:t>Biochemical Changes throughout Grape Berry Development and Fruit and Wine Quality</w:t>
      </w:r>
      <w:r w:rsidRPr="002946F9">
        <w:rPr>
          <w:rFonts w:cs="Arial"/>
          <w:szCs w:val="22"/>
        </w:rPr>
        <w:t xml:space="preserve">. Global Science Books. </w:t>
      </w:r>
      <w:r w:rsidR="00886703" w:rsidRPr="002946F9">
        <w:rPr>
          <w:rFonts w:cs="Arial"/>
          <w:szCs w:val="22"/>
        </w:rPr>
        <w:t>p</w:t>
      </w:r>
      <w:r w:rsidRPr="002946F9">
        <w:rPr>
          <w:rFonts w:cs="Arial"/>
          <w:szCs w:val="22"/>
        </w:rPr>
        <w:t>22.</w:t>
      </w:r>
    </w:p>
    <w:p w:rsidR="00A56556" w:rsidRPr="002946F9" w:rsidRDefault="000F3AED" w:rsidP="009D5C70">
      <w:pPr>
        <w:pStyle w:val="NoSpacing"/>
        <w:rPr>
          <w:rFonts w:cs="Arial"/>
          <w:szCs w:val="22"/>
        </w:rPr>
      </w:pPr>
      <w:r w:rsidRPr="002946F9">
        <w:rPr>
          <w:rFonts w:cs="Arial"/>
          <w:szCs w:val="22"/>
        </w:rPr>
        <w:t xml:space="preserve">Coombe, B.G. (1976). </w:t>
      </w:r>
      <w:r w:rsidRPr="002946F9">
        <w:rPr>
          <w:rFonts w:cs="Arial"/>
          <w:i/>
          <w:szCs w:val="22"/>
        </w:rPr>
        <w:t>Development of fleshy fruits.</w:t>
      </w:r>
      <w:r w:rsidRPr="002946F9">
        <w:rPr>
          <w:rFonts w:cs="Arial"/>
          <w:szCs w:val="22"/>
        </w:rPr>
        <w:t xml:space="preserve"> </w:t>
      </w:r>
      <w:r w:rsidR="00701669" w:rsidRPr="00701669">
        <w:rPr>
          <w:rFonts w:cs="Arial"/>
          <w:szCs w:val="22"/>
        </w:rPr>
        <w:t>Annual Rev. Plant Phys. Plant Mol. Bio.</w:t>
      </w:r>
      <w:r w:rsidRPr="002946F9">
        <w:rPr>
          <w:rFonts w:cs="Arial"/>
          <w:szCs w:val="22"/>
        </w:rPr>
        <w:t>27:207-228</w:t>
      </w:r>
      <w:r w:rsidR="008A791B" w:rsidRPr="002946F9">
        <w:rPr>
          <w:rFonts w:cs="Arial"/>
          <w:szCs w:val="22"/>
        </w:rPr>
        <w:t>.</w:t>
      </w:r>
    </w:p>
    <w:p w:rsidR="00A56556" w:rsidRPr="002946F9" w:rsidRDefault="000F3AED" w:rsidP="009D5C70">
      <w:pPr>
        <w:pStyle w:val="NoSpacing"/>
        <w:rPr>
          <w:rFonts w:cs="Arial"/>
          <w:szCs w:val="22"/>
        </w:rPr>
      </w:pPr>
      <w:r w:rsidRPr="002946F9">
        <w:rPr>
          <w:rFonts w:cs="Arial"/>
          <w:szCs w:val="22"/>
        </w:rPr>
        <w:t xml:space="preserve">Coombe, B.G. (1987). </w:t>
      </w:r>
      <w:r w:rsidRPr="002946F9">
        <w:rPr>
          <w:rFonts w:cs="Arial"/>
          <w:i/>
          <w:iCs/>
          <w:szCs w:val="22"/>
        </w:rPr>
        <w:t>Distribution of solutes within the developing grape berry in relation to its morphology</w:t>
      </w:r>
      <w:r w:rsidR="003F4A2C" w:rsidRPr="002946F9">
        <w:rPr>
          <w:rFonts w:cs="Arial"/>
          <w:szCs w:val="22"/>
        </w:rPr>
        <w:t>. Am.</w:t>
      </w:r>
      <w:r w:rsidRPr="002946F9">
        <w:rPr>
          <w:rFonts w:cs="Arial"/>
          <w:szCs w:val="22"/>
        </w:rPr>
        <w:t xml:space="preserve"> J</w:t>
      </w:r>
      <w:r w:rsidR="003F4A2C" w:rsidRPr="002946F9">
        <w:rPr>
          <w:rFonts w:cs="Arial"/>
          <w:szCs w:val="22"/>
        </w:rPr>
        <w:t>.</w:t>
      </w:r>
      <w:r w:rsidRPr="002946F9">
        <w:rPr>
          <w:rFonts w:cs="Arial"/>
          <w:szCs w:val="22"/>
        </w:rPr>
        <w:t xml:space="preserve"> Eno</w:t>
      </w:r>
      <w:r w:rsidR="003F4A2C" w:rsidRPr="002946F9">
        <w:rPr>
          <w:rFonts w:cs="Arial"/>
          <w:szCs w:val="22"/>
        </w:rPr>
        <w:t xml:space="preserve">l. </w:t>
      </w:r>
      <w:r w:rsidR="004F0686">
        <w:rPr>
          <w:rFonts w:cs="Arial"/>
          <w:szCs w:val="22"/>
        </w:rPr>
        <w:t xml:space="preserve">and </w:t>
      </w:r>
      <w:r w:rsidR="003F4A2C" w:rsidRPr="002946F9">
        <w:rPr>
          <w:rFonts w:cs="Arial"/>
          <w:szCs w:val="22"/>
        </w:rPr>
        <w:t>Vit</w:t>
      </w:r>
      <w:r w:rsidRPr="002946F9">
        <w:rPr>
          <w:rFonts w:cs="Arial"/>
          <w:szCs w:val="22"/>
        </w:rPr>
        <w:t>. 38: 120-127.</w:t>
      </w:r>
    </w:p>
    <w:p w:rsidR="00A56556" w:rsidRPr="002946F9" w:rsidRDefault="000F3AED" w:rsidP="009D5C70">
      <w:pPr>
        <w:pStyle w:val="NoSpacing"/>
        <w:rPr>
          <w:rFonts w:cs="Arial"/>
          <w:b/>
          <w:bCs/>
          <w:color w:val="131313"/>
          <w:spacing w:val="-7"/>
          <w:szCs w:val="22"/>
          <w:u w:color="131313"/>
        </w:rPr>
      </w:pPr>
      <w:r w:rsidRPr="002946F9">
        <w:rPr>
          <w:rFonts w:cs="Arial"/>
          <w:szCs w:val="22"/>
        </w:rPr>
        <w:t xml:space="preserve">Coombe, B.G. (1992). </w:t>
      </w:r>
      <w:r w:rsidRPr="002946F9">
        <w:rPr>
          <w:rFonts w:cs="Arial"/>
          <w:i/>
          <w:color w:val="131313"/>
          <w:spacing w:val="-7"/>
          <w:szCs w:val="22"/>
          <w:u w:color="131313"/>
        </w:rPr>
        <w:t>Research on Development and Ripening of the Grape Berry</w:t>
      </w:r>
      <w:r w:rsidRPr="002946F9">
        <w:rPr>
          <w:rFonts w:cs="Arial"/>
          <w:color w:val="131313"/>
          <w:spacing w:val="-7"/>
          <w:szCs w:val="22"/>
          <w:u w:color="131313"/>
        </w:rPr>
        <w:t>.</w:t>
      </w:r>
      <w:r w:rsidRPr="002946F9">
        <w:rPr>
          <w:rFonts w:cs="Arial"/>
          <w:b/>
          <w:bCs/>
          <w:szCs w:val="22"/>
          <w:shd w:val="clear" w:color="auto" w:fill="FFFFFF"/>
        </w:rPr>
        <w:t xml:space="preserve"> </w:t>
      </w:r>
      <w:r w:rsidRPr="002946F9">
        <w:rPr>
          <w:rFonts w:cs="Arial"/>
          <w:szCs w:val="22"/>
          <w:shd w:val="clear" w:color="auto" w:fill="FFFFFF"/>
        </w:rPr>
        <w:t>Am</w:t>
      </w:r>
      <w:r w:rsidR="003F4A2C" w:rsidRPr="002946F9">
        <w:rPr>
          <w:rFonts w:cs="Arial"/>
          <w:szCs w:val="22"/>
          <w:shd w:val="clear" w:color="auto" w:fill="FFFFFF"/>
        </w:rPr>
        <w:t>.</w:t>
      </w:r>
      <w:r w:rsidRPr="002946F9">
        <w:rPr>
          <w:rFonts w:cs="Arial"/>
          <w:szCs w:val="22"/>
          <w:shd w:val="clear" w:color="auto" w:fill="FFFFFF"/>
        </w:rPr>
        <w:t xml:space="preserve"> J</w:t>
      </w:r>
      <w:r w:rsidR="003F4A2C" w:rsidRPr="002946F9">
        <w:rPr>
          <w:rFonts w:cs="Arial"/>
          <w:szCs w:val="22"/>
          <w:shd w:val="clear" w:color="auto" w:fill="FFFFFF"/>
        </w:rPr>
        <w:t>.</w:t>
      </w:r>
      <w:r w:rsidRPr="002946F9">
        <w:rPr>
          <w:rFonts w:cs="Arial"/>
          <w:szCs w:val="22"/>
          <w:shd w:val="clear" w:color="auto" w:fill="FFFFFF"/>
        </w:rPr>
        <w:t xml:space="preserve"> Enol</w:t>
      </w:r>
      <w:r w:rsidR="003F4A2C" w:rsidRPr="002946F9">
        <w:rPr>
          <w:rFonts w:cs="Arial"/>
          <w:szCs w:val="22"/>
          <w:shd w:val="clear" w:color="auto" w:fill="FFFFFF"/>
        </w:rPr>
        <w:t>. and Vit.</w:t>
      </w:r>
      <w:r w:rsidRPr="002946F9">
        <w:rPr>
          <w:rFonts w:cs="Arial"/>
          <w:szCs w:val="22"/>
          <w:shd w:val="clear" w:color="auto" w:fill="FFFFFF"/>
        </w:rPr>
        <w:t> 43: 101-110.</w:t>
      </w:r>
    </w:p>
    <w:p w:rsidR="00A56556" w:rsidRPr="002946F9" w:rsidRDefault="00DB52B0" w:rsidP="009D5C70">
      <w:pPr>
        <w:pStyle w:val="NoSpacing"/>
        <w:rPr>
          <w:rFonts w:cs="Arial"/>
          <w:b/>
          <w:bCs/>
          <w:szCs w:val="22"/>
        </w:rPr>
      </w:pPr>
      <w:hyperlink r:id="rId33" w:history="1">
        <w:r w:rsidR="000F3AED" w:rsidRPr="002946F9">
          <w:rPr>
            <w:rStyle w:val="Hyperlink1"/>
            <w:rFonts w:cs="Arial"/>
            <w:szCs w:val="22"/>
            <w:u w:val="none"/>
          </w:rPr>
          <w:t>Cortell, J. M</w:t>
        </w:r>
      </w:hyperlink>
      <w:r w:rsidR="00E7309A" w:rsidRPr="002946F9">
        <w:rPr>
          <w:rFonts w:cs="Arial"/>
          <w:szCs w:val="22"/>
        </w:rPr>
        <w:t>.;</w:t>
      </w:r>
      <w:r w:rsidR="000F3AED" w:rsidRPr="002946F9">
        <w:rPr>
          <w:rFonts w:cs="Arial"/>
          <w:szCs w:val="22"/>
          <w:shd w:val="clear" w:color="auto" w:fill="FFFFFF"/>
        </w:rPr>
        <w:t> </w:t>
      </w:r>
      <w:hyperlink r:id="rId34" w:history="1">
        <w:r w:rsidR="000F3AED" w:rsidRPr="002946F9">
          <w:rPr>
            <w:rStyle w:val="Hyperlink1"/>
            <w:rFonts w:cs="Arial"/>
            <w:szCs w:val="22"/>
            <w:u w:val="none"/>
          </w:rPr>
          <w:t>Kennedy, J. A</w:t>
        </w:r>
      </w:hyperlink>
      <w:r w:rsidR="000F3AED" w:rsidRPr="002946F9">
        <w:rPr>
          <w:rFonts w:cs="Arial"/>
          <w:szCs w:val="22"/>
          <w:shd w:val="clear" w:color="auto" w:fill="FFFFFF"/>
        </w:rPr>
        <w:t xml:space="preserve">. (2006). </w:t>
      </w:r>
      <w:r w:rsidR="000F3AED" w:rsidRPr="002946F9">
        <w:rPr>
          <w:rFonts w:cs="Arial"/>
          <w:i/>
          <w:szCs w:val="22"/>
        </w:rPr>
        <w:t>Effect of shading on accumulation of flavonoid compounds in (Vitis vinifera L.) pinot noir fruit and extraction in a model system</w:t>
      </w:r>
      <w:r w:rsidR="000F3AED" w:rsidRPr="002946F9">
        <w:rPr>
          <w:rFonts w:cs="Arial"/>
          <w:szCs w:val="22"/>
        </w:rPr>
        <w:t>.</w:t>
      </w:r>
      <w:r w:rsidR="000F3AED" w:rsidRPr="002946F9">
        <w:rPr>
          <w:rFonts w:cs="Arial"/>
          <w:szCs w:val="22"/>
          <w:shd w:val="clear" w:color="auto" w:fill="FFFFFF"/>
        </w:rPr>
        <w:t xml:space="preserve"> </w:t>
      </w:r>
      <w:hyperlink r:id="rId35" w:history="1">
        <w:r w:rsidR="000F3AED" w:rsidRPr="002946F9">
          <w:rPr>
            <w:rStyle w:val="Hyperlink1"/>
            <w:rFonts w:cs="Arial"/>
            <w:szCs w:val="22"/>
            <w:u w:val="none"/>
          </w:rPr>
          <w:t>J</w:t>
        </w:r>
        <w:r w:rsidR="00D40408">
          <w:rPr>
            <w:rStyle w:val="Hyperlink1"/>
            <w:rFonts w:cs="Arial"/>
            <w:szCs w:val="22"/>
            <w:u w:val="none"/>
          </w:rPr>
          <w:t>.</w:t>
        </w:r>
        <w:r w:rsidR="000F3AED" w:rsidRPr="002946F9">
          <w:rPr>
            <w:rStyle w:val="Hyperlink1"/>
            <w:rFonts w:cs="Arial"/>
            <w:szCs w:val="22"/>
            <w:u w:val="none"/>
          </w:rPr>
          <w:t xml:space="preserve"> Agric</w:t>
        </w:r>
        <w:r w:rsidR="00D40408">
          <w:rPr>
            <w:rStyle w:val="Hyperlink1"/>
            <w:rFonts w:cs="Arial"/>
            <w:szCs w:val="22"/>
            <w:u w:val="none"/>
          </w:rPr>
          <w:t>.</w:t>
        </w:r>
        <w:r w:rsidR="000F3AED" w:rsidRPr="002946F9">
          <w:rPr>
            <w:rStyle w:val="Hyperlink1"/>
            <w:rFonts w:cs="Arial"/>
            <w:szCs w:val="22"/>
            <w:u w:val="none"/>
          </w:rPr>
          <w:t xml:space="preserve"> Food Chem.</w:t>
        </w:r>
      </w:hyperlink>
      <w:r w:rsidR="000F3AED" w:rsidRPr="002946F9">
        <w:rPr>
          <w:rFonts w:cs="Arial"/>
          <w:szCs w:val="22"/>
          <w:shd w:val="clear" w:color="auto" w:fill="FFFFFF"/>
        </w:rPr>
        <w:t xml:space="preserve">  </w:t>
      </w:r>
      <w:r w:rsidR="00347E19" w:rsidRPr="002946F9">
        <w:rPr>
          <w:rFonts w:cs="Arial"/>
          <w:szCs w:val="22"/>
          <w:shd w:val="clear" w:color="auto" w:fill="FFFFFF"/>
        </w:rPr>
        <w:t>1:</w:t>
      </w:r>
      <w:r w:rsidR="000F3AED" w:rsidRPr="002946F9">
        <w:rPr>
          <w:rFonts w:cs="Arial"/>
          <w:szCs w:val="22"/>
          <w:shd w:val="clear" w:color="auto" w:fill="FFFFFF"/>
        </w:rPr>
        <w:t>8510-20.</w:t>
      </w:r>
    </w:p>
    <w:p w:rsidR="00A56556" w:rsidRPr="002946F9" w:rsidRDefault="008A791B" w:rsidP="009D5C70">
      <w:pPr>
        <w:pStyle w:val="NoSpacing"/>
        <w:rPr>
          <w:rFonts w:cs="Arial"/>
          <w:szCs w:val="22"/>
          <w:lang w:val="pt-PT"/>
        </w:rPr>
      </w:pPr>
      <w:r w:rsidRPr="002946F9">
        <w:rPr>
          <w:rFonts w:cs="Arial"/>
          <w:szCs w:val="22"/>
        </w:rPr>
        <w:t xml:space="preserve">Crippen, D.D.; </w:t>
      </w:r>
      <w:r w:rsidR="000F3AED" w:rsidRPr="002946F9">
        <w:rPr>
          <w:rFonts w:cs="Arial"/>
          <w:szCs w:val="22"/>
        </w:rPr>
        <w:t xml:space="preserve">Morrisson, J.C. (1986). </w:t>
      </w:r>
      <w:r w:rsidR="000F3AED" w:rsidRPr="002946F9">
        <w:rPr>
          <w:rFonts w:cs="Arial"/>
          <w:i/>
          <w:szCs w:val="22"/>
        </w:rPr>
        <w:t>The effects of sun exposure on the compositional development of cabernet Souvignon berries</w:t>
      </w:r>
      <w:r w:rsidR="000F3AED" w:rsidRPr="002946F9">
        <w:rPr>
          <w:rFonts w:cs="Arial"/>
          <w:szCs w:val="22"/>
        </w:rPr>
        <w:t xml:space="preserve">. </w:t>
      </w:r>
      <w:r w:rsidR="00347E19" w:rsidRPr="002946F9">
        <w:rPr>
          <w:rFonts w:cs="Arial"/>
          <w:szCs w:val="22"/>
          <w:lang w:val="pt-PT"/>
        </w:rPr>
        <w:t>Am. J.Enol. Vitic. 37:</w:t>
      </w:r>
      <w:r w:rsidR="000F3AED" w:rsidRPr="002946F9">
        <w:rPr>
          <w:rFonts w:cs="Arial"/>
          <w:szCs w:val="22"/>
          <w:lang w:val="pt-PT"/>
        </w:rPr>
        <w:t>235-242</w:t>
      </w:r>
      <w:r w:rsidRPr="002946F9">
        <w:rPr>
          <w:rFonts w:cs="Arial"/>
          <w:szCs w:val="22"/>
          <w:lang w:val="pt-PT"/>
        </w:rPr>
        <w:t>.</w:t>
      </w:r>
    </w:p>
    <w:p w:rsidR="00A56556" w:rsidRPr="002946F9" w:rsidRDefault="000F3AED" w:rsidP="009D5C70">
      <w:pPr>
        <w:pStyle w:val="NoSpacing"/>
        <w:rPr>
          <w:rFonts w:cs="Arial"/>
          <w:szCs w:val="22"/>
          <w:lang w:val="pt-PT"/>
        </w:rPr>
      </w:pPr>
      <w:r w:rsidRPr="002946F9">
        <w:rPr>
          <w:rFonts w:cs="Arial"/>
          <w:szCs w:val="22"/>
          <w:lang w:val="pt-PT"/>
        </w:rPr>
        <w:t>C</w:t>
      </w:r>
      <w:r w:rsidR="008A791B" w:rsidRPr="002946F9">
        <w:rPr>
          <w:rFonts w:cs="Arial"/>
          <w:szCs w:val="22"/>
          <w:lang w:val="pt-PT"/>
        </w:rPr>
        <w:t>urvelo-Garcia</w:t>
      </w:r>
      <w:r w:rsidRPr="002946F9">
        <w:rPr>
          <w:rFonts w:cs="Arial"/>
          <w:szCs w:val="22"/>
          <w:lang w:val="pt-PT"/>
        </w:rPr>
        <w:t>, A. S. (1988)</w:t>
      </w:r>
      <w:r w:rsidR="008A791B" w:rsidRPr="002946F9">
        <w:rPr>
          <w:rFonts w:cs="Arial"/>
          <w:szCs w:val="22"/>
          <w:lang w:val="pt-PT"/>
        </w:rPr>
        <w:t>.</w:t>
      </w:r>
      <w:r w:rsidRPr="002946F9">
        <w:rPr>
          <w:rFonts w:cs="Arial"/>
          <w:szCs w:val="22"/>
          <w:lang w:val="pt-PT"/>
        </w:rPr>
        <w:t xml:space="preserve"> </w:t>
      </w:r>
      <w:r w:rsidRPr="002946F9">
        <w:rPr>
          <w:rFonts w:cs="Arial"/>
          <w:i/>
          <w:szCs w:val="22"/>
          <w:lang w:val="pt-PT"/>
        </w:rPr>
        <w:t>Química Enológica- Métodos analíticos</w:t>
      </w:r>
      <w:r w:rsidRPr="002946F9">
        <w:rPr>
          <w:rFonts w:cs="Arial"/>
          <w:szCs w:val="22"/>
          <w:lang w:val="pt-PT"/>
        </w:rPr>
        <w:t>. Instituto da Controlo de qualidade dos vinhos Vinha e do Vinho. Portugal.</w:t>
      </w:r>
    </w:p>
    <w:p w:rsidR="00A56556" w:rsidRPr="002946F9" w:rsidRDefault="008A791B" w:rsidP="009D5C70">
      <w:pPr>
        <w:pStyle w:val="NoSpacing"/>
        <w:rPr>
          <w:rFonts w:cs="Arial"/>
          <w:szCs w:val="22"/>
          <w:lang w:val="pt-PT"/>
        </w:rPr>
      </w:pPr>
      <w:r w:rsidRPr="002946F9">
        <w:rPr>
          <w:rFonts w:cs="Arial"/>
          <w:szCs w:val="22"/>
          <w:lang w:val="pt-PT"/>
        </w:rPr>
        <w:t>Curvelo-Garcia, A. S.;</w:t>
      </w:r>
      <w:r w:rsidR="000F3AED" w:rsidRPr="002946F9">
        <w:rPr>
          <w:rFonts w:cs="Arial"/>
          <w:szCs w:val="22"/>
          <w:lang w:val="pt-PT"/>
        </w:rPr>
        <w:t xml:space="preserve"> Barros, P. (2015) </w:t>
      </w:r>
      <w:r w:rsidR="000F3AED" w:rsidRPr="002946F9">
        <w:rPr>
          <w:rFonts w:cs="Arial"/>
          <w:i/>
          <w:szCs w:val="22"/>
          <w:lang w:val="pt-PT"/>
        </w:rPr>
        <w:t>Quí</w:t>
      </w:r>
      <w:r w:rsidR="000F3AED" w:rsidRPr="002946F9">
        <w:rPr>
          <w:rFonts w:cs="Arial"/>
          <w:i/>
          <w:szCs w:val="22"/>
          <w:lang w:val="es-ES_tradnl"/>
        </w:rPr>
        <w:t>mica enol</w:t>
      </w:r>
      <w:r w:rsidR="000F3AED" w:rsidRPr="002946F9">
        <w:rPr>
          <w:rFonts w:cs="Arial"/>
          <w:i/>
          <w:szCs w:val="22"/>
          <w:lang w:val="pt-PT"/>
        </w:rPr>
        <w:t>ógica- métodos analíticos:</w:t>
      </w:r>
      <w:r w:rsidR="000F3AED" w:rsidRPr="002946F9">
        <w:rPr>
          <w:rFonts w:cs="Arial"/>
          <w:szCs w:val="22"/>
          <w:lang w:val="pt-PT"/>
        </w:rPr>
        <w:t xml:space="preserve"> Avanços recentes no controlo da qualidade de vinhos e de outros produtos vitivinícolas. Publindústria, Edições Técnicas.</w:t>
      </w:r>
    </w:p>
    <w:p w:rsidR="00A56556" w:rsidRPr="002946F9" w:rsidRDefault="000F3AED" w:rsidP="009D5C70">
      <w:pPr>
        <w:pStyle w:val="NoSpacing"/>
        <w:rPr>
          <w:rFonts w:cs="Arial"/>
          <w:szCs w:val="22"/>
        </w:rPr>
      </w:pPr>
      <w:r w:rsidRPr="002946F9">
        <w:rPr>
          <w:rFonts w:cs="Arial"/>
          <w:szCs w:val="22"/>
          <w:lang w:val="nl-NL"/>
        </w:rPr>
        <w:t>Dai, Z. W.; Vivin, P.; Barrieu, F.; Ollat, N.; Delrot, S. (2010).</w:t>
      </w:r>
      <w:r w:rsidRPr="00541D62">
        <w:rPr>
          <w:rFonts w:cs="Arial"/>
          <w:b/>
          <w:bCs/>
          <w:szCs w:val="22"/>
          <w:lang w:val="pt-PT"/>
        </w:rPr>
        <w:t xml:space="preserve"> </w:t>
      </w:r>
      <w:r w:rsidRPr="002946F9">
        <w:rPr>
          <w:rFonts w:cs="Arial"/>
          <w:i/>
          <w:szCs w:val="22"/>
        </w:rPr>
        <w:t>Physiological and modelling approaches to understand water and carbon fluxes during grape berry growth and quality development</w:t>
      </w:r>
      <w:r w:rsidRPr="002946F9">
        <w:rPr>
          <w:rFonts w:cs="Arial"/>
          <w:szCs w:val="22"/>
        </w:rPr>
        <w:t>.</w:t>
      </w:r>
      <w:r w:rsidR="00D40408">
        <w:rPr>
          <w:rFonts w:cs="Arial"/>
          <w:szCs w:val="22"/>
        </w:rPr>
        <w:t xml:space="preserve"> Aust. J.</w:t>
      </w:r>
      <w:r w:rsidRPr="002946F9">
        <w:rPr>
          <w:rFonts w:cs="Arial"/>
          <w:szCs w:val="22"/>
        </w:rPr>
        <w:t xml:space="preserve"> of Gr</w:t>
      </w:r>
      <w:r w:rsidR="00D40408">
        <w:rPr>
          <w:rFonts w:cs="Arial"/>
          <w:szCs w:val="22"/>
        </w:rPr>
        <w:t>ape and Wine Res.</w:t>
      </w:r>
      <w:r w:rsidR="00451597" w:rsidRPr="002946F9">
        <w:rPr>
          <w:rFonts w:cs="Arial"/>
          <w:szCs w:val="22"/>
        </w:rPr>
        <w:t xml:space="preserve"> 16, 70–85.</w:t>
      </w:r>
    </w:p>
    <w:p w:rsidR="00A56556" w:rsidRPr="002946F9" w:rsidRDefault="000F3AED" w:rsidP="009D5C70">
      <w:pPr>
        <w:pStyle w:val="NoSpacing"/>
        <w:rPr>
          <w:rFonts w:cs="Arial"/>
          <w:szCs w:val="22"/>
        </w:rPr>
      </w:pPr>
      <w:r w:rsidRPr="002946F9">
        <w:rPr>
          <w:rFonts w:cs="Arial"/>
          <w:szCs w:val="22"/>
        </w:rPr>
        <w:t xml:space="preserve">Darne, G. (1988). </w:t>
      </w:r>
      <w:r w:rsidRPr="002946F9">
        <w:rPr>
          <w:rFonts w:cs="Arial"/>
          <w:i/>
          <w:szCs w:val="22"/>
        </w:rPr>
        <w:t>Evolution des differentes anthoeyanes des pellicules de Cabernet Sauvignon au eours du developpement des baies</w:t>
      </w:r>
      <w:r w:rsidRPr="002946F9">
        <w:rPr>
          <w:rFonts w:cs="Arial"/>
          <w:szCs w:val="22"/>
        </w:rPr>
        <w:t>. Conn. Vigne Vin 22, 225-231.</w:t>
      </w:r>
    </w:p>
    <w:p w:rsidR="00A56556" w:rsidRPr="002946F9" w:rsidRDefault="000F3AED" w:rsidP="009D5C70">
      <w:pPr>
        <w:pStyle w:val="NoSpacing"/>
        <w:rPr>
          <w:rFonts w:cs="Arial"/>
          <w:color w:val="58595B"/>
          <w:szCs w:val="22"/>
          <w:u w:color="58595B"/>
        </w:rPr>
      </w:pPr>
      <w:r w:rsidRPr="002946F9">
        <w:rPr>
          <w:rFonts w:cs="Arial"/>
          <w:szCs w:val="22"/>
        </w:rPr>
        <w:t>Deloire, A. (2010).</w:t>
      </w:r>
      <w:r w:rsidRPr="002946F9">
        <w:rPr>
          <w:rFonts w:cs="Arial"/>
          <w:color w:val="58595B"/>
          <w:szCs w:val="22"/>
          <w:u w:color="58595B"/>
        </w:rPr>
        <w:t xml:space="preserve"> </w:t>
      </w:r>
      <w:r w:rsidRPr="002946F9">
        <w:rPr>
          <w:rFonts w:cs="Arial"/>
          <w:i/>
          <w:szCs w:val="22"/>
        </w:rPr>
        <w:t>Morphology and anatomy of a berry Berry development – An overview. Part 1.</w:t>
      </w:r>
      <w:r w:rsidRPr="002946F9">
        <w:rPr>
          <w:rFonts w:cs="Arial"/>
          <w:color w:val="231F20"/>
          <w:szCs w:val="22"/>
          <w:u w:color="231F20"/>
        </w:rPr>
        <w:t xml:space="preserve"> Department of Viticulture and Oenology, Stellenbosch University</w:t>
      </w:r>
    </w:p>
    <w:p w:rsidR="00A56556" w:rsidRPr="002946F9" w:rsidRDefault="00DB52B0" w:rsidP="009D5C70">
      <w:pPr>
        <w:pStyle w:val="NoSpacing"/>
        <w:rPr>
          <w:rFonts w:cs="Arial"/>
          <w:szCs w:val="22"/>
        </w:rPr>
      </w:pPr>
      <w:hyperlink r:id="rId36" w:history="1">
        <w:r w:rsidR="000F3AED" w:rsidRPr="002946F9">
          <w:rPr>
            <w:rStyle w:val="Hyperlink2"/>
            <w:rFonts w:cs="Arial"/>
            <w:szCs w:val="22"/>
          </w:rPr>
          <w:t>Dokoozlian</w:t>
        </w:r>
      </w:hyperlink>
      <w:r w:rsidR="008A791B" w:rsidRPr="002946F9">
        <w:rPr>
          <w:rFonts w:cs="Arial"/>
          <w:szCs w:val="22"/>
        </w:rPr>
        <w:t>, N. K.;</w:t>
      </w:r>
      <w:r w:rsidR="000F3AED" w:rsidRPr="002946F9">
        <w:rPr>
          <w:rFonts w:cs="Arial"/>
          <w:szCs w:val="22"/>
        </w:rPr>
        <w:t xml:space="preserve"> Kliewer, W.M. (1996)</w:t>
      </w:r>
      <w:bookmarkStart w:id="97" w:name="aff1"/>
      <w:bookmarkEnd w:id="97"/>
      <w:r w:rsidR="000F3AED" w:rsidRPr="002946F9">
        <w:rPr>
          <w:rFonts w:cs="Arial"/>
          <w:szCs w:val="22"/>
        </w:rPr>
        <w:t xml:space="preserve">. </w:t>
      </w:r>
      <w:r w:rsidR="000F3AED" w:rsidRPr="002946F9">
        <w:rPr>
          <w:rFonts w:cs="Arial"/>
          <w:i/>
          <w:iCs/>
          <w:szCs w:val="22"/>
        </w:rPr>
        <w:t xml:space="preserve">Influence of Light on Grape Berry Growth and Composition Varies during Fruit Development.  </w:t>
      </w:r>
      <w:hyperlink r:id="rId37" w:history="1">
        <w:r w:rsidR="00347E19" w:rsidRPr="002946F9">
          <w:rPr>
            <w:rStyle w:val="Hyperlink3"/>
            <w:rFonts w:cs="Arial"/>
            <w:szCs w:val="22"/>
          </w:rPr>
          <w:t>J.</w:t>
        </w:r>
        <w:r w:rsidR="000F3AED" w:rsidRPr="002946F9">
          <w:rPr>
            <w:rStyle w:val="Hyperlink3"/>
            <w:rFonts w:cs="Arial"/>
            <w:szCs w:val="22"/>
          </w:rPr>
          <w:t xml:space="preserve"> Am S</w:t>
        </w:r>
        <w:r w:rsidR="00347E19" w:rsidRPr="002946F9">
          <w:rPr>
            <w:rStyle w:val="Hyperlink3"/>
            <w:rFonts w:cs="Arial"/>
            <w:szCs w:val="22"/>
          </w:rPr>
          <w:t>.</w:t>
        </w:r>
        <w:r w:rsidR="000F3AED" w:rsidRPr="002946F9">
          <w:rPr>
            <w:rStyle w:val="Hyperlink3"/>
            <w:rFonts w:cs="Arial"/>
            <w:szCs w:val="22"/>
          </w:rPr>
          <w:t>f</w:t>
        </w:r>
        <w:r w:rsidR="00347E19" w:rsidRPr="002946F9">
          <w:rPr>
            <w:rStyle w:val="Hyperlink3"/>
            <w:rFonts w:cs="Arial"/>
            <w:szCs w:val="22"/>
          </w:rPr>
          <w:t xml:space="preserve"> Hort Sc.</w:t>
        </w:r>
      </w:hyperlink>
      <w:r w:rsidR="000F3AED" w:rsidRPr="002946F9">
        <w:rPr>
          <w:rFonts w:cs="Arial"/>
          <w:szCs w:val="22"/>
          <w:shd w:val="clear" w:color="auto" w:fill="FFFFFF"/>
        </w:rPr>
        <w:t xml:space="preserve"> </w:t>
      </w:r>
      <w:r w:rsidR="00347E19" w:rsidRPr="002946F9">
        <w:rPr>
          <w:rFonts w:cs="Arial"/>
          <w:szCs w:val="22"/>
          <w:shd w:val="clear" w:color="auto" w:fill="FFFFFF"/>
        </w:rPr>
        <w:t>vol. 121:</w:t>
      </w:r>
      <w:r w:rsidR="000F3AED" w:rsidRPr="002946F9">
        <w:rPr>
          <w:rFonts w:cs="Arial"/>
          <w:szCs w:val="22"/>
          <w:shd w:val="clear" w:color="auto" w:fill="FFFFFF"/>
        </w:rPr>
        <w:t>869-874</w:t>
      </w:r>
      <w:r w:rsidR="008A791B" w:rsidRPr="002946F9">
        <w:rPr>
          <w:rFonts w:cs="Arial"/>
          <w:szCs w:val="22"/>
          <w:shd w:val="clear" w:color="auto" w:fill="FFFFFF"/>
        </w:rPr>
        <w:t>.</w:t>
      </w:r>
    </w:p>
    <w:p w:rsidR="00A56556" w:rsidRPr="002946F9" w:rsidRDefault="000F3AED" w:rsidP="009D5C70">
      <w:pPr>
        <w:pStyle w:val="NoSpacing"/>
        <w:rPr>
          <w:rFonts w:cs="Arial"/>
          <w:szCs w:val="22"/>
        </w:rPr>
      </w:pPr>
      <w:r w:rsidRPr="002946F9">
        <w:rPr>
          <w:rFonts w:cs="Arial"/>
          <w:szCs w:val="22"/>
        </w:rPr>
        <w:t xml:space="preserve">Dokoozlian, N.K. (2000). </w:t>
      </w:r>
      <w:r w:rsidRPr="002946F9">
        <w:rPr>
          <w:rFonts w:cs="Arial"/>
          <w:i/>
          <w:szCs w:val="22"/>
        </w:rPr>
        <w:t xml:space="preserve">Grape Berry Growth and Development. </w:t>
      </w:r>
      <w:r w:rsidRPr="002946F9">
        <w:rPr>
          <w:rFonts w:cs="Arial"/>
          <w:szCs w:val="22"/>
        </w:rPr>
        <w:t>Raisan Product Manual: Agriculture &amp; Natural Resources, 30-37</w:t>
      </w:r>
      <w:r w:rsidR="008A791B" w:rsidRPr="002946F9">
        <w:rPr>
          <w:rFonts w:cs="Arial"/>
          <w:szCs w:val="22"/>
        </w:rPr>
        <w:t>.</w:t>
      </w:r>
    </w:p>
    <w:p w:rsidR="00A56556" w:rsidRPr="002946F9" w:rsidRDefault="000F3AED" w:rsidP="009D5C70">
      <w:pPr>
        <w:pStyle w:val="NoSpacing"/>
        <w:rPr>
          <w:rFonts w:cs="Arial"/>
          <w:b/>
          <w:bCs/>
          <w:spacing w:val="-7"/>
          <w:szCs w:val="22"/>
        </w:rPr>
      </w:pPr>
      <w:r w:rsidRPr="002946F9">
        <w:rPr>
          <w:rFonts w:cs="Arial"/>
          <w:szCs w:val="22"/>
          <w:shd w:val="clear" w:color="auto" w:fill="FFFFFF"/>
        </w:rPr>
        <w:t xml:space="preserve">Downey, M. O.; Bogs, J.;  Harvey, J. S.; Anthony, R.; Ashton, A. R.;  Tanner, G. J.; Robinson, S. P. (2005). </w:t>
      </w:r>
      <w:r w:rsidRPr="002946F9">
        <w:rPr>
          <w:rFonts w:cs="Arial"/>
          <w:i/>
          <w:spacing w:val="-7"/>
          <w:szCs w:val="22"/>
        </w:rPr>
        <w:t>Proanthocyanidin Synthesis and Expression of Genes Encoding Leucoanthocyanidin Reductase and Anthocyanidin Reductase in Developing Grape Berries and Grapevine Leaves.</w:t>
      </w:r>
      <w:r w:rsidRPr="002946F9">
        <w:rPr>
          <w:rFonts w:cs="Arial"/>
          <w:spacing w:val="-7"/>
          <w:szCs w:val="22"/>
        </w:rPr>
        <w:t xml:space="preserve"> </w:t>
      </w:r>
      <w:r w:rsidRPr="002946F9">
        <w:rPr>
          <w:rFonts w:cs="Arial"/>
          <w:szCs w:val="22"/>
          <w:shd w:val="clear" w:color="auto" w:fill="FFFFFF"/>
        </w:rPr>
        <w:t>Am</w:t>
      </w:r>
      <w:r w:rsidR="00347E19" w:rsidRPr="002946F9">
        <w:rPr>
          <w:rFonts w:cs="Arial"/>
          <w:szCs w:val="22"/>
          <w:shd w:val="clear" w:color="auto" w:fill="FFFFFF"/>
        </w:rPr>
        <w:t xml:space="preserve"> Soc.</w:t>
      </w:r>
      <w:r w:rsidRPr="002946F9">
        <w:rPr>
          <w:rFonts w:cs="Arial"/>
          <w:szCs w:val="22"/>
          <w:shd w:val="clear" w:color="auto" w:fill="FFFFFF"/>
        </w:rPr>
        <w:t xml:space="preserve"> Pl</w:t>
      </w:r>
      <w:r w:rsidR="00347E19" w:rsidRPr="002946F9">
        <w:rPr>
          <w:rFonts w:cs="Arial"/>
          <w:szCs w:val="22"/>
          <w:shd w:val="clear" w:color="auto" w:fill="FFFFFF"/>
        </w:rPr>
        <w:t>. Biol</w:t>
      </w:r>
      <w:r w:rsidR="008A791B" w:rsidRPr="002946F9">
        <w:rPr>
          <w:rFonts w:cs="Arial"/>
          <w:szCs w:val="22"/>
          <w:shd w:val="clear" w:color="auto" w:fill="FFFFFF"/>
        </w:rPr>
        <w:t>.</w:t>
      </w:r>
    </w:p>
    <w:p w:rsidR="00A56556" w:rsidRPr="002946F9" w:rsidRDefault="000F3AED" w:rsidP="009D5C70">
      <w:pPr>
        <w:pStyle w:val="NoSpacing"/>
        <w:rPr>
          <w:rFonts w:cs="Arial"/>
          <w:b/>
          <w:bCs/>
          <w:spacing w:val="-7"/>
          <w:szCs w:val="22"/>
        </w:rPr>
      </w:pPr>
      <w:r w:rsidRPr="002946F9">
        <w:rPr>
          <w:rFonts w:cs="Arial"/>
          <w:szCs w:val="22"/>
          <w:shd w:val="clear" w:color="auto" w:fill="FFFFFF"/>
        </w:rPr>
        <w:t xml:space="preserve">Downey, M. O.;   Dokoozlian, N.K.; Krsti, M.P. (2006). </w:t>
      </w:r>
      <w:r w:rsidRPr="002946F9">
        <w:rPr>
          <w:rFonts w:cs="Arial"/>
          <w:i/>
          <w:color w:val="131313"/>
          <w:spacing w:val="-7"/>
          <w:szCs w:val="22"/>
          <w:u w:color="131313"/>
        </w:rPr>
        <w:t>Cultural Practice and Environmental Impacts on the Flavonoid Composition of Grapes and Wine: A Review of Recent Research</w:t>
      </w:r>
      <w:r w:rsidRPr="002946F9">
        <w:rPr>
          <w:rFonts w:cs="Arial"/>
          <w:spacing w:val="-7"/>
          <w:szCs w:val="22"/>
        </w:rPr>
        <w:t>.</w:t>
      </w:r>
      <w:r w:rsidRPr="002946F9">
        <w:rPr>
          <w:rFonts w:cs="Arial"/>
          <w:b/>
          <w:bCs/>
          <w:szCs w:val="22"/>
          <w:shd w:val="clear" w:color="auto" w:fill="FFFFFF"/>
        </w:rPr>
        <w:t xml:space="preserve"> </w:t>
      </w:r>
      <w:r w:rsidR="00D40408">
        <w:rPr>
          <w:rFonts w:cs="Arial"/>
          <w:szCs w:val="22"/>
          <w:shd w:val="clear" w:color="auto" w:fill="FFFFFF"/>
        </w:rPr>
        <w:t>Am. J. of Enol. and Vit</w:t>
      </w:r>
      <w:r w:rsidRPr="002946F9">
        <w:rPr>
          <w:rFonts w:cs="Arial"/>
          <w:szCs w:val="22"/>
          <w:shd w:val="clear" w:color="auto" w:fill="FFFFFF"/>
        </w:rPr>
        <w:t>.  57: 257-268</w:t>
      </w:r>
      <w:r w:rsidR="008A791B" w:rsidRPr="002946F9">
        <w:rPr>
          <w:rFonts w:cs="Arial"/>
          <w:szCs w:val="22"/>
          <w:shd w:val="clear" w:color="auto" w:fill="FFFFFF"/>
        </w:rPr>
        <w:t>.</w:t>
      </w:r>
    </w:p>
    <w:p w:rsidR="00A56556" w:rsidRPr="002946F9" w:rsidRDefault="008A791B" w:rsidP="009D5C70">
      <w:pPr>
        <w:pStyle w:val="NoSpacing"/>
        <w:rPr>
          <w:rFonts w:cs="Arial"/>
          <w:szCs w:val="22"/>
          <w:u w:color="2A2A2A"/>
          <w:lang w:val="pt-PT"/>
        </w:rPr>
      </w:pPr>
      <w:r w:rsidRPr="002946F9">
        <w:rPr>
          <w:rFonts w:cs="Arial"/>
          <w:szCs w:val="22"/>
          <w:u w:color="2A2A2A"/>
        </w:rPr>
        <w:t>Ebadi, A.; Sedgley</w:t>
      </w:r>
      <w:proofErr w:type="gramStart"/>
      <w:r w:rsidRPr="002946F9">
        <w:rPr>
          <w:rFonts w:cs="Arial"/>
          <w:szCs w:val="22"/>
          <w:u w:color="2A2A2A"/>
        </w:rPr>
        <w:t>,M</w:t>
      </w:r>
      <w:proofErr w:type="gramEnd"/>
      <w:r w:rsidRPr="002946F9">
        <w:rPr>
          <w:rFonts w:cs="Arial"/>
          <w:szCs w:val="22"/>
          <w:u w:color="2A2A2A"/>
        </w:rPr>
        <w:t>.; May,P.; Coombe, B.G.</w:t>
      </w:r>
      <w:r w:rsidR="000F3AED" w:rsidRPr="002946F9">
        <w:rPr>
          <w:rFonts w:cs="Arial"/>
          <w:szCs w:val="22"/>
          <w:u w:color="2A2A2A"/>
        </w:rPr>
        <w:t xml:space="preserve"> (1996). </w:t>
      </w:r>
      <w:r w:rsidR="000F3AED" w:rsidRPr="002946F9">
        <w:rPr>
          <w:rFonts w:cs="Arial"/>
          <w:i/>
          <w:szCs w:val="22"/>
          <w:u w:color="2A2A2A"/>
        </w:rPr>
        <w:t xml:space="preserve">Seed development and abortion in Vitis vinifera L. cv. </w:t>
      </w:r>
      <w:r w:rsidR="000F3AED" w:rsidRPr="00D40408">
        <w:rPr>
          <w:rFonts w:cs="Arial"/>
          <w:i/>
          <w:szCs w:val="22"/>
          <w:u w:color="2A2A2A"/>
        </w:rPr>
        <w:t>Chardonnay</w:t>
      </w:r>
      <w:r w:rsidR="000F3AED" w:rsidRPr="00D40408">
        <w:rPr>
          <w:rFonts w:cs="Arial"/>
          <w:szCs w:val="22"/>
          <w:u w:color="2A2A2A"/>
          <w:shd w:val="clear" w:color="auto" w:fill="FFFFFF"/>
        </w:rPr>
        <w:t>.</w:t>
      </w:r>
      <w:r w:rsidR="000F3AED" w:rsidRPr="00D40408">
        <w:rPr>
          <w:rFonts w:cs="Arial"/>
          <w:szCs w:val="22"/>
          <w:u w:color="2A2A2A"/>
        </w:rPr>
        <w:t xml:space="preserve"> Inter</w:t>
      </w:r>
      <w:r w:rsidR="00347E19" w:rsidRPr="00D40408">
        <w:rPr>
          <w:rFonts w:cs="Arial"/>
          <w:szCs w:val="22"/>
          <w:u w:color="2A2A2A"/>
        </w:rPr>
        <w:t>.</w:t>
      </w:r>
      <w:r w:rsidR="000F3AED" w:rsidRPr="00D40408">
        <w:rPr>
          <w:rFonts w:cs="Arial"/>
          <w:szCs w:val="22"/>
          <w:u w:color="2A2A2A"/>
        </w:rPr>
        <w:t xml:space="preserve">J </w:t>
      </w:r>
      <w:r w:rsidR="000F3AED" w:rsidRPr="002946F9">
        <w:rPr>
          <w:rFonts w:cs="Arial"/>
          <w:szCs w:val="22"/>
          <w:u w:color="2A2A2A"/>
          <w:lang w:val="pt-PT"/>
        </w:rPr>
        <w:t>Pl</w:t>
      </w:r>
      <w:r w:rsidR="00347E19" w:rsidRPr="002946F9">
        <w:rPr>
          <w:rFonts w:cs="Arial"/>
          <w:szCs w:val="22"/>
          <w:u w:color="2A2A2A"/>
          <w:lang w:val="pt-PT"/>
        </w:rPr>
        <w:t>.</w:t>
      </w:r>
      <w:r w:rsidR="000F3AED" w:rsidRPr="002946F9">
        <w:rPr>
          <w:rFonts w:cs="Arial"/>
          <w:szCs w:val="22"/>
          <w:u w:color="2A2A2A"/>
          <w:lang w:val="pt-PT"/>
        </w:rPr>
        <w:t xml:space="preserve"> Sc</w:t>
      </w:r>
      <w:r w:rsidR="00347E19" w:rsidRPr="002946F9">
        <w:rPr>
          <w:rFonts w:cs="Arial"/>
          <w:szCs w:val="22"/>
          <w:u w:color="2A2A2A"/>
          <w:lang w:val="pt-PT"/>
        </w:rPr>
        <w:t>.</w:t>
      </w:r>
      <w:r w:rsidR="000F3AED" w:rsidRPr="002946F9">
        <w:rPr>
          <w:rFonts w:cs="Arial"/>
          <w:szCs w:val="22"/>
          <w:u w:color="2A2A2A"/>
          <w:shd w:val="clear" w:color="auto" w:fill="FFFFFF"/>
          <w:lang w:val="pt-PT"/>
        </w:rPr>
        <w:t>, </w:t>
      </w:r>
      <w:r w:rsidR="000F3AED" w:rsidRPr="002946F9">
        <w:rPr>
          <w:rFonts w:cs="Arial"/>
          <w:szCs w:val="22"/>
          <w:u w:color="2A2A2A"/>
          <w:lang w:val="pt-PT"/>
        </w:rPr>
        <w:t>157</w:t>
      </w:r>
      <w:r w:rsidR="00347E19" w:rsidRPr="002946F9">
        <w:rPr>
          <w:rFonts w:cs="Arial"/>
          <w:szCs w:val="22"/>
          <w:u w:color="2A2A2A"/>
          <w:shd w:val="clear" w:color="auto" w:fill="FFFFFF"/>
          <w:lang w:val="pt-PT"/>
        </w:rPr>
        <w:t>:</w:t>
      </w:r>
      <w:r w:rsidR="000F3AED" w:rsidRPr="002946F9">
        <w:rPr>
          <w:rFonts w:cs="Arial"/>
          <w:szCs w:val="22"/>
          <w:u w:color="2A2A2A"/>
          <w:lang w:val="pt-PT"/>
        </w:rPr>
        <w:t>703</w:t>
      </w:r>
      <w:r w:rsidR="000F3AED" w:rsidRPr="002946F9">
        <w:rPr>
          <w:rFonts w:cs="Arial"/>
          <w:szCs w:val="22"/>
          <w:u w:color="2A2A2A"/>
          <w:shd w:val="clear" w:color="auto" w:fill="FFFFFF"/>
          <w:lang w:val="pt-PT"/>
        </w:rPr>
        <w:t>-</w:t>
      </w:r>
      <w:r w:rsidR="000F3AED" w:rsidRPr="002946F9">
        <w:rPr>
          <w:rFonts w:cs="Arial"/>
          <w:szCs w:val="22"/>
          <w:u w:color="2A2A2A"/>
          <w:lang w:val="pt-PT"/>
        </w:rPr>
        <w:t>712</w:t>
      </w:r>
      <w:r w:rsidR="00347E19" w:rsidRPr="002946F9">
        <w:rPr>
          <w:rFonts w:cs="Arial"/>
          <w:szCs w:val="22"/>
          <w:u w:color="2A2A2A"/>
          <w:shd w:val="clear" w:color="auto" w:fill="FFFFFF"/>
          <w:lang w:val="pt-PT"/>
        </w:rPr>
        <w:t>.</w:t>
      </w:r>
    </w:p>
    <w:p w:rsidR="00A56556" w:rsidRPr="00C7302B" w:rsidRDefault="00DB52B0" w:rsidP="009D5C70">
      <w:pPr>
        <w:pStyle w:val="NoSpacing"/>
        <w:rPr>
          <w:rFonts w:cs="Arial"/>
          <w:szCs w:val="22"/>
        </w:rPr>
      </w:pPr>
      <w:hyperlink r:id="rId38" w:history="1">
        <w:r w:rsidR="000F3AED" w:rsidRPr="002946F9">
          <w:rPr>
            <w:rStyle w:val="Hyperlink4"/>
            <w:rFonts w:cs="Arial"/>
            <w:szCs w:val="22"/>
            <w:u w:val="none"/>
            <w:lang w:val="pt-PT"/>
          </w:rPr>
          <w:t>Fernandez de Simon</w:t>
        </w:r>
      </w:hyperlink>
      <w:r w:rsidR="000F3AED" w:rsidRPr="002946F9">
        <w:rPr>
          <w:rFonts w:cs="Arial"/>
          <w:szCs w:val="22"/>
          <w:shd w:val="clear" w:color="auto" w:fill="FFFFFF"/>
          <w:lang w:val="pt-PT"/>
        </w:rPr>
        <w:t>,</w:t>
      </w:r>
      <w:r w:rsidR="008A791B" w:rsidRPr="002946F9">
        <w:rPr>
          <w:rFonts w:cs="Arial"/>
          <w:szCs w:val="22"/>
          <w:shd w:val="clear" w:color="auto" w:fill="FFFFFF"/>
          <w:lang w:val="pt-PT"/>
        </w:rPr>
        <w:t xml:space="preserve"> </w:t>
      </w:r>
      <w:r w:rsidR="000F3AED" w:rsidRPr="002946F9">
        <w:rPr>
          <w:rFonts w:cs="Arial"/>
          <w:szCs w:val="22"/>
          <w:shd w:val="clear" w:color="auto" w:fill="FFFFFF"/>
          <w:lang w:val="pt-PT"/>
        </w:rPr>
        <w:t>B.; </w:t>
      </w:r>
      <w:r w:rsidR="008F607D">
        <w:fldChar w:fldCharType="begin"/>
      </w:r>
      <w:r w:rsidR="00D77C27" w:rsidRPr="00AA6A15">
        <w:rPr>
          <w:lang w:val="pt-PT"/>
        </w:rPr>
        <w:instrText>HYPERLINK "http://pubs.acs.org/author/Perez-Ilzarbe%252C+Javier."</w:instrText>
      </w:r>
      <w:r w:rsidR="008F607D">
        <w:fldChar w:fldCharType="separate"/>
      </w:r>
      <w:r w:rsidR="000F3AED" w:rsidRPr="002946F9">
        <w:rPr>
          <w:rStyle w:val="Hyperlink4"/>
          <w:rFonts w:cs="Arial"/>
          <w:szCs w:val="22"/>
          <w:u w:val="none"/>
          <w:lang w:val="it-IT"/>
        </w:rPr>
        <w:t>Perez-Ilzarbe</w:t>
      </w:r>
      <w:r w:rsidR="008F607D">
        <w:fldChar w:fldCharType="end"/>
      </w:r>
      <w:r w:rsidR="000F3AED" w:rsidRPr="002946F9">
        <w:rPr>
          <w:rFonts w:cs="Arial"/>
          <w:szCs w:val="22"/>
          <w:shd w:val="clear" w:color="auto" w:fill="FFFFFF"/>
          <w:lang w:val="pt-PT"/>
        </w:rPr>
        <w:t>, J.;</w:t>
      </w:r>
      <w:hyperlink r:id="rId39" w:history="1">
        <w:r w:rsidR="000F3AED" w:rsidRPr="002946F9">
          <w:rPr>
            <w:rStyle w:val="Hyperlink4"/>
            <w:rFonts w:cs="Arial"/>
            <w:szCs w:val="22"/>
            <w:u w:val="none"/>
            <w:lang w:val="pt-PT"/>
          </w:rPr>
          <w:t xml:space="preserve"> Hernandez</w:t>
        </w:r>
      </w:hyperlink>
      <w:r w:rsidR="000F3AED" w:rsidRPr="002946F9">
        <w:rPr>
          <w:rFonts w:cs="Arial"/>
          <w:szCs w:val="22"/>
          <w:shd w:val="clear" w:color="auto" w:fill="FFFFFF"/>
          <w:lang w:val="pt-PT"/>
        </w:rPr>
        <w:t>,T.; </w:t>
      </w:r>
      <w:hyperlink r:id="rId40" w:history="1">
        <w:r w:rsidR="000F3AED" w:rsidRPr="002946F9">
          <w:rPr>
            <w:rStyle w:val="Hyperlink4"/>
            <w:rFonts w:cs="Arial"/>
            <w:szCs w:val="22"/>
            <w:u w:val="none"/>
            <w:lang w:val="it-IT"/>
          </w:rPr>
          <w:t>Gomez-Cordoves</w:t>
        </w:r>
      </w:hyperlink>
      <w:r w:rsidR="000F3AED" w:rsidRPr="002946F9">
        <w:rPr>
          <w:rFonts w:cs="Arial"/>
          <w:szCs w:val="22"/>
          <w:shd w:val="clear" w:color="auto" w:fill="FFFFFF"/>
          <w:lang w:val="pt-PT"/>
        </w:rPr>
        <w:t>, C.; </w:t>
      </w:r>
      <w:hyperlink r:id="rId41" w:history="1">
        <w:r w:rsidR="000F3AED" w:rsidRPr="002946F9">
          <w:rPr>
            <w:rStyle w:val="Hyperlink4"/>
            <w:rFonts w:cs="Arial"/>
            <w:szCs w:val="22"/>
            <w:u w:val="none"/>
            <w:lang w:val="it-IT"/>
          </w:rPr>
          <w:t>Estrella</w:t>
        </w:r>
      </w:hyperlink>
      <w:r w:rsidR="000F3AED" w:rsidRPr="002946F9">
        <w:rPr>
          <w:rFonts w:cs="Arial"/>
          <w:szCs w:val="22"/>
          <w:shd w:val="clear" w:color="auto" w:fill="FFFFFF"/>
          <w:lang w:val="pt-PT"/>
        </w:rPr>
        <w:t>, I</w:t>
      </w:r>
      <w:r w:rsidR="008A791B" w:rsidRPr="002946F9">
        <w:rPr>
          <w:rFonts w:cs="Arial"/>
          <w:szCs w:val="22"/>
          <w:shd w:val="clear" w:color="auto" w:fill="FFFFFF"/>
          <w:lang w:val="pt-PT"/>
        </w:rPr>
        <w:t xml:space="preserve">. </w:t>
      </w:r>
      <w:r w:rsidR="000F3AED" w:rsidRPr="002946F9">
        <w:rPr>
          <w:rFonts w:cs="Arial"/>
          <w:szCs w:val="22"/>
          <w:shd w:val="clear" w:color="auto" w:fill="FFFFFF"/>
          <w:lang w:val="pt-PT"/>
        </w:rPr>
        <w:t xml:space="preserve">(1992). </w:t>
      </w:r>
      <w:r w:rsidR="000F3AED" w:rsidRPr="002946F9">
        <w:rPr>
          <w:rFonts w:cs="Arial"/>
          <w:i/>
          <w:iCs/>
          <w:szCs w:val="22"/>
        </w:rPr>
        <w:t xml:space="preserve">Importance of phenolic compounds for the characterization of fruit juices. </w:t>
      </w:r>
      <w:r w:rsidR="000F3AED" w:rsidRPr="002946F9">
        <w:rPr>
          <w:rFonts w:cs="Arial"/>
          <w:b/>
          <w:bCs/>
          <w:i/>
          <w:iCs/>
          <w:szCs w:val="22"/>
          <w:shd w:val="clear" w:color="auto" w:fill="FFFFFF"/>
        </w:rPr>
        <w:t xml:space="preserve"> </w:t>
      </w:r>
      <w:r w:rsidR="000F3AED" w:rsidRPr="002946F9">
        <w:rPr>
          <w:rFonts w:cs="Arial"/>
          <w:iCs/>
          <w:szCs w:val="22"/>
          <w:shd w:val="clear" w:color="auto" w:fill="FFFFFF"/>
        </w:rPr>
        <w:t>J. Agric. Food</w:t>
      </w:r>
      <w:r w:rsidR="000F3AED" w:rsidRPr="002946F9">
        <w:rPr>
          <w:rFonts w:cs="Arial"/>
          <w:i/>
          <w:iCs/>
          <w:szCs w:val="22"/>
          <w:shd w:val="clear" w:color="auto" w:fill="FFFFFF"/>
        </w:rPr>
        <w:t xml:space="preserve"> </w:t>
      </w:r>
      <w:r w:rsidR="000F3AED" w:rsidRPr="002946F9">
        <w:rPr>
          <w:rFonts w:cs="Arial"/>
          <w:iCs/>
          <w:szCs w:val="22"/>
          <w:shd w:val="clear" w:color="auto" w:fill="FFFFFF"/>
        </w:rPr>
        <w:t>Chem.</w:t>
      </w:r>
      <w:r w:rsidR="00347E19" w:rsidRPr="002946F9">
        <w:rPr>
          <w:rFonts w:cs="Arial"/>
          <w:szCs w:val="22"/>
          <w:shd w:val="clear" w:color="auto" w:fill="FFFFFF"/>
        </w:rPr>
        <w:t xml:space="preserve">  </w:t>
      </w:r>
      <w:r w:rsidR="00347E19" w:rsidRPr="00C7302B">
        <w:rPr>
          <w:rFonts w:cs="Arial"/>
          <w:szCs w:val="22"/>
          <w:shd w:val="clear" w:color="auto" w:fill="FFFFFF"/>
        </w:rPr>
        <w:t>40:</w:t>
      </w:r>
      <w:r w:rsidR="000F3AED" w:rsidRPr="00C7302B">
        <w:rPr>
          <w:rFonts w:cs="Arial"/>
          <w:szCs w:val="22"/>
          <w:shd w:val="clear" w:color="auto" w:fill="FFFFFF"/>
        </w:rPr>
        <w:t>1531–1535</w:t>
      </w:r>
      <w:r w:rsidR="008A791B" w:rsidRPr="00C7302B">
        <w:rPr>
          <w:rFonts w:cs="Arial"/>
          <w:szCs w:val="22"/>
          <w:shd w:val="clear" w:color="auto" w:fill="FFFFFF"/>
        </w:rPr>
        <w:t>.</w:t>
      </w:r>
    </w:p>
    <w:p w:rsidR="00A56556" w:rsidRPr="002946F9" w:rsidRDefault="000F3AED" w:rsidP="009D5C70">
      <w:pPr>
        <w:pStyle w:val="NoSpacing"/>
        <w:rPr>
          <w:rFonts w:cs="Arial"/>
          <w:szCs w:val="22"/>
          <w:lang w:val="pt-PT"/>
        </w:rPr>
      </w:pPr>
      <w:r w:rsidRPr="00906775">
        <w:rPr>
          <w:rFonts w:cs="Arial"/>
          <w:szCs w:val="22"/>
          <w:lang w:val="pt-PT"/>
        </w:rPr>
        <w:t>Fogaça, A</w:t>
      </w:r>
      <w:r w:rsidR="00D40408" w:rsidRPr="00906775">
        <w:rPr>
          <w:rFonts w:cs="Arial"/>
          <w:szCs w:val="22"/>
          <w:lang w:val="pt-PT"/>
        </w:rPr>
        <w:t>.</w:t>
      </w:r>
      <w:r w:rsidRPr="00906775">
        <w:rPr>
          <w:rFonts w:cs="Arial"/>
          <w:szCs w:val="22"/>
          <w:lang w:val="pt-PT"/>
        </w:rPr>
        <w:t>; Daudt, C</w:t>
      </w:r>
      <w:r w:rsidR="00D40408" w:rsidRPr="00906775">
        <w:rPr>
          <w:rFonts w:cs="Arial"/>
          <w:szCs w:val="22"/>
          <w:lang w:val="pt-PT"/>
        </w:rPr>
        <w:t>.</w:t>
      </w:r>
      <w:r w:rsidRPr="00906775">
        <w:rPr>
          <w:rFonts w:cs="Arial"/>
          <w:szCs w:val="22"/>
          <w:lang w:val="pt-PT"/>
        </w:rPr>
        <w:t xml:space="preserve">; Dorneles, F. (2007). </w:t>
      </w:r>
      <w:r w:rsidRPr="002946F9">
        <w:rPr>
          <w:rFonts w:cs="Arial"/>
          <w:i/>
          <w:szCs w:val="22"/>
          <w:lang w:val="pt-PT"/>
        </w:rPr>
        <w:t>Potássio em uvas. II – análise peciolar e sua correlação com a quantidade de potássio em uvas viníferas</w:t>
      </w:r>
      <w:r w:rsidRPr="002946F9">
        <w:rPr>
          <w:rFonts w:cs="Arial"/>
          <w:szCs w:val="22"/>
          <w:lang w:val="pt-PT"/>
        </w:rPr>
        <w:t>. Ci</w:t>
      </w:r>
      <w:r w:rsidRPr="002946F9">
        <w:rPr>
          <w:rFonts w:cs="Arial"/>
          <w:szCs w:val="22"/>
          <w:lang w:val="fr-FR"/>
        </w:rPr>
        <w:t>ê</w:t>
      </w:r>
      <w:r w:rsidRPr="002946F9">
        <w:rPr>
          <w:rFonts w:cs="Arial"/>
          <w:szCs w:val="22"/>
          <w:lang w:val="pt-PT"/>
        </w:rPr>
        <w:t>ncia e Tecnologia de Alimentos. Campinas, 27</w:t>
      </w:r>
      <w:r w:rsidR="00347E19" w:rsidRPr="002946F9">
        <w:rPr>
          <w:rFonts w:cs="Arial"/>
          <w:szCs w:val="22"/>
          <w:lang w:val="pt-PT"/>
        </w:rPr>
        <w:t>:</w:t>
      </w:r>
      <w:r w:rsidRPr="002946F9">
        <w:rPr>
          <w:rFonts w:cs="Arial"/>
          <w:szCs w:val="22"/>
          <w:lang w:val="pt-PT"/>
        </w:rPr>
        <w:t>597-601.</w:t>
      </w:r>
    </w:p>
    <w:p w:rsidR="00A56556" w:rsidRPr="002946F9" w:rsidRDefault="000F3AED" w:rsidP="009D5C70">
      <w:pPr>
        <w:pStyle w:val="NoSpacing"/>
        <w:rPr>
          <w:rFonts w:cs="Arial"/>
          <w:i/>
          <w:szCs w:val="22"/>
        </w:rPr>
      </w:pPr>
      <w:r w:rsidRPr="00906775">
        <w:rPr>
          <w:rFonts w:cs="Arial"/>
          <w:szCs w:val="22"/>
        </w:rPr>
        <w:t>Gawel</w:t>
      </w:r>
      <w:r w:rsidR="008A791B" w:rsidRPr="00906775">
        <w:rPr>
          <w:rFonts w:cs="Arial"/>
          <w:szCs w:val="22"/>
        </w:rPr>
        <w:t>,</w:t>
      </w:r>
      <w:r w:rsidRPr="00906775">
        <w:rPr>
          <w:rFonts w:cs="Arial"/>
          <w:szCs w:val="22"/>
        </w:rPr>
        <w:t xml:space="preserve"> R</w:t>
      </w:r>
      <w:r w:rsidR="008A791B" w:rsidRPr="00906775">
        <w:rPr>
          <w:rFonts w:cs="Arial"/>
          <w:szCs w:val="22"/>
        </w:rPr>
        <w:t>.</w:t>
      </w:r>
      <w:r w:rsidRPr="00906775">
        <w:rPr>
          <w:rFonts w:cs="Arial"/>
          <w:szCs w:val="22"/>
        </w:rPr>
        <w:t>; Ewart</w:t>
      </w:r>
      <w:r w:rsidR="008A791B" w:rsidRPr="00906775">
        <w:rPr>
          <w:rFonts w:cs="Arial"/>
          <w:szCs w:val="22"/>
        </w:rPr>
        <w:t>,</w:t>
      </w:r>
      <w:r w:rsidRPr="00906775">
        <w:rPr>
          <w:rFonts w:cs="Arial"/>
          <w:szCs w:val="22"/>
        </w:rPr>
        <w:t xml:space="preserve"> A.J.W.; Cirami, R. (2000)</w:t>
      </w:r>
      <w:r w:rsidR="008A791B" w:rsidRPr="00906775">
        <w:rPr>
          <w:rFonts w:cs="Arial"/>
          <w:szCs w:val="22"/>
        </w:rPr>
        <w:t>.</w:t>
      </w:r>
      <w:r w:rsidRPr="00906775">
        <w:rPr>
          <w:rFonts w:cs="Arial"/>
          <w:szCs w:val="22"/>
        </w:rPr>
        <w:t xml:space="preserve"> </w:t>
      </w:r>
      <w:r w:rsidRPr="002946F9">
        <w:rPr>
          <w:rFonts w:cs="Arial"/>
          <w:i/>
          <w:szCs w:val="22"/>
        </w:rPr>
        <w:t>Effect of rootstock on must and wine</w:t>
      </w:r>
      <w:r w:rsidR="008A791B" w:rsidRPr="002946F9">
        <w:rPr>
          <w:rFonts w:cs="Arial"/>
          <w:i/>
          <w:szCs w:val="22"/>
        </w:rPr>
        <w:t xml:space="preserve"> </w:t>
      </w:r>
      <w:r w:rsidRPr="002946F9">
        <w:rPr>
          <w:rFonts w:cs="Arial"/>
          <w:i/>
          <w:szCs w:val="22"/>
        </w:rPr>
        <w:t>composition and the sensory properties of Cabernet Sauvignon grown at</w:t>
      </w:r>
      <w:r w:rsidR="008A791B" w:rsidRPr="002946F9">
        <w:rPr>
          <w:rFonts w:cs="Arial"/>
          <w:i/>
          <w:szCs w:val="22"/>
        </w:rPr>
        <w:t xml:space="preserve"> </w:t>
      </w:r>
      <w:r w:rsidRPr="002946F9">
        <w:rPr>
          <w:rFonts w:cs="Arial"/>
          <w:i/>
          <w:szCs w:val="22"/>
        </w:rPr>
        <w:t>Langhorne Creek, South Australia</w:t>
      </w:r>
      <w:r w:rsidRPr="002946F9">
        <w:rPr>
          <w:rFonts w:cs="Arial"/>
          <w:szCs w:val="22"/>
        </w:rPr>
        <w:t>. Aus</w:t>
      </w:r>
      <w:r w:rsidR="00347E19" w:rsidRPr="002946F9">
        <w:rPr>
          <w:rFonts w:cs="Arial"/>
          <w:szCs w:val="22"/>
        </w:rPr>
        <w:t xml:space="preserve">. </w:t>
      </w:r>
      <w:r w:rsidRPr="002946F9">
        <w:rPr>
          <w:rFonts w:cs="Arial"/>
          <w:szCs w:val="22"/>
        </w:rPr>
        <w:t xml:space="preserve">and </w:t>
      </w:r>
      <w:r w:rsidR="00347E19" w:rsidRPr="002946F9">
        <w:rPr>
          <w:rFonts w:cs="Arial"/>
          <w:szCs w:val="22"/>
        </w:rPr>
        <w:t>N.Z.</w:t>
      </w:r>
      <w:r w:rsidRPr="002946F9">
        <w:rPr>
          <w:rFonts w:cs="Arial"/>
          <w:szCs w:val="22"/>
        </w:rPr>
        <w:t>Wine Ind</w:t>
      </w:r>
      <w:r w:rsidR="00347E19" w:rsidRPr="002946F9">
        <w:rPr>
          <w:rFonts w:cs="Arial"/>
          <w:szCs w:val="22"/>
        </w:rPr>
        <w:t>.</w:t>
      </w:r>
      <w:r w:rsidR="008A791B" w:rsidRPr="002946F9">
        <w:rPr>
          <w:rFonts w:cs="Arial"/>
          <w:i/>
          <w:szCs w:val="22"/>
        </w:rPr>
        <w:t xml:space="preserve"> </w:t>
      </w:r>
      <w:r w:rsidRPr="002946F9">
        <w:rPr>
          <w:rFonts w:cs="Arial"/>
          <w:szCs w:val="22"/>
        </w:rPr>
        <w:t>J</w:t>
      </w:r>
      <w:r w:rsidR="00347E19" w:rsidRPr="002946F9">
        <w:rPr>
          <w:rFonts w:cs="Arial"/>
          <w:szCs w:val="22"/>
        </w:rPr>
        <w:t>.</w:t>
      </w:r>
      <w:r w:rsidRPr="002946F9">
        <w:rPr>
          <w:rFonts w:cs="Arial"/>
          <w:szCs w:val="22"/>
        </w:rPr>
        <w:t xml:space="preserve"> 15, 67-73</w:t>
      </w:r>
      <w:r w:rsidR="008A791B" w:rsidRPr="002946F9">
        <w:rPr>
          <w:rFonts w:cs="Arial"/>
          <w:szCs w:val="22"/>
        </w:rPr>
        <w:t>.</w:t>
      </w:r>
    </w:p>
    <w:p w:rsidR="00A56556" w:rsidRPr="002946F9" w:rsidRDefault="000F3AED" w:rsidP="009D5C70">
      <w:pPr>
        <w:pStyle w:val="NoSpacing"/>
        <w:rPr>
          <w:rFonts w:cs="Arial"/>
          <w:szCs w:val="22"/>
        </w:rPr>
      </w:pPr>
      <w:r w:rsidRPr="002946F9">
        <w:rPr>
          <w:rFonts w:cs="Arial"/>
          <w:szCs w:val="22"/>
        </w:rPr>
        <w:t xml:space="preserve">Hellman, E. (2004). </w:t>
      </w:r>
      <w:r w:rsidRPr="002946F9">
        <w:rPr>
          <w:rFonts w:cs="Arial"/>
          <w:i/>
          <w:szCs w:val="22"/>
        </w:rPr>
        <w:t>How to Judge Grape Ripeness Before Harvest</w:t>
      </w:r>
      <w:r w:rsidRPr="002946F9">
        <w:rPr>
          <w:rFonts w:cs="Arial"/>
          <w:szCs w:val="22"/>
        </w:rPr>
        <w:t>. Southwest Regional Vine&amp;Wine Conference. Albuquerque.</w:t>
      </w:r>
    </w:p>
    <w:p w:rsidR="00A56556" w:rsidRPr="002946F9" w:rsidRDefault="000F3AED" w:rsidP="009D5C70">
      <w:pPr>
        <w:pStyle w:val="NoSpacing"/>
        <w:rPr>
          <w:rFonts w:cs="Arial"/>
          <w:szCs w:val="22"/>
        </w:rPr>
      </w:pPr>
      <w:r w:rsidRPr="005E5F38">
        <w:rPr>
          <w:rFonts w:cs="Arial"/>
          <w:szCs w:val="22"/>
        </w:rPr>
        <w:t xml:space="preserve">Huglin, P. (1986). </w:t>
      </w:r>
      <w:r w:rsidRPr="005E5F38">
        <w:rPr>
          <w:rFonts w:cs="Arial"/>
          <w:i/>
          <w:szCs w:val="22"/>
        </w:rPr>
        <w:t xml:space="preserve">Biologie </w:t>
      </w:r>
      <w:proofErr w:type="gramStart"/>
      <w:r w:rsidRPr="005E5F38">
        <w:rPr>
          <w:rFonts w:cs="Arial"/>
          <w:i/>
          <w:szCs w:val="22"/>
        </w:rPr>
        <w:t>et</w:t>
      </w:r>
      <w:proofErr w:type="gramEnd"/>
      <w:r w:rsidRPr="005E5F38">
        <w:rPr>
          <w:rFonts w:cs="Arial"/>
          <w:i/>
          <w:szCs w:val="22"/>
        </w:rPr>
        <w:t xml:space="preserve"> ecologie de la vigne.</w:t>
      </w:r>
      <w:r w:rsidRPr="005E5F38">
        <w:rPr>
          <w:rFonts w:cs="Arial"/>
          <w:szCs w:val="22"/>
        </w:rPr>
        <w:t xml:space="preserve"> </w:t>
      </w:r>
      <w:r w:rsidR="00347E19" w:rsidRPr="002946F9">
        <w:rPr>
          <w:rFonts w:cs="Arial"/>
          <w:szCs w:val="22"/>
        </w:rPr>
        <w:t>Ed Payot, Lausanne.</w:t>
      </w:r>
      <w:r w:rsidRPr="002946F9">
        <w:rPr>
          <w:rFonts w:cs="Arial"/>
          <w:szCs w:val="22"/>
        </w:rPr>
        <w:t xml:space="preserve"> </w:t>
      </w:r>
      <w:r w:rsidR="00D40408">
        <w:rPr>
          <w:rFonts w:cs="Arial"/>
          <w:szCs w:val="22"/>
        </w:rPr>
        <w:t>pp</w:t>
      </w:r>
      <w:r w:rsidR="00886703" w:rsidRPr="002946F9">
        <w:rPr>
          <w:rFonts w:cs="Arial"/>
          <w:szCs w:val="22"/>
        </w:rPr>
        <w:t>.</w:t>
      </w:r>
      <w:r w:rsidRPr="002946F9">
        <w:rPr>
          <w:rFonts w:cs="Arial"/>
          <w:szCs w:val="22"/>
        </w:rPr>
        <w:t>372</w:t>
      </w:r>
      <w:r w:rsidR="00347E19" w:rsidRPr="002946F9">
        <w:rPr>
          <w:rFonts w:cs="Arial"/>
          <w:szCs w:val="22"/>
        </w:rPr>
        <w:t>.</w:t>
      </w:r>
    </w:p>
    <w:p w:rsidR="00A56556" w:rsidRPr="002946F9" w:rsidRDefault="000F3AED" w:rsidP="009D5C70">
      <w:pPr>
        <w:pStyle w:val="NoSpacing"/>
        <w:rPr>
          <w:rFonts w:cs="Arial"/>
          <w:szCs w:val="22"/>
        </w:rPr>
      </w:pPr>
      <w:r w:rsidRPr="002946F9">
        <w:rPr>
          <w:rFonts w:cs="Arial"/>
          <w:szCs w:val="22"/>
        </w:rPr>
        <w:t xml:space="preserve">Jordan, L. (2016). How </w:t>
      </w:r>
      <w:r w:rsidRPr="002946F9">
        <w:rPr>
          <w:rFonts w:cs="Arial"/>
          <w:i/>
          <w:szCs w:val="22"/>
        </w:rPr>
        <w:t>to properly sample your vineyard when checking grape maturity.</w:t>
      </w:r>
      <w:r w:rsidRPr="002946F9">
        <w:rPr>
          <w:rFonts w:cs="Arial"/>
          <w:szCs w:val="22"/>
        </w:rPr>
        <w:t xml:space="preserve"> Western Farm Press. California.</w:t>
      </w:r>
    </w:p>
    <w:p w:rsidR="00A56556" w:rsidRPr="002946F9" w:rsidRDefault="000F3AED" w:rsidP="009D5C70">
      <w:pPr>
        <w:pStyle w:val="NoSpacing"/>
        <w:rPr>
          <w:rFonts w:cs="Arial"/>
          <w:szCs w:val="22"/>
          <w:shd w:val="clear" w:color="auto" w:fill="FFFFFF"/>
          <w:lang w:val="pt-PT"/>
        </w:rPr>
      </w:pPr>
      <w:r w:rsidRPr="002946F9">
        <w:rPr>
          <w:rFonts w:cs="Arial"/>
          <w:szCs w:val="22"/>
        </w:rPr>
        <w:t>Jackson, R.S. (2008)</w:t>
      </w:r>
      <w:r w:rsidR="008A791B" w:rsidRPr="002946F9">
        <w:rPr>
          <w:rFonts w:cs="Arial"/>
          <w:szCs w:val="22"/>
        </w:rPr>
        <w:t>.</w:t>
      </w:r>
      <w:r w:rsidRPr="002946F9">
        <w:rPr>
          <w:rFonts w:cs="Arial"/>
          <w:szCs w:val="22"/>
        </w:rPr>
        <w:t xml:space="preserve"> </w:t>
      </w:r>
      <w:r w:rsidRPr="002946F9">
        <w:rPr>
          <w:rFonts w:cs="Arial"/>
          <w:i/>
          <w:szCs w:val="22"/>
        </w:rPr>
        <w:t>Wine science: principles and applications.</w:t>
      </w:r>
      <w:r w:rsidRPr="002946F9">
        <w:rPr>
          <w:rFonts w:cs="Arial"/>
          <w:szCs w:val="22"/>
        </w:rPr>
        <w:t xml:space="preserve"> </w:t>
      </w:r>
      <w:r w:rsidRPr="002946F9">
        <w:rPr>
          <w:rFonts w:cs="Arial"/>
          <w:szCs w:val="22"/>
          <w:lang w:val="pt-PT"/>
        </w:rPr>
        <w:t>3rd ed. San Diego: Elsevier.</w:t>
      </w:r>
    </w:p>
    <w:p w:rsidR="00A56556" w:rsidRPr="002946F9" w:rsidRDefault="000F3AED" w:rsidP="009D5C70">
      <w:pPr>
        <w:pStyle w:val="NoSpacing"/>
        <w:rPr>
          <w:rFonts w:cs="Arial"/>
          <w:szCs w:val="22"/>
          <w:shd w:val="clear" w:color="auto" w:fill="FFFFFF"/>
          <w:lang w:val="pt-PT"/>
        </w:rPr>
      </w:pPr>
      <w:r w:rsidRPr="002946F9">
        <w:rPr>
          <w:rFonts w:cs="Arial"/>
          <w:szCs w:val="22"/>
          <w:shd w:val="clear" w:color="auto" w:fill="FFFFFF"/>
          <w:lang w:val="pt-PT"/>
        </w:rPr>
        <w:t>Jordã</w:t>
      </w:r>
      <w:r w:rsidRPr="002946F9">
        <w:rPr>
          <w:rFonts w:cs="Arial"/>
          <w:szCs w:val="22"/>
          <w:shd w:val="clear" w:color="auto" w:fill="FFFFFF"/>
          <w:lang w:val="it-IT"/>
        </w:rPr>
        <w:t xml:space="preserve">o, A. M.; Ricardo da Silva, J. M.; Laureano O. (1998 b). </w:t>
      </w:r>
      <w:r w:rsidRPr="002946F9">
        <w:rPr>
          <w:rFonts w:cs="Arial"/>
          <w:i/>
          <w:iCs/>
          <w:szCs w:val="22"/>
          <w:shd w:val="clear" w:color="auto" w:fill="FFFFFF"/>
          <w:lang w:val="pt-PT"/>
        </w:rPr>
        <w:t>Evolução das antocianidinas e proantocianidinas ao longo da maturação das uvas tintas das castas touriga francesa e castelão franc</w:t>
      </w:r>
      <w:r w:rsidRPr="002946F9">
        <w:rPr>
          <w:rFonts w:cs="Arial"/>
          <w:i/>
          <w:iCs/>
          <w:szCs w:val="22"/>
          <w:shd w:val="clear" w:color="auto" w:fill="FFFFFF"/>
          <w:lang w:val="fr-FR"/>
        </w:rPr>
        <w:t>ê</w:t>
      </w:r>
      <w:r w:rsidRPr="002946F9">
        <w:rPr>
          <w:rFonts w:cs="Arial"/>
          <w:i/>
          <w:iCs/>
          <w:szCs w:val="22"/>
          <w:shd w:val="clear" w:color="auto" w:fill="FFFFFF"/>
          <w:lang w:val="pt-PT"/>
        </w:rPr>
        <w:t>s</w:t>
      </w:r>
      <w:r w:rsidRPr="002946F9">
        <w:rPr>
          <w:rFonts w:cs="Arial"/>
          <w:szCs w:val="22"/>
          <w:shd w:val="clear" w:color="auto" w:fill="FFFFFF"/>
          <w:lang w:val="pt-PT"/>
        </w:rPr>
        <w:t>. Actas do 4º Simpósio de Vitivinicultura do Alentejo, vol. II, pp: 167-174.</w:t>
      </w:r>
    </w:p>
    <w:p w:rsidR="00A56556" w:rsidRPr="002946F9" w:rsidRDefault="000F3AED" w:rsidP="009D5C70">
      <w:pPr>
        <w:pStyle w:val="NoSpacing"/>
        <w:rPr>
          <w:rFonts w:cs="Arial"/>
          <w:szCs w:val="22"/>
          <w:shd w:val="clear" w:color="auto" w:fill="FFFFFF"/>
          <w:lang w:val="pt-PT"/>
        </w:rPr>
      </w:pPr>
      <w:r w:rsidRPr="002946F9">
        <w:rPr>
          <w:rFonts w:cs="Arial"/>
          <w:szCs w:val="22"/>
          <w:shd w:val="clear" w:color="auto" w:fill="FFFFFF"/>
          <w:lang w:val="pt-PT"/>
        </w:rPr>
        <w:t xml:space="preserve">Jordão, A. M. (2000). </w:t>
      </w:r>
      <w:r w:rsidRPr="002946F9">
        <w:rPr>
          <w:rFonts w:cs="Arial"/>
          <w:i/>
          <w:iCs/>
          <w:szCs w:val="22"/>
          <w:shd w:val="clear" w:color="auto" w:fill="FFFFFF"/>
          <w:lang w:val="pt-PT"/>
        </w:rPr>
        <w:t xml:space="preserve">Estrutura e composição das proantocianidinas da uva. </w:t>
      </w:r>
      <w:r w:rsidR="00886703" w:rsidRPr="002946F9">
        <w:rPr>
          <w:rFonts w:cs="Arial"/>
          <w:i/>
          <w:iCs/>
          <w:szCs w:val="22"/>
          <w:shd w:val="clear" w:color="auto" w:fill="FFFFFF"/>
          <w:lang w:val="pt-PT"/>
        </w:rPr>
        <w:t>Evolução</w:t>
      </w:r>
      <w:r w:rsidRPr="002946F9">
        <w:rPr>
          <w:rFonts w:cs="Arial"/>
          <w:i/>
          <w:iCs/>
          <w:szCs w:val="22"/>
          <w:shd w:val="clear" w:color="auto" w:fill="FFFFFF"/>
          <w:lang w:val="pt-PT"/>
        </w:rPr>
        <w:t xml:space="preserve"> ao longo da maturaçã</w:t>
      </w:r>
      <w:r w:rsidRPr="002946F9">
        <w:rPr>
          <w:rFonts w:cs="Arial"/>
          <w:i/>
          <w:iCs/>
          <w:szCs w:val="22"/>
          <w:shd w:val="clear" w:color="auto" w:fill="FFFFFF"/>
          <w:lang w:val="it-IT"/>
        </w:rPr>
        <w:t xml:space="preserve">o. </w:t>
      </w:r>
      <w:r w:rsidRPr="002946F9">
        <w:rPr>
          <w:rFonts w:cs="Arial"/>
          <w:szCs w:val="22"/>
          <w:shd w:val="clear" w:color="auto" w:fill="FFFFFF"/>
          <w:lang w:val="pt-PT"/>
        </w:rPr>
        <w:t xml:space="preserve">Millenium, </w:t>
      </w:r>
      <w:r w:rsidR="00886703" w:rsidRPr="002946F9">
        <w:rPr>
          <w:rFonts w:cs="Arial"/>
          <w:szCs w:val="22"/>
          <w:shd w:val="clear" w:color="auto" w:fill="FFFFFF"/>
          <w:lang w:val="pt-PT"/>
        </w:rPr>
        <w:t>p.</w:t>
      </w:r>
      <w:r w:rsidRPr="002946F9">
        <w:rPr>
          <w:rFonts w:cs="Arial"/>
          <w:szCs w:val="22"/>
          <w:shd w:val="clear" w:color="auto" w:fill="FFFFFF"/>
          <w:lang w:val="pt-PT"/>
        </w:rPr>
        <w:t>19.</w:t>
      </w:r>
    </w:p>
    <w:p w:rsidR="00A56556" w:rsidRPr="002946F9" w:rsidRDefault="000F3AED" w:rsidP="009D5C70">
      <w:pPr>
        <w:pStyle w:val="NoSpacing"/>
        <w:rPr>
          <w:rFonts w:cs="Arial"/>
          <w:szCs w:val="22"/>
        </w:rPr>
      </w:pPr>
      <w:r w:rsidRPr="000D2A30">
        <w:rPr>
          <w:rFonts w:cs="Arial"/>
          <w:szCs w:val="22"/>
          <w:shd w:val="clear" w:color="auto" w:fill="FFFFFF"/>
          <w:lang w:val="pt-PT"/>
        </w:rPr>
        <w:t>Keller, M. (2005)</w:t>
      </w:r>
      <w:r w:rsidRPr="000D2A30">
        <w:rPr>
          <w:rFonts w:cs="Arial"/>
          <w:i/>
          <w:szCs w:val="22"/>
          <w:shd w:val="clear" w:color="auto" w:fill="FFFFFF"/>
          <w:lang w:val="pt-PT"/>
        </w:rPr>
        <w:t>. Deficit irrigation and vine mineral nutrition.</w:t>
      </w:r>
      <w:r w:rsidRPr="000D2A30">
        <w:rPr>
          <w:rFonts w:cs="Arial"/>
          <w:i/>
          <w:iCs/>
          <w:szCs w:val="22"/>
          <w:shd w:val="clear" w:color="auto" w:fill="FFFFFF"/>
          <w:lang w:val="pt-PT"/>
        </w:rPr>
        <w:t> </w:t>
      </w:r>
      <w:r w:rsidRPr="002946F9">
        <w:rPr>
          <w:rFonts w:cs="Arial"/>
          <w:iCs/>
          <w:szCs w:val="22"/>
          <w:shd w:val="clear" w:color="auto" w:fill="FFFFFF"/>
        </w:rPr>
        <w:t>Am</w:t>
      </w:r>
      <w:r w:rsidR="00886703" w:rsidRPr="002946F9">
        <w:rPr>
          <w:rFonts w:cs="Arial"/>
          <w:iCs/>
          <w:szCs w:val="22"/>
          <w:shd w:val="clear" w:color="auto" w:fill="FFFFFF"/>
        </w:rPr>
        <w:t>.</w:t>
      </w:r>
      <w:r w:rsidRPr="002946F9">
        <w:rPr>
          <w:rFonts w:cs="Arial"/>
          <w:iCs/>
          <w:szCs w:val="22"/>
          <w:shd w:val="clear" w:color="auto" w:fill="FFFFFF"/>
        </w:rPr>
        <w:t xml:space="preserve"> J</w:t>
      </w:r>
      <w:r w:rsidR="00886703" w:rsidRPr="002946F9">
        <w:rPr>
          <w:rFonts w:cs="Arial"/>
          <w:iCs/>
          <w:szCs w:val="22"/>
          <w:shd w:val="clear" w:color="auto" w:fill="FFFFFF"/>
        </w:rPr>
        <w:t>.</w:t>
      </w:r>
      <w:r w:rsidRPr="002946F9">
        <w:rPr>
          <w:rFonts w:cs="Arial"/>
          <w:iCs/>
          <w:szCs w:val="22"/>
          <w:shd w:val="clear" w:color="auto" w:fill="FFFFFF"/>
        </w:rPr>
        <w:t xml:space="preserve"> of Enol</w:t>
      </w:r>
      <w:r w:rsidR="00D40408">
        <w:rPr>
          <w:rFonts w:cs="Arial"/>
          <w:iCs/>
          <w:szCs w:val="22"/>
          <w:shd w:val="clear" w:color="auto" w:fill="FFFFFF"/>
        </w:rPr>
        <w:t>.</w:t>
      </w:r>
      <w:r w:rsidRPr="002946F9">
        <w:rPr>
          <w:rFonts w:cs="Arial"/>
          <w:iCs/>
          <w:szCs w:val="22"/>
          <w:shd w:val="clear" w:color="auto" w:fill="FFFFFF"/>
        </w:rPr>
        <w:t xml:space="preserve"> Vit</w:t>
      </w:r>
      <w:r w:rsidR="00D40408">
        <w:rPr>
          <w:rFonts w:cs="Arial"/>
          <w:iCs/>
          <w:szCs w:val="22"/>
          <w:shd w:val="clear" w:color="auto" w:fill="FFFFFF"/>
        </w:rPr>
        <w:t>.</w:t>
      </w:r>
      <w:r w:rsidR="00886703" w:rsidRPr="002946F9">
        <w:rPr>
          <w:rFonts w:cs="Arial"/>
          <w:iCs/>
          <w:szCs w:val="22"/>
          <w:shd w:val="clear" w:color="auto" w:fill="FFFFFF"/>
        </w:rPr>
        <w:t xml:space="preserve"> </w:t>
      </w:r>
      <w:r w:rsidRPr="002946F9">
        <w:rPr>
          <w:rFonts w:cs="Arial"/>
          <w:bCs/>
          <w:szCs w:val="22"/>
          <w:shd w:val="clear" w:color="auto" w:fill="FFFFFF"/>
        </w:rPr>
        <w:t>56</w:t>
      </w:r>
      <w:r w:rsidR="00D40408">
        <w:rPr>
          <w:rFonts w:cs="Arial"/>
          <w:szCs w:val="22"/>
          <w:shd w:val="clear" w:color="auto" w:fill="FFFFFF"/>
        </w:rPr>
        <w:t>;</w:t>
      </w:r>
      <w:r w:rsidRPr="002946F9">
        <w:rPr>
          <w:rFonts w:cs="Arial"/>
          <w:szCs w:val="22"/>
          <w:shd w:val="clear" w:color="auto" w:fill="FFFFFF"/>
        </w:rPr>
        <w:t> 267–283. </w:t>
      </w:r>
    </w:p>
    <w:p w:rsidR="00A56556" w:rsidRPr="002946F9" w:rsidRDefault="000F3AED" w:rsidP="009D5C70">
      <w:pPr>
        <w:pStyle w:val="NoSpacing"/>
        <w:rPr>
          <w:rFonts w:cs="Arial"/>
          <w:b/>
          <w:bCs/>
          <w:szCs w:val="22"/>
        </w:rPr>
      </w:pPr>
      <w:r w:rsidRPr="002946F9">
        <w:rPr>
          <w:rFonts w:cs="Arial"/>
          <w:szCs w:val="22"/>
          <w:shd w:val="clear" w:color="auto" w:fill="FFFFFF"/>
        </w:rPr>
        <w:t xml:space="preserve">Keller, M. (2010). </w:t>
      </w:r>
      <w:r w:rsidRPr="002946F9">
        <w:rPr>
          <w:rFonts w:cs="Arial"/>
          <w:i/>
          <w:szCs w:val="22"/>
        </w:rPr>
        <w:t>Managing grapevines to optimise fruit development in a challenging environment: a climate change primer for viticulturists.</w:t>
      </w:r>
      <w:r w:rsidR="00886703" w:rsidRPr="002946F9">
        <w:rPr>
          <w:rFonts w:cs="Arial"/>
          <w:szCs w:val="22"/>
        </w:rPr>
        <w:t xml:space="preserve"> Aust. J. Gr.</w:t>
      </w:r>
      <w:r w:rsidRPr="002946F9">
        <w:rPr>
          <w:rFonts w:cs="Arial"/>
          <w:szCs w:val="22"/>
        </w:rPr>
        <w:t xml:space="preserve"> Wine Res</w:t>
      </w:r>
      <w:r w:rsidR="00886703" w:rsidRPr="002946F9">
        <w:rPr>
          <w:rFonts w:cs="Arial"/>
          <w:szCs w:val="22"/>
        </w:rPr>
        <w:t>.</w:t>
      </w:r>
      <w:r w:rsidRPr="002946F9">
        <w:rPr>
          <w:rFonts w:cs="Arial"/>
          <w:szCs w:val="22"/>
        </w:rPr>
        <w:t>, 56-69</w:t>
      </w:r>
      <w:r w:rsidR="00886703" w:rsidRPr="002946F9">
        <w:rPr>
          <w:rFonts w:cs="Arial"/>
          <w:szCs w:val="22"/>
        </w:rPr>
        <w:t>.</w:t>
      </w:r>
    </w:p>
    <w:p w:rsidR="00A56556" w:rsidRPr="002946F9" w:rsidRDefault="000F3AED" w:rsidP="009D5C70">
      <w:pPr>
        <w:pStyle w:val="NoSpacing"/>
        <w:rPr>
          <w:rFonts w:cs="Arial"/>
          <w:szCs w:val="22"/>
        </w:rPr>
      </w:pPr>
      <w:r w:rsidRPr="002946F9">
        <w:rPr>
          <w:rFonts w:cs="Arial"/>
          <w:szCs w:val="22"/>
        </w:rPr>
        <w:t xml:space="preserve">Kennedy, J. (2002). </w:t>
      </w:r>
      <w:r w:rsidRPr="002946F9">
        <w:rPr>
          <w:rFonts w:cs="Arial"/>
          <w:i/>
          <w:szCs w:val="22"/>
        </w:rPr>
        <w:t>Understanding grape berry development</w:t>
      </w:r>
      <w:r w:rsidRPr="002946F9">
        <w:rPr>
          <w:rFonts w:cs="Arial"/>
          <w:szCs w:val="22"/>
        </w:rPr>
        <w:t xml:space="preserve">. </w:t>
      </w:r>
      <w:r w:rsidR="00886703" w:rsidRPr="002946F9">
        <w:rPr>
          <w:rFonts w:cs="Arial"/>
          <w:szCs w:val="22"/>
        </w:rPr>
        <w:t xml:space="preserve">PW </w:t>
      </w:r>
      <w:r w:rsidRPr="002946F9">
        <w:rPr>
          <w:rFonts w:cs="Arial"/>
          <w:szCs w:val="22"/>
        </w:rPr>
        <w:t>Winegrowing</w:t>
      </w:r>
      <w:r w:rsidR="008A791B" w:rsidRPr="002946F9">
        <w:rPr>
          <w:rFonts w:cs="Arial"/>
          <w:szCs w:val="22"/>
        </w:rPr>
        <w:t>.</w:t>
      </w:r>
    </w:p>
    <w:p w:rsidR="00A56556" w:rsidRPr="002946F9" w:rsidRDefault="000F3AED" w:rsidP="009D5C70">
      <w:pPr>
        <w:pStyle w:val="NoSpacing"/>
        <w:rPr>
          <w:rFonts w:cs="Arial"/>
          <w:szCs w:val="22"/>
        </w:rPr>
      </w:pPr>
      <w:r w:rsidRPr="002946F9">
        <w:rPr>
          <w:rFonts w:cs="Arial"/>
          <w:szCs w:val="22"/>
        </w:rPr>
        <w:t xml:space="preserve">Krstic, M. (2004). </w:t>
      </w:r>
      <w:r w:rsidRPr="002946F9">
        <w:rPr>
          <w:rFonts w:cs="Arial"/>
          <w:i/>
          <w:iCs/>
          <w:szCs w:val="22"/>
        </w:rPr>
        <w:t>Sampling and measurement of quality attributes for growers</w:t>
      </w:r>
      <w:r w:rsidRPr="002946F9">
        <w:rPr>
          <w:rFonts w:cs="Arial"/>
          <w:szCs w:val="22"/>
        </w:rPr>
        <w:t xml:space="preserve">. Department </w:t>
      </w:r>
      <w:r w:rsidR="00D40408">
        <w:rPr>
          <w:rFonts w:cs="Arial"/>
          <w:szCs w:val="22"/>
        </w:rPr>
        <w:t>of Primary Industries - Mildura</w:t>
      </w:r>
      <w:r w:rsidRPr="002946F9">
        <w:rPr>
          <w:rFonts w:cs="Arial"/>
          <w:szCs w:val="22"/>
        </w:rPr>
        <w:t>.</w:t>
      </w:r>
    </w:p>
    <w:p w:rsidR="00A56556" w:rsidRPr="00AA6A15" w:rsidRDefault="00DB52B0" w:rsidP="009D5C70">
      <w:pPr>
        <w:pStyle w:val="NoSpacing"/>
        <w:rPr>
          <w:rFonts w:cs="Arial"/>
          <w:color w:val="FF0000"/>
          <w:szCs w:val="22"/>
          <w:lang w:val="pt-PT"/>
        </w:rPr>
      </w:pPr>
      <w:hyperlink r:id="rId42" w:history="1">
        <w:r w:rsidR="000F3AED" w:rsidRPr="002946F9">
          <w:rPr>
            <w:rStyle w:val="Hyperlink5"/>
            <w:rFonts w:cs="Arial"/>
            <w:szCs w:val="22"/>
            <w:u w:val="none"/>
          </w:rPr>
          <w:t>Macheix</w:t>
        </w:r>
      </w:hyperlink>
      <w:r w:rsidR="000F3AED" w:rsidRPr="002946F9">
        <w:rPr>
          <w:rFonts w:cs="Arial"/>
          <w:szCs w:val="22"/>
        </w:rPr>
        <w:t>, J. J.</w:t>
      </w:r>
      <w:r w:rsidR="008A791B" w:rsidRPr="002946F9">
        <w:rPr>
          <w:rFonts w:cs="Arial"/>
          <w:szCs w:val="22"/>
        </w:rPr>
        <w:t>;</w:t>
      </w:r>
      <w:hyperlink r:id="rId43" w:history="1">
        <w:r w:rsidR="000F3AED" w:rsidRPr="002946F9">
          <w:rPr>
            <w:rStyle w:val="Hyperlink5"/>
            <w:rFonts w:cs="Arial"/>
            <w:szCs w:val="22"/>
            <w:u w:val="none"/>
          </w:rPr>
          <w:t xml:space="preserve"> Sapis</w:t>
        </w:r>
      </w:hyperlink>
      <w:r w:rsidR="008A791B" w:rsidRPr="002946F9">
        <w:rPr>
          <w:rFonts w:cs="Arial"/>
          <w:szCs w:val="22"/>
        </w:rPr>
        <w:t>, J. C.;</w:t>
      </w:r>
      <w:r w:rsidR="000F3AED" w:rsidRPr="002946F9">
        <w:rPr>
          <w:rFonts w:cs="Arial"/>
          <w:b/>
          <w:bCs/>
          <w:szCs w:val="22"/>
        </w:rPr>
        <w:t xml:space="preserve"> </w:t>
      </w:r>
      <w:r w:rsidR="008A791B" w:rsidRPr="002946F9">
        <w:rPr>
          <w:rFonts w:cs="Arial"/>
          <w:szCs w:val="22"/>
        </w:rPr>
        <w:t>Fleuriet, A.;</w:t>
      </w:r>
      <w:r w:rsidR="000F3AED" w:rsidRPr="002946F9">
        <w:rPr>
          <w:rFonts w:cs="Arial"/>
          <w:szCs w:val="22"/>
        </w:rPr>
        <w:t xml:space="preserve"> Lee, C. Y.  (1991).</w:t>
      </w:r>
      <w:r w:rsidR="000F3AED" w:rsidRPr="002946F9">
        <w:rPr>
          <w:rFonts w:cs="Arial"/>
          <w:b/>
          <w:bCs/>
          <w:szCs w:val="22"/>
        </w:rPr>
        <w:t xml:space="preserve"> </w:t>
      </w:r>
      <w:r w:rsidR="000F3AED" w:rsidRPr="002946F9">
        <w:rPr>
          <w:rFonts w:cs="Arial"/>
          <w:i/>
          <w:iCs/>
          <w:szCs w:val="22"/>
        </w:rPr>
        <w:t xml:space="preserve">Phenolic compounds and polyphenoloxidase in relation to browning in grapes and wines. </w:t>
      </w:r>
      <w:r w:rsidR="000F3AED" w:rsidRPr="00AA6A15">
        <w:rPr>
          <w:rFonts w:cs="Arial"/>
          <w:szCs w:val="22"/>
          <w:lang w:val="pt-PT"/>
        </w:rPr>
        <w:t xml:space="preserve">Critical reviews in </w:t>
      </w:r>
      <w:r w:rsidR="004F0686">
        <w:rPr>
          <w:rFonts w:cs="Arial"/>
          <w:szCs w:val="22"/>
          <w:lang w:val="pt-PT"/>
        </w:rPr>
        <w:t>food science and nutrition 30</w:t>
      </w:r>
      <w:r w:rsidR="000F3AED" w:rsidRPr="00AA6A15">
        <w:rPr>
          <w:rFonts w:cs="Arial"/>
          <w:szCs w:val="22"/>
          <w:lang w:val="pt-PT"/>
        </w:rPr>
        <w:t>; 441-486</w:t>
      </w:r>
      <w:r w:rsidR="008A791B" w:rsidRPr="00AA6A15">
        <w:rPr>
          <w:rFonts w:cs="Arial"/>
          <w:szCs w:val="22"/>
          <w:lang w:val="pt-PT"/>
        </w:rPr>
        <w:t>.</w:t>
      </w:r>
    </w:p>
    <w:p w:rsidR="00A56556" w:rsidRPr="002946F9" w:rsidRDefault="000F3AED" w:rsidP="009D5C70">
      <w:pPr>
        <w:pStyle w:val="NoSpacing"/>
        <w:rPr>
          <w:rFonts w:cs="Arial"/>
          <w:szCs w:val="22"/>
        </w:rPr>
      </w:pPr>
      <w:r w:rsidRPr="002946F9">
        <w:rPr>
          <w:rFonts w:cs="Arial"/>
          <w:szCs w:val="22"/>
          <w:lang w:val="pt-PT"/>
        </w:rPr>
        <w:t xml:space="preserve">Magalhães, N. (2015). </w:t>
      </w:r>
      <w:r w:rsidRPr="002946F9">
        <w:rPr>
          <w:rFonts w:cs="Arial"/>
          <w:i/>
          <w:szCs w:val="22"/>
          <w:lang w:val="pt-PT"/>
        </w:rPr>
        <w:t>Tratado de Viticultura – A Videira, A vinha e o Terroir</w:t>
      </w:r>
      <w:r w:rsidRPr="002946F9">
        <w:rPr>
          <w:rFonts w:cs="Arial"/>
          <w:szCs w:val="22"/>
          <w:lang w:val="pt-PT"/>
        </w:rPr>
        <w:t xml:space="preserve">. </w:t>
      </w:r>
      <w:r w:rsidR="00D40408">
        <w:rPr>
          <w:rFonts w:cs="Arial"/>
          <w:szCs w:val="22"/>
        </w:rPr>
        <w:t>Esfera Poética</w:t>
      </w:r>
      <w:r w:rsidRPr="002946F9">
        <w:rPr>
          <w:rFonts w:cs="Arial"/>
          <w:szCs w:val="22"/>
        </w:rPr>
        <w:t xml:space="preserve">. </w:t>
      </w:r>
    </w:p>
    <w:p w:rsidR="00A56556" w:rsidRPr="002946F9" w:rsidRDefault="00A86277" w:rsidP="009D5C70">
      <w:pPr>
        <w:pStyle w:val="NoSpacing"/>
        <w:rPr>
          <w:rFonts w:cs="Arial"/>
          <w:szCs w:val="22"/>
          <w:lang w:val="pt-PT"/>
        </w:rPr>
      </w:pPr>
      <w:r w:rsidRPr="002946F9">
        <w:rPr>
          <w:rFonts w:cs="Arial"/>
          <w:szCs w:val="22"/>
          <w:shd w:val="clear" w:color="auto" w:fill="FFFFFF"/>
        </w:rPr>
        <w:t>Matthews, M. A.;</w:t>
      </w:r>
      <w:r w:rsidR="000F3AED" w:rsidRPr="002946F9">
        <w:rPr>
          <w:rFonts w:cs="Arial"/>
          <w:szCs w:val="22"/>
          <w:shd w:val="clear" w:color="auto" w:fill="FFFFFF"/>
        </w:rPr>
        <w:t xml:space="preserve"> Nuzzo</w:t>
      </w:r>
      <w:r w:rsidR="00D40408">
        <w:rPr>
          <w:rFonts w:cs="Arial"/>
          <w:szCs w:val="22"/>
          <w:shd w:val="clear" w:color="auto" w:fill="FFFFFF"/>
        </w:rPr>
        <w:t>,</w:t>
      </w:r>
      <w:r w:rsidR="000F3AED" w:rsidRPr="002946F9">
        <w:rPr>
          <w:rFonts w:cs="Arial"/>
          <w:szCs w:val="22"/>
          <w:shd w:val="clear" w:color="auto" w:fill="FFFFFF"/>
        </w:rPr>
        <w:t xml:space="preserve"> V. (2007). </w:t>
      </w:r>
      <w:r w:rsidR="000F3AED" w:rsidRPr="002946F9">
        <w:rPr>
          <w:rFonts w:cs="Arial"/>
          <w:i/>
          <w:szCs w:val="22"/>
          <w:shd w:val="clear" w:color="auto" w:fill="FFFFFF"/>
        </w:rPr>
        <w:t>Berry size and yield paradigms on grapes and wines quality</w:t>
      </w:r>
      <w:r w:rsidR="000F3AED" w:rsidRPr="002946F9">
        <w:rPr>
          <w:rFonts w:cs="Arial"/>
          <w:szCs w:val="22"/>
          <w:shd w:val="clear" w:color="auto" w:fill="FFFFFF"/>
        </w:rPr>
        <w:t xml:space="preserve">. </w:t>
      </w:r>
      <w:r w:rsidR="000F3AED" w:rsidRPr="002946F9">
        <w:rPr>
          <w:rFonts w:cs="Arial"/>
          <w:szCs w:val="22"/>
          <w:shd w:val="clear" w:color="auto" w:fill="FFFFFF"/>
          <w:lang w:val="pt-PT"/>
        </w:rPr>
        <w:t xml:space="preserve">Acta Horticulturae 754, </w:t>
      </w:r>
      <w:r w:rsidR="00886703" w:rsidRPr="002946F9">
        <w:rPr>
          <w:rFonts w:cs="Arial"/>
          <w:szCs w:val="22"/>
          <w:shd w:val="clear" w:color="auto" w:fill="FFFFFF"/>
          <w:lang w:val="pt-PT"/>
        </w:rPr>
        <w:t>p.</w:t>
      </w:r>
      <w:r w:rsidR="000F3AED" w:rsidRPr="002946F9">
        <w:rPr>
          <w:rFonts w:cs="Arial"/>
          <w:szCs w:val="22"/>
          <w:shd w:val="clear" w:color="auto" w:fill="FFFFFF"/>
          <w:lang w:val="pt-PT"/>
        </w:rPr>
        <w:t>423</w:t>
      </w:r>
      <w:r w:rsidR="00886703" w:rsidRPr="002946F9">
        <w:rPr>
          <w:rFonts w:cs="Arial"/>
          <w:szCs w:val="22"/>
          <w:shd w:val="clear" w:color="auto" w:fill="FFFFFF"/>
          <w:lang w:val="pt-PT"/>
        </w:rPr>
        <w:t>.</w:t>
      </w:r>
    </w:p>
    <w:p w:rsidR="00757C81" w:rsidRPr="002946F9" w:rsidRDefault="004733E9" w:rsidP="009D5C70">
      <w:pPr>
        <w:pStyle w:val="NoSpacing"/>
        <w:rPr>
          <w:rFonts w:cs="Arial"/>
          <w:szCs w:val="22"/>
        </w:rPr>
      </w:pPr>
      <w:r w:rsidRPr="00541D62">
        <w:rPr>
          <w:rFonts w:cs="Arial"/>
          <w:szCs w:val="22"/>
          <w:lang w:val="pt-PT"/>
        </w:rPr>
        <w:t xml:space="preserve">Mottard, G.; Nesploulous, J.; Marcout, P. (1963). </w:t>
      </w:r>
      <w:r w:rsidRPr="002946F9">
        <w:rPr>
          <w:rFonts w:cs="Arial"/>
          <w:i/>
          <w:szCs w:val="22"/>
          <w:lang w:val="pt-PT"/>
        </w:rPr>
        <w:t xml:space="preserve">Cépages et Vignobles de France. </w:t>
      </w:r>
      <w:r w:rsidRPr="002946F9">
        <w:rPr>
          <w:rFonts w:cs="Arial"/>
          <w:i/>
          <w:szCs w:val="22"/>
        </w:rPr>
        <w:t>Tome I. Les Vignes Americanes</w:t>
      </w:r>
      <w:r w:rsidRPr="002946F9">
        <w:rPr>
          <w:rFonts w:cs="Arial"/>
          <w:szCs w:val="22"/>
        </w:rPr>
        <w:t>. Imprimerie Charles Dehan, Montpellier, 2ª ed</w:t>
      </w:r>
      <w:r w:rsidR="00757C81" w:rsidRPr="002946F9">
        <w:rPr>
          <w:rFonts w:cs="Arial"/>
          <w:szCs w:val="22"/>
        </w:rPr>
        <w:t>.</w:t>
      </w:r>
    </w:p>
    <w:p w:rsidR="00A56556" w:rsidRPr="00D40408" w:rsidRDefault="000F3AED" w:rsidP="009D5C70">
      <w:pPr>
        <w:pStyle w:val="NoSpacing"/>
        <w:rPr>
          <w:rFonts w:cs="Arial"/>
          <w:szCs w:val="22"/>
        </w:rPr>
      </w:pPr>
      <w:r w:rsidRPr="002946F9">
        <w:rPr>
          <w:rFonts w:cs="Arial"/>
          <w:szCs w:val="22"/>
        </w:rPr>
        <w:t>Mpelasoka, B</w:t>
      </w:r>
      <w:r w:rsidR="00A86277" w:rsidRPr="002946F9">
        <w:rPr>
          <w:rFonts w:cs="Arial"/>
          <w:szCs w:val="22"/>
        </w:rPr>
        <w:t>.</w:t>
      </w:r>
      <w:r w:rsidRPr="002946F9">
        <w:rPr>
          <w:rFonts w:cs="Arial"/>
          <w:szCs w:val="22"/>
        </w:rPr>
        <w:t>; Schachtman, D</w:t>
      </w:r>
      <w:r w:rsidR="00A86277" w:rsidRPr="002946F9">
        <w:rPr>
          <w:rFonts w:cs="Arial"/>
          <w:szCs w:val="22"/>
        </w:rPr>
        <w:t>.</w:t>
      </w:r>
      <w:r w:rsidRPr="002946F9">
        <w:rPr>
          <w:rFonts w:cs="Arial"/>
          <w:szCs w:val="22"/>
        </w:rPr>
        <w:t>; Treeby, M</w:t>
      </w:r>
      <w:r w:rsidR="00A86277" w:rsidRPr="002946F9">
        <w:rPr>
          <w:rFonts w:cs="Arial"/>
          <w:szCs w:val="22"/>
        </w:rPr>
        <w:t>. (2003).</w:t>
      </w:r>
      <w:r w:rsidRPr="002946F9">
        <w:rPr>
          <w:rFonts w:cs="Arial"/>
          <w:szCs w:val="22"/>
        </w:rPr>
        <w:t xml:space="preserve"> </w:t>
      </w:r>
      <w:r w:rsidRPr="002946F9">
        <w:rPr>
          <w:rFonts w:cs="Arial"/>
          <w:i/>
          <w:szCs w:val="22"/>
        </w:rPr>
        <w:t xml:space="preserve">Thomas, M. </w:t>
      </w:r>
      <w:r w:rsidRPr="002946F9">
        <w:rPr>
          <w:rFonts w:cs="Arial"/>
          <w:i/>
          <w:iCs/>
          <w:szCs w:val="22"/>
        </w:rPr>
        <w:t>Review of potassium nutrition in grapevines with special emphasis on</w:t>
      </w:r>
      <w:r w:rsidR="00D40408">
        <w:rPr>
          <w:rFonts w:cs="Arial"/>
          <w:i/>
          <w:iCs/>
          <w:szCs w:val="22"/>
        </w:rPr>
        <w:t xml:space="preserve"> berry accumulation. </w:t>
      </w:r>
      <w:r w:rsidR="00D40408" w:rsidRPr="00D40408">
        <w:rPr>
          <w:rFonts w:cs="Arial"/>
          <w:iCs/>
          <w:szCs w:val="22"/>
        </w:rPr>
        <w:t>Aust.J.</w:t>
      </w:r>
      <w:r w:rsidRPr="00D40408">
        <w:rPr>
          <w:rFonts w:cs="Arial"/>
          <w:iCs/>
          <w:szCs w:val="22"/>
        </w:rPr>
        <w:t xml:space="preserve"> of Grape and Wine</w:t>
      </w:r>
      <w:r w:rsidR="00D40408" w:rsidRPr="00D40408">
        <w:rPr>
          <w:rFonts w:cs="Arial"/>
          <w:szCs w:val="22"/>
        </w:rPr>
        <w:t xml:space="preserve"> Res</w:t>
      </w:r>
      <w:r w:rsidR="00757C81" w:rsidRPr="00D40408">
        <w:rPr>
          <w:rFonts w:cs="Arial"/>
          <w:szCs w:val="22"/>
        </w:rPr>
        <w:t xml:space="preserve">. </w:t>
      </w:r>
      <w:r w:rsidR="00A86277" w:rsidRPr="00D40408">
        <w:rPr>
          <w:rFonts w:cs="Arial"/>
          <w:szCs w:val="22"/>
        </w:rPr>
        <w:t>9</w:t>
      </w:r>
      <w:r w:rsidR="00757C81" w:rsidRPr="00D40408">
        <w:rPr>
          <w:rFonts w:cs="Arial"/>
          <w:szCs w:val="22"/>
        </w:rPr>
        <w:t>:</w:t>
      </w:r>
      <w:r w:rsidR="00A86277" w:rsidRPr="00D40408">
        <w:rPr>
          <w:rFonts w:cs="Arial"/>
          <w:szCs w:val="22"/>
        </w:rPr>
        <w:t>154-168.</w:t>
      </w:r>
    </w:p>
    <w:p w:rsidR="000B5916" w:rsidRPr="00BB5DBF" w:rsidRDefault="00A86277" w:rsidP="009D5C70">
      <w:pPr>
        <w:pStyle w:val="NoSpacing"/>
        <w:rPr>
          <w:rFonts w:cs="Arial"/>
          <w:i/>
          <w:szCs w:val="22"/>
        </w:rPr>
      </w:pPr>
      <w:bookmarkStart w:id="98" w:name="_Toc503805297"/>
      <w:r w:rsidRPr="002946F9">
        <w:rPr>
          <w:rFonts w:cs="Arial"/>
          <w:szCs w:val="22"/>
        </w:rPr>
        <w:t>Mullins, M. G.; Bouquet, A.;</w:t>
      </w:r>
      <w:r w:rsidR="000F3AED" w:rsidRPr="002946F9">
        <w:rPr>
          <w:rFonts w:cs="Arial"/>
          <w:szCs w:val="22"/>
        </w:rPr>
        <w:t xml:space="preserve"> Williams L. E. (1992). </w:t>
      </w:r>
      <w:r w:rsidR="000F3AED" w:rsidRPr="00D40408">
        <w:rPr>
          <w:rFonts w:cs="Arial"/>
          <w:i/>
          <w:szCs w:val="22"/>
        </w:rPr>
        <w:t>The Biology of Horticultural Crops - Biology of the Grapevine.</w:t>
      </w:r>
      <w:bookmarkEnd w:id="98"/>
      <w:r w:rsidR="000F3AED" w:rsidRPr="00D40408">
        <w:rPr>
          <w:rFonts w:cs="Arial"/>
          <w:i/>
          <w:szCs w:val="22"/>
        </w:rPr>
        <w:t xml:space="preserve"> </w:t>
      </w:r>
      <w:r w:rsidR="00BB5DBF" w:rsidRPr="00BB5DBF">
        <w:rPr>
          <w:rFonts w:cs="Arial"/>
          <w:iCs/>
          <w:color w:val="111111"/>
          <w:szCs w:val="22"/>
          <w:u w:color="111111"/>
        </w:rPr>
        <w:t>Cambridge University Press</w:t>
      </w:r>
    </w:p>
    <w:p w:rsidR="000B5916" w:rsidRPr="002946F9" w:rsidRDefault="000B5916" w:rsidP="009D5C70">
      <w:pPr>
        <w:pStyle w:val="NoSpacing"/>
        <w:rPr>
          <w:rFonts w:cs="Arial"/>
          <w:szCs w:val="22"/>
        </w:rPr>
      </w:pPr>
      <w:bookmarkStart w:id="99" w:name="_Toc503805298"/>
      <w:r w:rsidRPr="002946F9">
        <w:rPr>
          <w:rFonts w:cs="Arial"/>
          <w:szCs w:val="22"/>
        </w:rPr>
        <w:t xml:space="preserve">Nail, W. (2012). </w:t>
      </w:r>
      <w:r w:rsidRPr="00BB5DBF">
        <w:rPr>
          <w:rFonts w:cs="Arial"/>
          <w:i/>
          <w:szCs w:val="22"/>
        </w:rPr>
        <w:t>Collecting Berry Samples to Assess Grape Maturity</w:t>
      </w:r>
      <w:r w:rsidRPr="002946F9">
        <w:rPr>
          <w:rFonts w:cs="Arial"/>
          <w:szCs w:val="22"/>
        </w:rPr>
        <w:t>. The Connecticut</w:t>
      </w:r>
      <w:bookmarkEnd w:id="99"/>
    </w:p>
    <w:p w:rsidR="00A56556" w:rsidRPr="002946F9" w:rsidRDefault="000B5916" w:rsidP="009D5C70">
      <w:pPr>
        <w:pStyle w:val="NoSpacing"/>
        <w:rPr>
          <w:rFonts w:cs="Arial"/>
          <w:szCs w:val="22"/>
        </w:rPr>
      </w:pPr>
      <w:bookmarkStart w:id="100" w:name="_Toc503805299"/>
      <w:r w:rsidRPr="002946F9">
        <w:rPr>
          <w:rFonts w:cs="Arial"/>
          <w:szCs w:val="22"/>
        </w:rPr>
        <w:t>Agricultural Experiment Station. New York.</w:t>
      </w:r>
      <w:bookmarkEnd w:id="100"/>
    </w:p>
    <w:p w:rsidR="00A56556" w:rsidRPr="002946F9" w:rsidRDefault="002B5615" w:rsidP="009D5C70">
      <w:pPr>
        <w:pStyle w:val="NoSpacing"/>
        <w:rPr>
          <w:rFonts w:cs="Arial"/>
          <w:szCs w:val="22"/>
        </w:rPr>
      </w:pPr>
      <w:r w:rsidRPr="00906775">
        <w:rPr>
          <w:rFonts w:cs="Arial"/>
          <w:szCs w:val="22"/>
          <w:lang w:val="pt-PT"/>
        </w:rPr>
        <w:t>Ojeda</w:t>
      </w:r>
      <w:r w:rsidR="00A86277" w:rsidRPr="00906775">
        <w:rPr>
          <w:rFonts w:cs="Arial"/>
          <w:szCs w:val="22"/>
          <w:lang w:val="pt-PT"/>
        </w:rPr>
        <w:t>,</w:t>
      </w:r>
      <w:r w:rsidRPr="00906775">
        <w:rPr>
          <w:rFonts w:cs="Arial"/>
          <w:szCs w:val="22"/>
          <w:lang w:val="pt-PT"/>
        </w:rPr>
        <w:t xml:space="preserve"> </w:t>
      </w:r>
      <w:r w:rsidR="00A86277" w:rsidRPr="00906775">
        <w:rPr>
          <w:rFonts w:cs="Arial"/>
          <w:szCs w:val="22"/>
          <w:lang w:val="pt-PT"/>
        </w:rPr>
        <w:t>H.;</w:t>
      </w:r>
      <w:r w:rsidR="000F3AED" w:rsidRPr="00906775">
        <w:rPr>
          <w:rFonts w:cs="Arial"/>
          <w:szCs w:val="22"/>
          <w:lang w:val="pt-PT"/>
        </w:rPr>
        <w:t xml:space="preserve"> Andary</w:t>
      </w:r>
      <w:r w:rsidR="00A86277" w:rsidRPr="00906775">
        <w:rPr>
          <w:rFonts w:cs="Arial"/>
          <w:szCs w:val="22"/>
          <w:lang w:val="pt-PT"/>
        </w:rPr>
        <w:t>, C.;</w:t>
      </w:r>
      <w:r w:rsidR="000F3AED" w:rsidRPr="00906775">
        <w:rPr>
          <w:rFonts w:cs="Arial"/>
          <w:szCs w:val="22"/>
          <w:lang w:val="pt-PT"/>
        </w:rPr>
        <w:t xml:space="preserve"> Kraeva</w:t>
      </w:r>
      <w:r w:rsidR="00A86277" w:rsidRPr="00906775">
        <w:rPr>
          <w:rFonts w:cs="Arial"/>
          <w:szCs w:val="22"/>
          <w:lang w:val="pt-PT"/>
        </w:rPr>
        <w:t>,</w:t>
      </w:r>
      <w:r w:rsidR="000F3AED" w:rsidRPr="00906775">
        <w:rPr>
          <w:rFonts w:cs="Arial"/>
          <w:szCs w:val="22"/>
          <w:lang w:val="pt-PT"/>
        </w:rPr>
        <w:t xml:space="preserve"> </w:t>
      </w:r>
      <w:r w:rsidR="00A86277" w:rsidRPr="00906775">
        <w:rPr>
          <w:rFonts w:cs="Arial"/>
          <w:szCs w:val="22"/>
          <w:lang w:val="pt-PT"/>
        </w:rPr>
        <w:t>E.;</w:t>
      </w:r>
      <w:r w:rsidR="000F3AED" w:rsidRPr="00906775">
        <w:rPr>
          <w:rFonts w:cs="Arial"/>
          <w:szCs w:val="22"/>
          <w:lang w:val="pt-PT"/>
        </w:rPr>
        <w:t xml:space="preserve"> Carbonneau</w:t>
      </w:r>
      <w:r w:rsidR="00A86277" w:rsidRPr="00906775">
        <w:rPr>
          <w:rFonts w:cs="Arial"/>
          <w:szCs w:val="22"/>
          <w:lang w:val="pt-PT"/>
        </w:rPr>
        <w:t>,</w:t>
      </w:r>
      <w:r w:rsidR="000F3AED" w:rsidRPr="00906775">
        <w:rPr>
          <w:rFonts w:cs="Arial"/>
          <w:szCs w:val="22"/>
          <w:lang w:val="pt-PT"/>
        </w:rPr>
        <w:t xml:space="preserve"> </w:t>
      </w:r>
      <w:r w:rsidR="00A86277" w:rsidRPr="00906775">
        <w:rPr>
          <w:rFonts w:cs="Arial"/>
          <w:szCs w:val="22"/>
          <w:lang w:val="pt-PT"/>
        </w:rPr>
        <w:t>A.;</w:t>
      </w:r>
      <w:r w:rsidR="000F3AED" w:rsidRPr="00906775">
        <w:rPr>
          <w:rFonts w:cs="Arial"/>
          <w:szCs w:val="22"/>
          <w:lang w:val="pt-PT"/>
        </w:rPr>
        <w:t xml:space="preserve"> Deloire</w:t>
      </w:r>
      <w:r w:rsidR="00A86277" w:rsidRPr="00906775">
        <w:rPr>
          <w:rFonts w:cs="Arial"/>
          <w:szCs w:val="22"/>
          <w:lang w:val="pt-PT"/>
        </w:rPr>
        <w:t>,</w:t>
      </w:r>
      <w:r w:rsidR="000F3AED" w:rsidRPr="00906775">
        <w:rPr>
          <w:rFonts w:cs="Arial"/>
          <w:szCs w:val="22"/>
          <w:lang w:val="pt-PT"/>
        </w:rPr>
        <w:t xml:space="preserve"> </w:t>
      </w:r>
      <w:r w:rsidR="00A86277" w:rsidRPr="00906775">
        <w:rPr>
          <w:rFonts w:cs="Arial"/>
          <w:szCs w:val="22"/>
          <w:lang w:val="pt-PT"/>
        </w:rPr>
        <w:t>A.</w:t>
      </w:r>
      <w:r w:rsidR="000F3AED" w:rsidRPr="00906775">
        <w:rPr>
          <w:rFonts w:cs="Arial"/>
          <w:szCs w:val="22"/>
          <w:lang w:val="pt-PT"/>
        </w:rPr>
        <w:t xml:space="preserve"> (2002)</w:t>
      </w:r>
      <w:r w:rsidR="00A86277" w:rsidRPr="00906775">
        <w:rPr>
          <w:rFonts w:cs="Arial"/>
          <w:szCs w:val="22"/>
          <w:lang w:val="pt-PT"/>
        </w:rPr>
        <w:t>.</w:t>
      </w:r>
      <w:r w:rsidR="000F3AED" w:rsidRPr="00906775">
        <w:rPr>
          <w:rFonts w:cs="Arial"/>
          <w:szCs w:val="22"/>
          <w:lang w:val="pt-PT"/>
        </w:rPr>
        <w:t xml:space="preserve"> </w:t>
      </w:r>
      <w:r w:rsidR="000F3AED" w:rsidRPr="002946F9">
        <w:rPr>
          <w:rFonts w:cs="Arial"/>
          <w:i/>
          <w:szCs w:val="22"/>
        </w:rPr>
        <w:t>Influence of Pre-and Postveraison Water deficit on Synthesis and Concentration of Skin Phenolic Compounds during Berrry Growth of Vitis vinifera cv. Shiraz</w:t>
      </w:r>
      <w:r w:rsidR="00757C81" w:rsidRPr="002946F9">
        <w:rPr>
          <w:rFonts w:cs="Arial"/>
          <w:szCs w:val="22"/>
        </w:rPr>
        <w:t>. Am</w:t>
      </w:r>
      <w:r w:rsidR="004F0686">
        <w:rPr>
          <w:rFonts w:cs="Arial"/>
          <w:szCs w:val="22"/>
        </w:rPr>
        <w:t>. J.Enol. Vitic. 53</w:t>
      </w:r>
      <w:r w:rsidR="000F3AED" w:rsidRPr="002946F9">
        <w:rPr>
          <w:rFonts w:cs="Arial"/>
          <w:szCs w:val="22"/>
        </w:rPr>
        <w:t xml:space="preserve"> 261-267</w:t>
      </w:r>
      <w:r w:rsidR="00A86277" w:rsidRPr="002946F9">
        <w:rPr>
          <w:rFonts w:cs="Arial"/>
          <w:szCs w:val="22"/>
        </w:rPr>
        <w:t>.</w:t>
      </w:r>
    </w:p>
    <w:p w:rsidR="00A56556" w:rsidRPr="002946F9" w:rsidRDefault="000F3AED" w:rsidP="009D5C70">
      <w:pPr>
        <w:pStyle w:val="NoSpacing"/>
        <w:rPr>
          <w:rFonts w:cs="Arial"/>
          <w:b/>
          <w:bCs/>
          <w:szCs w:val="22"/>
        </w:rPr>
      </w:pPr>
      <w:r w:rsidRPr="002946F9">
        <w:rPr>
          <w:rFonts w:cs="Arial"/>
          <w:szCs w:val="22"/>
        </w:rPr>
        <w:t>Ollé, D.; Guiraud, J.L.;</w:t>
      </w:r>
      <w:r w:rsidR="002B5615" w:rsidRPr="002946F9">
        <w:rPr>
          <w:rFonts w:cs="Arial"/>
          <w:szCs w:val="22"/>
        </w:rPr>
        <w:t xml:space="preserve"> </w:t>
      </w:r>
      <w:r w:rsidRPr="002946F9">
        <w:rPr>
          <w:rFonts w:cs="Arial"/>
          <w:szCs w:val="22"/>
        </w:rPr>
        <w:t>Souquet, J.M.; Terrier, N.; Georges, A.;</w:t>
      </w:r>
      <w:r w:rsidR="002B5615" w:rsidRPr="002946F9">
        <w:rPr>
          <w:rFonts w:cs="Arial"/>
          <w:szCs w:val="22"/>
        </w:rPr>
        <w:t xml:space="preserve"> </w:t>
      </w:r>
      <w:r w:rsidRPr="002946F9">
        <w:rPr>
          <w:rFonts w:cs="Arial"/>
          <w:szCs w:val="22"/>
        </w:rPr>
        <w:t>Cheynier, V.;</w:t>
      </w:r>
      <w:r w:rsidR="002B5615" w:rsidRPr="002946F9">
        <w:rPr>
          <w:rFonts w:cs="Arial"/>
          <w:szCs w:val="22"/>
        </w:rPr>
        <w:t xml:space="preserve"> </w:t>
      </w:r>
      <w:r w:rsidRPr="002946F9">
        <w:rPr>
          <w:rFonts w:cs="Arial"/>
          <w:szCs w:val="22"/>
        </w:rPr>
        <w:t xml:space="preserve">Verries, C. (2011). </w:t>
      </w:r>
      <w:r w:rsidRPr="002946F9">
        <w:rPr>
          <w:rFonts w:cs="Arial"/>
          <w:i/>
          <w:szCs w:val="22"/>
        </w:rPr>
        <w:t>Effect of pre- and post-veraison water deficit on proanthocyanidin and anthocyanin accumulation during Shiraz berry development.</w:t>
      </w:r>
      <w:r w:rsidRPr="002946F9">
        <w:rPr>
          <w:rFonts w:cs="Arial"/>
          <w:szCs w:val="22"/>
        </w:rPr>
        <w:t xml:space="preserve"> Aust</w:t>
      </w:r>
      <w:r w:rsidR="00757C81" w:rsidRPr="002946F9">
        <w:rPr>
          <w:rFonts w:cs="Arial"/>
          <w:szCs w:val="22"/>
        </w:rPr>
        <w:t>. J. Gr</w:t>
      </w:r>
      <w:r w:rsidRPr="002946F9">
        <w:rPr>
          <w:rFonts w:cs="Arial"/>
          <w:szCs w:val="22"/>
        </w:rPr>
        <w:t xml:space="preserve"> wine</w:t>
      </w:r>
      <w:r w:rsidR="00757C81" w:rsidRPr="002946F9">
        <w:rPr>
          <w:rFonts w:cs="Arial"/>
          <w:szCs w:val="22"/>
        </w:rPr>
        <w:t xml:space="preserve"> Res</w:t>
      </w:r>
      <w:r w:rsidRPr="002946F9">
        <w:rPr>
          <w:rFonts w:cs="Arial"/>
          <w:szCs w:val="22"/>
        </w:rPr>
        <w:t>.</w:t>
      </w:r>
    </w:p>
    <w:p w:rsidR="00A56556" w:rsidRPr="002946F9" w:rsidRDefault="002B5615" w:rsidP="009D5C70">
      <w:pPr>
        <w:pStyle w:val="NoSpacing"/>
        <w:rPr>
          <w:rFonts w:cs="Arial"/>
          <w:b/>
          <w:bCs/>
          <w:color w:val="131313"/>
          <w:spacing w:val="-7"/>
          <w:szCs w:val="22"/>
          <w:u w:color="131313"/>
        </w:rPr>
      </w:pPr>
      <w:r w:rsidRPr="002946F9">
        <w:rPr>
          <w:rFonts w:cs="Arial"/>
          <w:szCs w:val="22"/>
          <w:shd w:val="clear" w:color="auto" w:fill="FFFFFF"/>
        </w:rPr>
        <w:t>Oszmianski, J.; Romeyer, F. M.;   Sapis, J.C.;</w:t>
      </w:r>
      <w:r w:rsidR="000F3AED" w:rsidRPr="002946F9">
        <w:rPr>
          <w:rFonts w:cs="Arial"/>
          <w:szCs w:val="22"/>
          <w:shd w:val="clear" w:color="auto" w:fill="FFFFFF"/>
        </w:rPr>
        <w:t xml:space="preserve">   Macheix, J.J</w:t>
      </w:r>
      <w:r w:rsidR="000F3AED" w:rsidRPr="002946F9">
        <w:rPr>
          <w:rFonts w:cs="Arial"/>
          <w:color w:val="131313"/>
          <w:spacing w:val="-7"/>
          <w:szCs w:val="22"/>
          <w:u w:color="131313"/>
        </w:rPr>
        <w:t xml:space="preserve">. (1986).  </w:t>
      </w:r>
      <w:r w:rsidR="000F3AED" w:rsidRPr="002946F9">
        <w:rPr>
          <w:rFonts w:cs="Arial"/>
          <w:i/>
          <w:color w:val="131313"/>
          <w:spacing w:val="-7"/>
          <w:szCs w:val="22"/>
          <w:u w:color="131313"/>
        </w:rPr>
        <w:t xml:space="preserve">Grape Seed Phenolics: Extraction as Affected by Some Conditions Occurring During Wine Processing. </w:t>
      </w:r>
      <w:r w:rsidR="000F3AED" w:rsidRPr="002946F9">
        <w:rPr>
          <w:rFonts w:cs="Arial"/>
          <w:b/>
          <w:bCs/>
          <w:szCs w:val="22"/>
          <w:shd w:val="clear" w:color="auto" w:fill="FFFFFF"/>
        </w:rPr>
        <w:t xml:space="preserve"> </w:t>
      </w:r>
      <w:r w:rsidR="00BB5DBF">
        <w:rPr>
          <w:rFonts w:cs="Arial"/>
          <w:szCs w:val="22"/>
          <w:shd w:val="clear" w:color="auto" w:fill="FFFFFF"/>
        </w:rPr>
        <w:t>Am. J.  Enol.</w:t>
      </w:r>
      <w:r w:rsidR="000F3AED" w:rsidRPr="002946F9">
        <w:rPr>
          <w:rFonts w:cs="Arial"/>
          <w:szCs w:val="22"/>
          <w:shd w:val="clear" w:color="auto" w:fill="FFFFFF"/>
        </w:rPr>
        <w:t xml:space="preserve"> Vitic.  37: 7-12</w:t>
      </w:r>
      <w:r w:rsidR="00A86277" w:rsidRPr="002946F9">
        <w:rPr>
          <w:rFonts w:cs="Arial"/>
          <w:szCs w:val="22"/>
          <w:shd w:val="clear" w:color="auto" w:fill="FFFFFF"/>
        </w:rPr>
        <w:t>.</w:t>
      </w:r>
    </w:p>
    <w:p w:rsidR="00A56556" w:rsidRPr="002946F9" w:rsidRDefault="002B5615" w:rsidP="009D5C70">
      <w:pPr>
        <w:pStyle w:val="NoSpacing"/>
        <w:rPr>
          <w:rFonts w:cs="Arial"/>
          <w:szCs w:val="22"/>
        </w:rPr>
      </w:pPr>
      <w:r w:rsidRPr="002946F9">
        <w:rPr>
          <w:rFonts w:cs="Arial"/>
          <w:szCs w:val="22"/>
        </w:rPr>
        <w:t>Pagay, V.; Cheng, L.</w:t>
      </w:r>
      <w:r w:rsidR="000F3AED" w:rsidRPr="002946F9">
        <w:rPr>
          <w:rFonts w:cs="Arial"/>
          <w:szCs w:val="22"/>
        </w:rPr>
        <w:t xml:space="preserve"> </w:t>
      </w:r>
      <w:r w:rsidRPr="002946F9">
        <w:rPr>
          <w:rFonts w:cs="Arial"/>
          <w:szCs w:val="22"/>
        </w:rPr>
        <w:t>(</w:t>
      </w:r>
      <w:r w:rsidR="000F3AED" w:rsidRPr="002946F9">
        <w:rPr>
          <w:rFonts w:cs="Arial"/>
          <w:szCs w:val="22"/>
        </w:rPr>
        <w:t>2010</w:t>
      </w:r>
      <w:r w:rsidRPr="002946F9">
        <w:rPr>
          <w:rFonts w:cs="Arial"/>
          <w:szCs w:val="22"/>
        </w:rPr>
        <w:t>)</w:t>
      </w:r>
      <w:r w:rsidR="000F3AED" w:rsidRPr="002946F9">
        <w:rPr>
          <w:rFonts w:cs="Arial"/>
          <w:szCs w:val="22"/>
        </w:rPr>
        <w:t xml:space="preserve">. </w:t>
      </w:r>
      <w:r w:rsidR="000F3AED" w:rsidRPr="002946F9">
        <w:rPr>
          <w:rFonts w:cs="Arial"/>
          <w:i/>
          <w:szCs w:val="22"/>
        </w:rPr>
        <w:t>Variability in berry maturation of Concord and Cabernet franc in a cool climate.</w:t>
      </w:r>
      <w:r w:rsidR="000F3AED" w:rsidRPr="002946F9">
        <w:rPr>
          <w:rFonts w:cs="Arial"/>
          <w:szCs w:val="22"/>
        </w:rPr>
        <w:t xml:space="preserve"> Am. J. Enol. Vitic. 61:61-67.</w:t>
      </w:r>
    </w:p>
    <w:p w:rsidR="00A56556" w:rsidRPr="00FB629B" w:rsidRDefault="000F3AED" w:rsidP="009D5C70">
      <w:pPr>
        <w:pStyle w:val="NoSpacing"/>
        <w:rPr>
          <w:rFonts w:cs="Arial"/>
          <w:b/>
          <w:bCs/>
          <w:color w:val="131313"/>
          <w:spacing w:val="-7"/>
          <w:szCs w:val="22"/>
          <w:u w:color="131313"/>
        </w:rPr>
      </w:pPr>
      <w:r w:rsidRPr="00FB629B">
        <w:rPr>
          <w:rFonts w:cs="Arial"/>
          <w:szCs w:val="22"/>
          <w:shd w:val="clear" w:color="auto" w:fill="FFFFFF"/>
        </w:rPr>
        <w:t>Rankine, B.C.; Cellier, K.M.; Boehm, E.W.</w:t>
      </w:r>
      <w:r w:rsidRPr="00FB629B">
        <w:rPr>
          <w:rFonts w:cs="Arial"/>
          <w:color w:val="131313"/>
          <w:spacing w:val="-7"/>
          <w:szCs w:val="22"/>
          <w:u w:color="131313"/>
        </w:rPr>
        <w:t xml:space="preserve"> (1962). </w:t>
      </w:r>
      <w:r w:rsidRPr="00FB629B">
        <w:rPr>
          <w:rFonts w:cs="Arial"/>
          <w:i/>
          <w:color w:val="131313"/>
          <w:spacing w:val="-7"/>
          <w:szCs w:val="22"/>
          <w:u w:color="131313"/>
        </w:rPr>
        <w:t xml:space="preserve">Studies on Grape Variability and Field Sampling. </w:t>
      </w:r>
      <w:r w:rsidR="00FB629B">
        <w:rPr>
          <w:rFonts w:cs="Arial"/>
          <w:color w:val="131313"/>
          <w:spacing w:val="-7"/>
          <w:szCs w:val="22"/>
          <w:u w:color="131313"/>
        </w:rPr>
        <w:t>Am. J. of Enol. and Vitic</w:t>
      </w:r>
      <w:r w:rsidRPr="00FB629B">
        <w:rPr>
          <w:rFonts w:cs="Arial"/>
          <w:color w:val="131313"/>
          <w:spacing w:val="-7"/>
          <w:szCs w:val="22"/>
          <w:u w:color="131313"/>
        </w:rPr>
        <w:t xml:space="preserve">. </w:t>
      </w:r>
      <w:r w:rsidRPr="00FB629B">
        <w:rPr>
          <w:rFonts w:cs="Arial"/>
          <w:szCs w:val="22"/>
          <w:shd w:val="clear" w:color="auto" w:fill="FFFFFF"/>
        </w:rPr>
        <w:t>13: 58-72</w:t>
      </w:r>
      <w:r w:rsidR="00A86277" w:rsidRPr="00FB629B">
        <w:rPr>
          <w:rFonts w:cs="Arial"/>
          <w:szCs w:val="22"/>
          <w:shd w:val="clear" w:color="auto" w:fill="FFFFFF"/>
        </w:rPr>
        <w:t>.</w:t>
      </w:r>
    </w:p>
    <w:p w:rsidR="0044518A" w:rsidRPr="00FB629B" w:rsidRDefault="0044518A" w:rsidP="009D5C70">
      <w:pPr>
        <w:pStyle w:val="NoSpacing"/>
        <w:rPr>
          <w:rFonts w:cs="Arial"/>
          <w:szCs w:val="22"/>
        </w:rPr>
      </w:pPr>
      <w:r w:rsidRPr="00FB629B">
        <w:rPr>
          <w:rFonts w:cs="Arial"/>
          <w:szCs w:val="22"/>
        </w:rPr>
        <w:t xml:space="preserve">Ribéreau-Gayon, P. e Stonestreet E. (1965). </w:t>
      </w:r>
      <w:r w:rsidRPr="00FB629B">
        <w:rPr>
          <w:rFonts w:cs="Arial"/>
          <w:i/>
          <w:szCs w:val="22"/>
        </w:rPr>
        <w:t>Le dosage des anthocyanes dans le vin rouge</w:t>
      </w:r>
      <w:r w:rsidRPr="00FB629B">
        <w:rPr>
          <w:rFonts w:cs="Arial"/>
          <w:szCs w:val="22"/>
        </w:rPr>
        <w:t>. Bull. Soc. Chim. 9: 2649-2652.</w:t>
      </w:r>
    </w:p>
    <w:p w:rsidR="00A56556" w:rsidRPr="002946F9" w:rsidRDefault="000F3AED" w:rsidP="009D5C70">
      <w:pPr>
        <w:pStyle w:val="NoSpacing"/>
        <w:rPr>
          <w:rFonts w:cs="Arial"/>
          <w:szCs w:val="22"/>
        </w:rPr>
      </w:pPr>
      <w:r w:rsidRPr="002946F9">
        <w:rPr>
          <w:rFonts w:cs="Arial"/>
          <w:szCs w:val="22"/>
        </w:rPr>
        <w:t xml:space="preserve">Ribéreau-Gayon, P.; Stonestreet, E. (1966). </w:t>
      </w:r>
      <w:r w:rsidRPr="002946F9">
        <w:rPr>
          <w:rFonts w:cs="Arial"/>
          <w:i/>
          <w:iCs/>
          <w:szCs w:val="22"/>
        </w:rPr>
        <w:t>Dosage des tanins du vin rouge et détermination de leur structure</w:t>
      </w:r>
      <w:r w:rsidRPr="002946F9">
        <w:rPr>
          <w:rFonts w:cs="Arial"/>
          <w:szCs w:val="22"/>
        </w:rPr>
        <w:t xml:space="preserve">. Chimie Analytique, </w:t>
      </w:r>
      <w:r w:rsidR="00757C81" w:rsidRPr="002946F9">
        <w:rPr>
          <w:rFonts w:cs="Arial"/>
          <w:szCs w:val="22"/>
        </w:rPr>
        <w:t>48:4</w:t>
      </w:r>
      <w:r w:rsidRPr="002946F9">
        <w:rPr>
          <w:rFonts w:cs="Arial"/>
          <w:szCs w:val="22"/>
        </w:rPr>
        <w:t>188-196.</w:t>
      </w:r>
    </w:p>
    <w:p w:rsidR="00A56556" w:rsidRPr="002946F9" w:rsidRDefault="000F3AED" w:rsidP="009D5C70">
      <w:pPr>
        <w:pStyle w:val="NoSpacing"/>
        <w:rPr>
          <w:rFonts w:cs="Arial"/>
          <w:szCs w:val="22"/>
        </w:rPr>
      </w:pPr>
      <w:r w:rsidRPr="002946F9">
        <w:rPr>
          <w:rFonts w:cs="Arial"/>
          <w:szCs w:val="22"/>
        </w:rPr>
        <w:t>Ribereau-Gayon J</w:t>
      </w:r>
      <w:r w:rsidR="002B5615" w:rsidRPr="002946F9">
        <w:rPr>
          <w:rFonts w:cs="Arial"/>
          <w:szCs w:val="22"/>
        </w:rPr>
        <w:t xml:space="preserve">., Peynaud E., Sudraud P.; </w:t>
      </w:r>
      <w:r w:rsidRPr="002946F9">
        <w:rPr>
          <w:rFonts w:cs="Arial"/>
          <w:szCs w:val="22"/>
        </w:rPr>
        <w:t>Ribereau-Gayon P. (1982).</w:t>
      </w:r>
      <w:r w:rsidRPr="002946F9">
        <w:rPr>
          <w:rFonts w:cs="Arial"/>
          <w:i/>
          <w:iCs/>
          <w:szCs w:val="22"/>
        </w:rPr>
        <w:t xml:space="preserve"> Sciences et Techniques du Vin</w:t>
      </w:r>
      <w:r w:rsidRPr="002946F9">
        <w:rPr>
          <w:rFonts w:cs="Arial"/>
          <w:szCs w:val="22"/>
        </w:rPr>
        <w:t>. Vol. I: Analy</w:t>
      </w:r>
      <w:r w:rsidR="00FB629B">
        <w:rPr>
          <w:rFonts w:cs="Arial"/>
          <w:szCs w:val="22"/>
        </w:rPr>
        <w:t>se et Contr</w:t>
      </w:r>
      <w:r w:rsidRPr="002946F9">
        <w:rPr>
          <w:rFonts w:cs="Arial"/>
          <w:szCs w:val="22"/>
        </w:rPr>
        <w:t>ole du Vin</w:t>
      </w:r>
      <w:r w:rsidR="00757C81" w:rsidRPr="002946F9">
        <w:rPr>
          <w:rFonts w:cs="Arial"/>
          <w:szCs w:val="22"/>
        </w:rPr>
        <w:t xml:space="preserve">. </w:t>
      </w:r>
    </w:p>
    <w:p w:rsidR="00A56556" w:rsidRPr="002946F9" w:rsidRDefault="000F3AED" w:rsidP="009D5C70">
      <w:pPr>
        <w:pStyle w:val="NoSpacing"/>
        <w:rPr>
          <w:rFonts w:cs="Arial"/>
          <w:szCs w:val="22"/>
        </w:rPr>
      </w:pPr>
      <w:r w:rsidRPr="002946F9">
        <w:rPr>
          <w:rFonts w:cs="Arial"/>
          <w:szCs w:val="22"/>
        </w:rPr>
        <w:t xml:space="preserve">Ribéreau-Gayon, P.; Glories, P.; Maujean, A.; Dubourdieu, D. (2006). </w:t>
      </w:r>
      <w:r w:rsidRPr="002946F9">
        <w:rPr>
          <w:rFonts w:cs="Arial"/>
          <w:i/>
          <w:iCs/>
          <w:szCs w:val="22"/>
        </w:rPr>
        <w:t>Handbook of Enology, Volume 2 - The Chemistry of Wine, Stabilization and Treatments</w:t>
      </w:r>
      <w:r w:rsidRPr="002946F9">
        <w:rPr>
          <w:rFonts w:cs="Arial"/>
          <w:szCs w:val="22"/>
        </w:rPr>
        <w:t>. West Sussex, England: John Wiley and Sons, Ltd.</w:t>
      </w:r>
    </w:p>
    <w:p w:rsidR="00906F9E" w:rsidRPr="002946F9" w:rsidRDefault="00906F9E" w:rsidP="009D5C70">
      <w:pPr>
        <w:pStyle w:val="NoSpacing"/>
        <w:rPr>
          <w:rFonts w:cs="Arial"/>
          <w:szCs w:val="22"/>
        </w:rPr>
      </w:pPr>
      <w:r w:rsidRPr="002946F9">
        <w:rPr>
          <w:rFonts w:cs="Arial"/>
          <w:szCs w:val="22"/>
        </w:rPr>
        <w:t xml:space="preserve">Ruffner, H. P. (1982). </w:t>
      </w:r>
      <w:r w:rsidRPr="002946F9">
        <w:rPr>
          <w:rFonts w:cs="Arial"/>
          <w:i/>
          <w:szCs w:val="22"/>
        </w:rPr>
        <w:t>Metabolism of tartaric and malic acids in Vitis: A review- Part B</w:t>
      </w:r>
      <w:r w:rsidRPr="002946F9">
        <w:rPr>
          <w:rFonts w:cs="Arial"/>
          <w:szCs w:val="22"/>
        </w:rPr>
        <w:t xml:space="preserve">. Vitis 21, 346-358 </w:t>
      </w:r>
    </w:p>
    <w:p w:rsidR="00A56556" w:rsidRPr="002946F9" w:rsidRDefault="000F3AED" w:rsidP="009D5C70">
      <w:pPr>
        <w:pStyle w:val="NoSpacing"/>
        <w:rPr>
          <w:rFonts w:cs="Arial"/>
          <w:szCs w:val="22"/>
        </w:rPr>
      </w:pPr>
      <w:r w:rsidRPr="002946F9">
        <w:rPr>
          <w:rFonts w:cs="Arial"/>
          <w:szCs w:val="22"/>
          <w:lang w:val="pt-PT"/>
        </w:rPr>
        <w:t>Sadras, V.O; Petrie P.R. (2011).</w:t>
      </w:r>
      <w:r w:rsidRPr="002946F9">
        <w:rPr>
          <w:rFonts w:cs="Arial"/>
          <w:b/>
          <w:bCs/>
          <w:szCs w:val="22"/>
          <w:lang w:val="pt-PT"/>
        </w:rPr>
        <w:t xml:space="preserve"> </w:t>
      </w:r>
      <w:r w:rsidRPr="002946F9">
        <w:rPr>
          <w:rFonts w:cs="Arial"/>
          <w:i/>
          <w:iCs/>
          <w:szCs w:val="22"/>
        </w:rPr>
        <w:t>Predicting the time course of grape ripening</w:t>
      </w:r>
      <w:r w:rsidRPr="002946F9">
        <w:rPr>
          <w:rFonts w:cs="Arial"/>
          <w:szCs w:val="22"/>
        </w:rPr>
        <w:t>. Aust</w:t>
      </w:r>
      <w:r w:rsidR="00757C81" w:rsidRPr="002946F9">
        <w:rPr>
          <w:rFonts w:cs="Arial"/>
          <w:szCs w:val="22"/>
        </w:rPr>
        <w:t xml:space="preserve">. </w:t>
      </w:r>
      <w:r w:rsidRPr="002946F9">
        <w:rPr>
          <w:rFonts w:cs="Arial"/>
          <w:szCs w:val="22"/>
        </w:rPr>
        <w:t>Soc</w:t>
      </w:r>
      <w:r w:rsidR="00757C81" w:rsidRPr="002946F9">
        <w:rPr>
          <w:rFonts w:cs="Arial"/>
          <w:szCs w:val="22"/>
        </w:rPr>
        <w:t>.</w:t>
      </w:r>
      <w:r w:rsidRPr="002946F9">
        <w:rPr>
          <w:rFonts w:cs="Arial"/>
          <w:szCs w:val="22"/>
        </w:rPr>
        <w:t xml:space="preserve"> </w:t>
      </w:r>
      <w:r w:rsidR="00757C81" w:rsidRPr="002946F9">
        <w:rPr>
          <w:rFonts w:cs="Arial"/>
          <w:szCs w:val="22"/>
        </w:rPr>
        <w:t>Vit</w:t>
      </w:r>
      <w:r w:rsidR="00FB629B">
        <w:rPr>
          <w:rFonts w:cs="Arial"/>
          <w:szCs w:val="22"/>
        </w:rPr>
        <w:t>.</w:t>
      </w:r>
      <w:r w:rsidRPr="002946F9">
        <w:rPr>
          <w:rFonts w:cs="Arial"/>
          <w:szCs w:val="22"/>
        </w:rPr>
        <w:t xml:space="preserve"> and Oen</w:t>
      </w:r>
      <w:r w:rsidR="00FB629B">
        <w:rPr>
          <w:rFonts w:cs="Arial"/>
          <w:szCs w:val="22"/>
        </w:rPr>
        <w:t>.</w:t>
      </w:r>
      <w:r w:rsidRPr="002946F9">
        <w:rPr>
          <w:rFonts w:cs="Arial"/>
          <w:szCs w:val="22"/>
        </w:rPr>
        <w:t xml:space="preserve"> Inc.</w:t>
      </w:r>
    </w:p>
    <w:p w:rsidR="00A56556" w:rsidRPr="002946F9" w:rsidRDefault="00DB52B0" w:rsidP="009D5C70">
      <w:pPr>
        <w:pStyle w:val="NoSpacing"/>
        <w:rPr>
          <w:rStyle w:val="Nenhum"/>
          <w:rFonts w:cs="Arial"/>
          <w:b/>
          <w:bCs/>
          <w:szCs w:val="22"/>
        </w:rPr>
      </w:pPr>
      <w:hyperlink r:id="rId44" w:anchor="!" w:history="1">
        <w:bookmarkStart w:id="101" w:name="baepauthorid2"/>
        <w:r w:rsidR="000F3AED" w:rsidRPr="002946F9">
          <w:rPr>
            <w:rStyle w:val="Hyperlink6"/>
            <w:rFonts w:cs="Arial"/>
            <w:szCs w:val="22"/>
          </w:rPr>
          <w:t>Santesteban</w:t>
        </w:r>
        <w:bookmarkEnd w:id="101"/>
      </w:hyperlink>
      <w:bookmarkStart w:id="102" w:name="baepauthorid3"/>
      <w:r w:rsidR="002B5615" w:rsidRPr="002946F9">
        <w:rPr>
          <w:rStyle w:val="Hyperlink6"/>
          <w:rFonts w:cs="Arial"/>
          <w:szCs w:val="22"/>
        </w:rPr>
        <w:t xml:space="preserve"> L. G.;</w:t>
      </w:r>
      <w:r w:rsidR="000F3AED" w:rsidRPr="002946F9">
        <w:rPr>
          <w:rStyle w:val="Hyperlink6"/>
          <w:rFonts w:cs="Arial"/>
          <w:szCs w:val="22"/>
        </w:rPr>
        <w:t xml:space="preserve"> </w:t>
      </w:r>
      <w:hyperlink r:id="rId45" w:anchor="!" w:history="1">
        <w:r w:rsidR="000F3AED" w:rsidRPr="002946F9">
          <w:rPr>
            <w:rStyle w:val="Hyperlink6"/>
            <w:rFonts w:cs="Arial"/>
            <w:szCs w:val="22"/>
          </w:rPr>
          <w:t>Royo</w:t>
        </w:r>
        <w:bookmarkEnd w:id="102"/>
      </w:hyperlink>
      <w:r w:rsidR="000F3AED" w:rsidRPr="002946F9">
        <w:rPr>
          <w:rStyle w:val="Hyperlink6"/>
          <w:rFonts w:cs="Arial"/>
          <w:szCs w:val="22"/>
        </w:rPr>
        <w:t xml:space="preserve">, B. J. (2006). </w:t>
      </w:r>
      <w:r w:rsidR="000F3AED" w:rsidRPr="002946F9">
        <w:rPr>
          <w:rStyle w:val="Nenhum"/>
          <w:rFonts w:cs="Arial"/>
          <w:i/>
          <w:iCs/>
          <w:szCs w:val="22"/>
        </w:rPr>
        <w:t>Water status, leaf area and fruit load influence on berry weight and sugar accumulation of cv. ‘Tempranillo’ under semiarid conditions.</w:t>
      </w:r>
      <w:r w:rsidR="000F3AED" w:rsidRPr="002946F9">
        <w:rPr>
          <w:rStyle w:val="Nenhum"/>
          <w:rFonts w:cs="Arial"/>
          <w:b/>
          <w:bCs/>
          <w:szCs w:val="22"/>
        </w:rPr>
        <w:t xml:space="preserve"> </w:t>
      </w:r>
      <w:hyperlink r:id="rId46" w:history="1">
        <w:r w:rsidR="000F3AED" w:rsidRPr="002946F9">
          <w:rPr>
            <w:rStyle w:val="Hyperlink6"/>
            <w:rFonts w:cs="Arial"/>
            <w:szCs w:val="22"/>
          </w:rPr>
          <w:t>Scientia Horticulturae</w:t>
        </w:r>
      </w:hyperlink>
      <w:r w:rsidR="000F3AED" w:rsidRPr="002946F9">
        <w:rPr>
          <w:rStyle w:val="Hyperlink6"/>
          <w:rFonts w:cs="Arial"/>
          <w:szCs w:val="22"/>
        </w:rPr>
        <w:t xml:space="preserve"> volume I 60-65</w:t>
      </w:r>
    </w:p>
    <w:p w:rsidR="00A56556" w:rsidRPr="002946F9" w:rsidRDefault="000F3AED" w:rsidP="009D5C70">
      <w:pPr>
        <w:pStyle w:val="NoSpacing"/>
        <w:rPr>
          <w:rStyle w:val="Nenhum"/>
          <w:rFonts w:cs="Arial"/>
          <w:szCs w:val="22"/>
          <w:shd w:val="clear" w:color="auto" w:fill="FFFFFF"/>
        </w:rPr>
      </w:pPr>
      <w:r w:rsidRPr="002946F9">
        <w:rPr>
          <w:rStyle w:val="Nenhum"/>
          <w:rFonts w:cs="Arial"/>
          <w:szCs w:val="22"/>
          <w:shd w:val="clear" w:color="auto" w:fill="FFFFFF"/>
        </w:rPr>
        <w:t>Singleton</w:t>
      </w:r>
      <w:proofErr w:type="gramStart"/>
      <w:r w:rsidRPr="002946F9">
        <w:rPr>
          <w:rStyle w:val="Nenhum"/>
          <w:rFonts w:cs="Arial"/>
          <w:szCs w:val="22"/>
          <w:shd w:val="clear" w:color="auto" w:fill="FFFFFF"/>
        </w:rPr>
        <w:t>,V.L</w:t>
      </w:r>
      <w:proofErr w:type="gramEnd"/>
      <w:r w:rsidRPr="002946F9">
        <w:rPr>
          <w:rStyle w:val="Nenhum"/>
          <w:rFonts w:cs="Arial"/>
          <w:szCs w:val="22"/>
          <w:shd w:val="clear" w:color="auto" w:fill="FFFFFF"/>
        </w:rPr>
        <w:t>.;  Draper, D.E.;  Rossi, J.A. (1966)</w:t>
      </w:r>
      <w:r w:rsidR="002B5615" w:rsidRPr="002946F9">
        <w:rPr>
          <w:rStyle w:val="Nenhum"/>
          <w:rFonts w:cs="Arial"/>
          <w:szCs w:val="22"/>
          <w:shd w:val="clear" w:color="auto" w:fill="FFFFFF"/>
        </w:rPr>
        <w:t>.</w:t>
      </w:r>
      <w:r w:rsidRPr="002946F9">
        <w:rPr>
          <w:rStyle w:val="Nenhum"/>
          <w:rFonts w:cs="Arial"/>
          <w:szCs w:val="22"/>
          <w:shd w:val="clear" w:color="auto" w:fill="FFFFFF"/>
        </w:rPr>
        <w:t xml:space="preserve"> </w:t>
      </w:r>
      <w:r w:rsidRPr="002946F9">
        <w:rPr>
          <w:rStyle w:val="Nenhum"/>
          <w:rFonts w:cs="Arial"/>
          <w:i/>
          <w:color w:val="131313"/>
          <w:spacing w:val="-7"/>
          <w:szCs w:val="22"/>
          <w:u w:color="131313"/>
        </w:rPr>
        <w:t>Paper Chromatography of Phenolic Compounds from Grapes, Particularly Seeds, and Some Variety-Ripeness Relationships</w:t>
      </w:r>
      <w:r w:rsidR="002B5615" w:rsidRPr="002946F9">
        <w:rPr>
          <w:rStyle w:val="Nenhum"/>
          <w:rFonts w:cs="Arial"/>
          <w:bCs/>
          <w:i/>
          <w:szCs w:val="22"/>
          <w:shd w:val="clear" w:color="auto" w:fill="FFFFFF"/>
        </w:rPr>
        <w:t>.</w:t>
      </w:r>
      <w:r w:rsidRPr="002946F9">
        <w:rPr>
          <w:rStyle w:val="Nenhum"/>
          <w:rFonts w:cs="Arial"/>
          <w:b/>
          <w:bCs/>
          <w:szCs w:val="22"/>
          <w:shd w:val="clear" w:color="auto" w:fill="FFFFFF"/>
        </w:rPr>
        <w:t xml:space="preserve"> </w:t>
      </w:r>
      <w:r w:rsidR="00FB629B">
        <w:rPr>
          <w:rStyle w:val="Nenhum"/>
          <w:rFonts w:cs="Arial"/>
          <w:szCs w:val="22"/>
          <w:shd w:val="clear" w:color="auto" w:fill="FFFFFF"/>
        </w:rPr>
        <w:t>Am.</w:t>
      </w:r>
      <w:r w:rsidRPr="002946F9">
        <w:rPr>
          <w:rStyle w:val="Nenhum"/>
          <w:rFonts w:cs="Arial"/>
          <w:szCs w:val="22"/>
          <w:shd w:val="clear" w:color="auto" w:fill="FFFFFF"/>
        </w:rPr>
        <w:t xml:space="preserve"> J</w:t>
      </w:r>
      <w:r w:rsidR="00FB629B">
        <w:rPr>
          <w:rStyle w:val="Nenhum"/>
          <w:rFonts w:cs="Arial"/>
          <w:szCs w:val="22"/>
          <w:shd w:val="clear" w:color="auto" w:fill="FFFFFF"/>
        </w:rPr>
        <w:t>.</w:t>
      </w:r>
      <w:r w:rsidRPr="002946F9">
        <w:rPr>
          <w:rStyle w:val="Nenhum"/>
          <w:rFonts w:cs="Arial"/>
          <w:szCs w:val="22"/>
          <w:shd w:val="clear" w:color="auto" w:fill="FFFFFF"/>
        </w:rPr>
        <w:t xml:space="preserve"> </w:t>
      </w:r>
      <w:r w:rsidR="00757C81" w:rsidRPr="002946F9">
        <w:rPr>
          <w:rStyle w:val="Nenhum"/>
          <w:rFonts w:cs="Arial"/>
          <w:szCs w:val="22"/>
          <w:shd w:val="clear" w:color="auto" w:fill="FFFFFF"/>
        </w:rPr>
        <w:t>of Enol</w:t>
      </w:r>
      <w:r w:rsidR="00FB629B">
        <w:rPr>
          <w:rStyle w:val="Nenhum"/>
          <w:rFonts w:cs="Arial"/>
          <w:szCs w:val="22"/>
          <w:shd w:val="clear" w:color="auto" w:fill="FFFFFF"/>
        </w:rPr>
        <w:t>. and Vitic,</w:t>
      </w:r>
      <w:r w:rsidR="00757C81" w:rsidRPr="002946F9">
        <w:rPr>
          <w:rStyle w:val="Nenhum"/>
          <w:rFonts w:cs="Arial"/>
          <w:szCs w:val="22"/>
          <w:shd w:val="clear" w:color="auto" w:fill="FFFFFF"/>
        </w:rPr>
        <w:t>17:</w:t>
      </w:r>
      <w:r w:rsidRPr="002946F9">
        <w:rPr>
          <w:rStyle w:val="Nenhum"/>
          <w:rFonts w:cs="Arial"/>
          <w:szCs w:val="22"/>
          <w:shd w:val="clear" w:color="auto" w:fill="FFFFFF"/>
        </w:rPr>
        <w:t>206-217</w:t>
      </w:r>
      <w:r w:rsidR="002B5615" w:rsidRPr="002946F9">
        <w:rPr>
          <w:rStyle w:val="Nenhum"/>
          <w:rFonts w:cs="Arial"/>
          <w:szCs w:val="22"/>
          <w:shd w:val="clear" w:color="auto" w:fill="FFFFFF"/>
        </w:rPr>
        <w:t>.</w:t>
      </w:r>
    </w:p>
    <w:p w:rsidR="00A56556" w:rsidRPr="002946F9" w:rsidRDefault="000F3AED" w:rsidP="009D5C70">
      <w:pPr>
        <w:pStyle w:val="NoSpacing"/>
        <w:rPr>
          <w:rStyle w:val="Nenhum"/>
          <w:rFonts w:cs="Arial"/>
          <w:b/>
          <w:bCs/>
          <w:szCs w:val="22"/>
        </w:rPr>
      </w:pPr>
      <w:r w:rsidRPr="002946F9">
        <w:rPr>
          <w:rStyle w:val="Nenhum"/>
          <w:rFonts w:cs="Arial"/>
          <w:szCs w:val="22"/>
        </w:rPr>
        <w:t xml:space="preserve">Somers, T. C. (1976). </w:t>
      </w:r>
      <w:r w:rsidRPr="002946F9">
        <w:rPr>
          <w:rStyle w:val="Nenhum"/>
          <w:rFonts w:cs="Arial"/>
          <w:i/>
          <w:iCs/>
          <w:szCs w:val="22"/>
        </w:rPr>
        <w:t>Pigment development during ripening of the grape</w:t>
      </w:r>
      <w:r w:rsidRPr="002946F9">
        <w:rPr>
          <w:rStyle w:val="Nenhum"/>
          <w:rFonts w:cs="Arial"/>
          <w:szCs w:val="22"/>
        </w:rPr>
        <w:t>. Vitis 14, 269-277.</w:t>
      </w:r>
    </w:p>
    <w:p w:rsidR="00A56556" w:rsidRPr="002946F9" w:rsidRDefault="002B5615" w:rsidP="009D5C70">
      <w:pPr>
        <w:pStyle w:val="NoSpacing"/>
        <w:rPr>
          <w:rStyle w:val="Nenhum"/>
          <w:rFonts w:cs="Arial"/>
          <w:b/>
          <w:bCs/>
          <w:color w:val="131313"/>
          <w:spacing w:val="-7"/>
          <w:szCs w:val="22"/>
          <w:u w:color="131313"/>
        </w:rPr>
      </w:pPr>
      <w:r w:rsidRPr="002946F9">
        <w:rPr>
          <w:rStyle w:val="Hyperlink6"/>
          <w:rFonts w:cs="Arial"/>
          <w:szCs w:val="22"/>
        </w:rPr>
        <w:t>Somers, T.C.; Evans, M.E.</w:t>
      </w:r>
      <w:r w:rsidR="000F3AED" w:rsidRPr="002946F9">
        <w:rPr>
          <w:rStyle w:val="Hyperlink6"/>
          <w:rFonts w:cs="Arial"/>
          <w:szCs w:val="22"/>
        </w:rPr>
        <w:t xml:space="preserve"> </w:t>
      </w:r>
      <w:r w:rsidRPr="002946F9">
        <w:rPr>
          <w:rStyle w:val="Hyperlink6"/>
          <w:rFonts w:cs="Arial"/>
          <w:szCs w:val="22"/>
        </w:rPr>
        <w:t>(</w:t>
      </w:r>
      <w:r w:rsidR="000F3AED" w:rsidRPr="002946F9">
        <w:rPr>
          <w:rStyle w:val="Hyperlink6"/>
          <w:rFonts w:cs="Arial"/>
          <w:szCs w:val="22"/>
        </w:rPr>
        <w:t>1977</w:t>
      </w:r>
      <w:r w:rsidRPr="002946F9">
        <w:rPr>
          <w:rStyle w:val="Hyperlink6"/>
          <w:rFonts w:cs="Arial"/>
          <w:szCs w:val="22"/>
        </w:rPr>
        <w:t>)</w:t>
      </w:r>
      <w:r w:rsidR="000F3AED" w:rsidRPr="002946F9">
        <w:rPr>
          <w:rStyle w:val="Hyperlink6"/>
          <w:rFonts w:cs="Arial"/>
          <w:szCs w:val="22"/>
        </w:rPr>
        <w:t xml:space="preserve">. </w:t>
      </w:r>
      <w:r w:rsidR="000F3AED" w:rsidRPr="002946F9">
        <w:rPr>
          <w:rStyle w:val="Hyperlink6"/>
          <w:rFonts w:cs="Arial"/>
          <w:i/>
          <w:szCs w:val="22"/>
        </w:rPr>
        <w:t>Spectral evaluation of young red wines: Anthocyanin equilibria, total phenolics, free and molecular S02, "chemical age"</w:t>
      </w:r>
      <w:r w:rsidR="000F3AED" w:rsidRPr="002946F9">
        <w:rPr>
          <w:rStyle w:val="Hyperlink6"/>
          <w:rFonts w:cs="Arial"/>
          <w:szCs w:val="22"/>
        </w:rPr>
        <w:t>. J. Sci. Food Agric. 28, 279-287.</w:t>
      </w:r>
    </w:p>
    <w:p w:rsidR="00A56556" w:rsidRPr="002946F9" w:rsidRDefault="002B5615" w:rsidP="009D5C70">
      <w:pPr>
        <w:pStyle w:val="NoSpacing"/>
        <w:rPr>
          <w:rStyle w:val="Nenhum"/>
          <w:rFonts w:cs="Arial"/>
          <w:b/>
          <w:bCs/>
          <w:szCs w:val="22"/>
        </w:rPr>
      </w:pPr>
      <w:r w:rsidRPr="002946F9">
        <w:rPr>
          <w:rStyle w:val="Hyperlink6"/>
          <w:rFonts w:cs="Arial"/>
          <w:szCs w:val="22"/>
        </w:rPr>
        <w:t>Staudt G.;</w:t>
      </w:r>
      <w:r w:rsidR="00196501">
        <w:rPr>
          <w:rStyle w:val="Hyperlink6"/>
          <w:rFonts w:cs="Arial"/>
          <w:szCs w:val="22"/>
        </w:rPr>
        <w:t xml:space="preserve"> </w:t>
      </w:r>
      <w:r w:rsidRPr="002946F9">
        <w:rPr>
          <w:rStyle w:val="Hyperlink6"/>
          <w:rFonts w:cs="Arial"/>
          <w:szCs w:val="22"/>
        </w:rPr>
        <w:t>Schneider W;</w:t>
      </w:r>
      <w:r w:rsidR="000F3AED" w:rsidRPr="002946F9">
        <w:rPr>
          <w:rStyle w:val="Hyperlink6"/>
          <w:rFonts w:cs="Arial"/>
          <w:szCs w:val="22"/>
        </w:rPr>
        <w:t xml:space="preserve"> Leidel</w:t>
      </w:r>
      <w:r w:rsidRPr="002946F9">
        <w:rPr>
          <w:rStyle w:val="Hyperlink6"/>
          <w:rFonts w:cs="Arial"/>
          <w:szCs w:val="22"/>
        </w:rPr>
        <w:t>.</w:t>
      </w:r>
      <w:r w:rsidR="000F3AED" w:rsidRPr="002946F9">
        <w:rPr>
          <w:rStyle w:val="Hyperlink6"/>
          <w:rFonts w:cs="Arial"/>
          <w:szCs w:val="22"/>
        </w:rPr>
        <w:t xml:space="preserve"> J</w:t>
      </w:r>
      <w:r w:rsidRPr="002946F9">
        <w:rPr>
          <w:rStyle w:val="Hyperlink6"/>
          <w:rFonts w:cs="Arial"/>
          <w:szCs w:val="22"/>
        </w:rPr>
        <w:t>.</w:t>
      </w:r>
      <w:r w:rsidR="000F3AED" w:rsidRPr="002946F9">
        <w:rPr>
          <w:rStyle w:val="Hyperlink6"/>
          <w:rFonts w:cs="Arial"/>
          <w:szCs w:val="22"/>
        </w:rPr>
        <w:t xml:space="preserve"> (1986)</w:t>
      </w:r>
      <w:r w:rsidRPr="002946F9">
        <w:rPr>
          <w:rStyle w:val="Hyperlink6"/>
          <w:rFonts w:cs="Arial"/>
          <w:szCs w:val="22"/>
        </w:rPr>
        <w:t>.</w:t>
      </w:r>
      <w:r w:rsidR="000F3AED" w:rsidRPr="002946F9">
        <w:rPr>
          <w:rStyle w:val="Hyperlink6"/>
          <w:rFonts w:cs="Arial"/>
          <w:szCs w:val="22"/>
        </w:rPr>
        <w:t xml:space="preserve"> </w:t>
      </w:r>
      <w:r w:rsidR="000F3AED" w:rsidRPr="002946F9">
        <w:rPr>
          <w:rStyle w:val="Hyperlink6"/>
          <w:rFonts w:cs="Arial"/>
          <w:i/>
          <w:szCs w:val="22"/>
        </w:rPr>
        <w:t>Phases of berry growth in Vitis vinifera</w:t>
      </w:r>
      <w:r w:rsidR="00757C81" w:rsidRPr="002946F9">
        <w:rPr>
          <w:rStyle w:val="Hyperlink6"/>
          <w:rFonts w:cs="Arial"/>
          <w:szCs w:val="22"/>
        </w:rPr>
        <w:t>. Ann</w:t>
      </w:r>
      <w:r w:rsidR="00FB629B">
        <w:rPr>
          <w:rStyle w:val="Hyperlink6"/>
          <w:rFonts w:cs="Arial"/>
          <w:szCs w:val="22"/>
        </w:rPr>
        <w:t>.</w:t>
      </w:r>
      <w:r w:rsidR="00757C81" w:rsidRPr="002946F9">
        <w:rPr>
          <w:rStyle w:val="Hyperlink6"/>
          <w:rFonts w:cs="Arial"/>
          <w:szCs w:val="22"/>
        </w:rPr>
        <w:t xml:space="preserve"> Bot</w:t>
      </w:r>
      <w:r w:rsidR="00FB629B">
        <w:rPr>
          <w:rStyle w:val="Hyperlink6"/>
          <w:rFonts w:cs="Arial"/>
          <w:szCs w:val="22"/>
        </w:rPr>
        <w:t>.</w:t>
      </w:r>
      <w:r w:rsidR="00757C81" w:rsidRPr="002946F9">
        <w:rPr>
          <w:rStyle w:val="Hyperlink6"/>
          <w:rFonts w:cs="Arial"/>
          <w:szCs w:val="22"/>
        </w:rPr>
        <w:t xml:space="preserve"> 58:</w:t>
      </w:r>
      <w:r w:rsidR="000F3AED" w:rsidRPr="002946F9">
        <w:rPr>
          <w:rStyle w:val="Hyperlink6"/>
          <w:rFonts w:cs="Arial"/>
          <w:szCs w:val="22"/>
        </w:rPr>
        <w:t>789–800</w:t>
      </w:r>
      <w:r w:rsidRPr="002946F9">
        <w:rPr>
          <w:rStyle w:val="Hyperlink6"/>
          <w:rFonts w:cs="Arial"/>
          <w:szCs w:val="22"/>
        </w:rPr>
        <w:t>.</w:t>
      </w:r>
    </w:p>
    <w:p w:rsidR="00A56556" w:rsidRPr="002946F9" w:rsidRDefault="002B5615" w:rsidP="009D5C70">
      <w:pPr>
        <w:pStyle w:val="NoSpacing"/>
        <w:rPr>
          <w:rStyle w:val="Nenhum"/>
          <w:rFonts w:cs="Arial"/>
          <w:szCs w:val="22"/>
          <w:shd w:val="clear" w:color="auto" w:fill="FFFFFF"/>
        </w:rPr>
      </w:pPr>
      <w:r w:rsidRPr="002946F9">
        <w:rPr>
          <w:rStyle w:val="Nenhum"/>
          <w:rFonts w:cs="Arial"/>
          <w:szCs w:val="22"/>
          <w:shd w:val="clear" w:color="auto" w:fill="FFFFFF"/>
        </w:rPr>
        <w:t>Swanson C. A.;</w:t>
      </w:r>
      <w:r w:rsidR="000F3AED" w:rsidRPr="002946F9">
        <w:rPr>
          <w:rStyle w:val="Nenhum"/>
          <w:rFonts w:cs="Arial"/>
          <w:szCs w:val="22"/>
          <w:shd w:val="clear" w:color="auto" w:fill="FFFFFF"/>
        </w:rPr>
        <w:t xml:space="preserve"> El Shishiny E. D. H. (1958).</w:t>
      </w:r>
      <w:r w:rsidR="00196501">
        <w:rPr>
          <w:rStyle w:val="Nenhum"/>
          <w:rFonts w:cs="Arial"/>
          <w:szCs w:val="22"/>
          <w:shd w:val="clear" w:color="auto" w:fill="FFFFFF"/>
        </w:rPr>
        <w:t xml:space="preserve"> </w:t>
      </w:r>
      <w:r w:rsidR="000F3AED" w:rsidRPr="002946F9">
        <w:rPr>
          <w:rStyle w:val="Nenhum"/>
          <w:rFonts w:cs="Arial"/>
          <w:i/>
          <w:iCs/>
          <w:szCs w:val="22"/>
          <w:shd w:val="clear" w:color="auto" w:fill="FFFFFF"/>
        </w:rPr>
        <w:t>Translocation of sugars in the Concord grape</w:t>
      </w:r>
      <w:r w:rsidR="000F3AED" w:rsidRPr="002946F9">
        <w:rPr>
          <w:rStyle w:val="Nenhum"/>
          <w:rFonts w:cs="Arial"/>
          <w:szCs w:val="22"/>
          <w:shd w:val="clear" w:color="auto" w:fill="FFFFFF"/>
        </w:rPr>
        <w:t>. Plant Physiol. 33:33-37.</w:t>
      </w:r>
    </w:p>
    <w:p w:rsidR="00A56556" w:rsidRPr="002946F9" w:rsidRDefault="002B5615" w:rsidP="009D5C70">
      <w:pPr>
        <w:pStyle w:val="NoSpacing"/>
        <w:rPr>
          <w:rFonts w:cs="Arial"/>
          <w:szCs w:val="22"/>
        </w:rPr>
      </w:pPr>
      <w:r w:rsidRPr="002946F9">
        <w:rPr>
          <w:rStyle w:val="Nenhum"/>
          <w:rFonts w:cs="Arial"/>
          <w:szCs w:val="22"/>
          <w:shd w:val="clear" w:color="auto" w:fill="FFFFFF"/>
        </w:rPr>
        <w:t xml:space="preserve">Takayanagi, T; </w:t>
      </w:r>
      <w:r w:rsidR="000F3AED" w:rsidRPr="002946F9">
        <w:rPr>
          <w:rStyle w:val="Nenhum"/>
          <w:rFonts w:cs="Arial"/>
          <w:szCs w:val="22"/>
          <w:shd w:val="clear" w:color="auto" w:fill="FFFFFF"/>
        </w:rPr>
        <w:t xml:space="preserve">Yokotsuka, K. (1997). </w:t>
      </w:r>
      <w:r w:rsidR="000F3AED" w:rsidRPr="002946F9">
        <w:rPr>
          <w:rStyle w:val="Nenhum"/>
          <w:rFonts w:cs="Arial"/>
          <w:i/>
          <w:color w:val="131313"/>
          <w:spacing w:val="-7"/>
          <w:szCs w:val="22"/>
          <w:u w:color="131313"/>
        </w:rPr>
        <w:t>Relationship Between Sucrose Accumulation and Sucrose-Metabolizing Enzymes in Developing Grapes</w:t>
      </w:r>
      <w:r w:rsidR="000F3AED" w:rsidRPr="002946F9">
        <w:rPr>
          <w:rStyle w:val="Nenhum"/>
          <w:rFonts w:cs="Arial"/>
          <w:color w:val="131313"/>
          <w:spacing w:val="-7"/>
          <w:szCs w:val="22"/>
          <w:u w:color="131313"/>
        </w:rPr>
        <w:t>.</w:t>
      </w:r>
      <w:r w:rsidR="000F3AED" w:rsidRPr="002946F9">
        <w:rPr>
          <w:rStyle w:val="Nenhum"/>
          <w:rFonts w:cs="Arial"/>
          <w:b/>
          <w:bCs/>
          <w:szCs w:val="22"/>
          <w:shd w:val="clear" w:color="auto" w:fill="FFFFFF"/>
        </w:rPr>
        <w:t xml:space="preserve"> </w:t>
      </w:r>
      <w:r w:rsidR="00757C81" w:rsidRPr="002946F9">
        <w:rPr>
          <w:rStyle w:val="Nenhum"/>
          <w:rFonts w:cs="Arial"/>
          <w:szCs w:val="22"/>
          <w:shd w:val="clear" w:color="auto" w:fill="FFFFFF"/>
        </w:rPr>
        <w:t>Am. J</w:t>
      </w:r>
      <w:r w:rsidR="00FB629B">
        <w:rPr>
          <w:rStyle w:val="Nenhum"/>
          <w:rFonts w:cs="Arial"/>
          <w:szCs w:val="22"/>
          <w:shd w:val="clear" w:color="auto" w:fill="FFFFFF"/>
        </w:rPr>
        <w:t>.</w:t>
      </w:r>
      <w:r w:rsidR="00757C81" w:rsidRPr="002946F9">
        <w:rPr>
          <w:rStyle w:val="Nenhum"/>
          <w:rFonts w:cs="Arial"/>
          <w:szCs w:val="22"/>
          <w:shd w:val="clear" w:color="auto" w:fill="FFFFFF"/>
        </w:rPr>
        <w:t xml:space="preserve"> Enol. </w:t>
      </w:r>
      <w:r w:rsidR="004F0686">
        <w:rPr>
          <w:rStyle w:val="Nenhum"/>
          <w:rFonts w:cs="Arial"/>
          <w:szCs w:val="22"/>
          <w:shd w:val="clear" w:color="auto" w:fill="FFFFFF"/>
        </w:rPr>
        <w:t xml:space="preserve">and </w:t>
      </w:r>
      <w:r w:rsidR="00757C81" w:rsidRPr="002946F9">
        <w:rPr>
          <w:rStyle w:val="Nenhum"/>
          <w:rFonts w:cs="Arial"/>
          <w:szCs w:val="22"/>
          <w:shd w:val="clear" w:color="auto" w:fill="FFFFFF"/>
        </w:rPr>
        <w:t>Vit. 48:</w:t>
      </w:r>
      <w:r w:rsidR="000F3AED" w:rsidRPr="002946F9">
        <w:rPr>
          <w:rStyle w:val="Nenhum"/>
          <w:rFonts w:cs="Arial"/>
          <w:szCs w:val="22"/>
          <w:shd w:val="clear" w:color="auto" w:fill="FFFFFF"/>
        </w:rPr>
        <w:t>403-407</w:t>
      </w:r>
      <w:r w:rsidRPr="002946F9">
        <w:rPr>
          <w:rStyle w:val="Nenhum"/>
          <w:rFonts w:cs="Arial"/>
          <w:szCs w:val="22"/>
          <w:shd w:val="clear" w:color="auto" w:fill="FFFFFF"/>
        </w:rPr>
        <w:t>.</w:t>
      </w:r>
    </w:p>
    <w:p w:rsidR="00A56556" w:rsidRPr="00541D62" w:rsidRDefault="000F3AED" w:rsidP="009D5C70">
      <w:pPr>
        <w:pStyle w:val="NoSpacing"/>
        <w:rPr>
          <w:rStyle w:val="Nenhum"/>
          <w:rFonts w:cs="Arial"/>
          <w:b/>
          <w:bCs/>
          <w:szCs w:val="22"/>
          <w:shd w:val="clear" w:color="auto" w:fill="FFFFFF"/>
          <w:lang w:val="pt-PT"/>
        </w:rPr>
      </w:pPr>
      <w:r w:rsidRPr="002946F9">
        <w:rPr>
          <w:rStyle w:val="Nenhum"/>
          <w:rFonts w:cs="Arial"/>
          <w:szCs w:val="22"/>
          <w:shd w:val="clear" w:color="auto" w:fill="FFFFFF"/>
        </w:rPr>
        <w:t>Tar</w:t>
      </w:r>
      <w:r w:rsidR="002B5615" w:rsidRPr="002946F9">
        <w:rPr>
          <w:rStyle w:val="Nenhum"/>
          <w:rFonts w:cs="Arial"/>
          <w:szCs w:val="22"/>
          <w:shd w:val="clear" w:color="auto" w:fill="FFFFFF"/>
        </w:rPr>
        <w:t>ter, M. E.; Keuter, S. E.</w:t>
      </w:r>
      <w:r w:rsidRPr="002946F9">
        <w:rPr>
          <w:rStyle w:val="Nenhum"/>
          <w:rFonts w:cs="Arial"/>
          <w:szCs w:val="22"/>
          <w:shd w:val="clear" w:color="auto" w:fill="FFFFFF"/>
        </w:rPr>
        <w:t xml:space="preserve"> (2005). </w:t>
      </w:r>
      <w:r w:rsidRPr="002946F9">
        <w:rPr>
          <w:rStyle w:val="Nenhum"/>
          <w:rFonts w:cs="Arial"/>
          <w:i/>
          <w:color w:val="131313"/>
          <w:spacing w:val="-7"/>
          <w:szCs w:val="22"/>
          <w:u w:color="131313"/>
        </w:rPr>
        <w:t>Effect of Rachis Position on Size and Maturity of Cabernet Sauvignon Berries</w:t>
      </w:r>
      <w:r w:rsidR="002B5615" w:rsidRPr="002946F9">
        <w:rPr>
          <w:rStyle w:val="Nenhum"/>
          <w:rFonts w:cs="Arial"/>
          <w:i/>
          <w:color w:val="131313"/>
          <w:spacing w:val="-7"/>
          <w:szCs w:val="22"/>
          <w:u w:color="131313"/>
        </w:rPr>
        <w:t>.</w:t>
      </w:r>
      <w:r w:rsidRPr="002946F9">
        <w:rPr>
          <w:rStyle w:val="Nenhum"/>
          <w:rFonts w:cs="Arial"/>
          <w:b/>
          <w:bCs/>
          <w:szCs w:val="22"/>
          <w:shd w:val="clear" w:color="auto" w:fill="FFFFFF"/>
        </w:rPr>
        <w:t xml:space="preserve"> </w:t>
      </w:r>
      <w:r w:rsidRPr="00541D62">
        <w:rPr>
          <w:rStyle w:val="Nenhum"/>
          <w:rFonts w:cs="Arial"/>
          <w:szCs w:val="22"/>
          <w:shd w:val="clear" w:color="auto" w:fill="FFFFFF"/>
          <w:lang w:val="pt-PT"/>
        </w:rPr>
        <w:t>Am</w:t>
      </w:r>
      <w:r w:rsidR="00757C81" w:rsidRPr="00541D62">
        <w:rPr>
          <w:rStyle w:val="Nenhum"/>
          <w:rFonts w:cs="Arial"/>
          <w:szCs w:val="22"/>
          <w:shd w:val="clear" w:color="auto" w:fill="FFFFFF"/>
          <w:lang w:val="pt-PT"/>
        </w:rPr>
        <w:t>.</w:t>
      </w:r>
      <w:r w:rsidRPr="00541D62">
        <w:rPr>
          <w:rStyle w:val="Nenhum"/>
          <w:rFonts w:cs="Arial"/>
          <w:szCs w:val="22"/>
          <w:shd w:val="clear" w:color="auto" w:fill="FFFFFF"/>
          <w:lang w:val="pt-PT"/>
        </w:rPr>
        <w:t xml:space="preserve"> J</w:t>
      </w:r>
      <w:r w:rsidR="00757C81" w:rsidRPr="00541D62">
        <w:rPr>
          <w:rStyle w:val="Nenhum"/>
          <w:rFonts w:cs="Arial"/>
          <w:szCs w:val="22"/>
          <w:shd w:val="clear" w:color="auto" w:fill="FFFFFF"/>
          <w:lang w:val="pt-PT"/>
        </w:rPr>
        <w:t>.</w:t>
      </w:r>
      <w:r w:rsidRPr="00541D62">
        <w:rPr>
          <w:rStyle w:val="Nenhum"/>
          <w:rFonts w:cs="Arial"/>
          <w:szCs w:val="22"/>
          <w:shd w:val="clear" w:color="auto" w:fill="FFFFFF"/>
          <w:lang w:val="pt-PT"/>
        </w:rPr>
        <w:t xml:space="preserve"> Enol</w:t>
      </w:r>
      <w:r w:rsidR="00757C81" w:rsidRPr="00541D62">
        <w:rPr>
          <w:rStyle w:val="Nenhum"/>
          <w:rFonts w:cs="Arial"/>
          <w:szCs w:val="22"/>
          <w:shd w:val="clear" w:color="auto" w:fill="FFFFFF"/>
          <w:lang w:val="pt-PT"/>
        </w:rPr>
        <w:t>.</w:t>
      </w:r>
      <w:r w:rsidR="004F0686" w:rsidRPr="00541D62">
        <w:rPr>
          <w:rStyle w:val="Nenhum"/>
          <w:rFonts w:cs="Arial"/>
          <w:szCs w:val="22"/>
          <w:shd w:val="clear" w:color="auto" w:fill="FFFFFF"/>
          <w:lang w:val="pt-PT"/>
        </w:rPr>
        <w:t xml:space="preserve"> and</w:t>
      </w:r>
      <w:r w:rsidRPr="00541D62">
        <w:rPr>
          <w:rStyle w:val="Nenhum"/>
          <w:rFonts w:cs="Arial"/>
          <w:szCs w:val="22"/>
          <w:shd w:val="clear" w:color="auto" w:fill="FFFFFF"/>
          <w:lang w:val="pt-PT"/>
        </w:rPr>
        <w:t xml:space="preserve"> Vitic. </w:t>
      </w:r>
      <w:r w:rsidR="00757C81" w:rsidRPr="00541D62">
        <w:rPr>
          <w:rStyle w:val="Nenhum"/>
          <w:rFonts w:cs="Arial"/>
          <w:szCs w:val="22"/>
          <w:shd w:val="clear" w:color="auto" w:fill="FFFFFF"/>
          <w:lang w:val="pt-PT"/>
        </w:rPr>
        <w:t xml:space="preserve"> 56:</w:t>
      </w:r>
      <w:r w:rsidRPr="00541D62">
        <w:rPr>
          <w:rStyle w:val="Nenhum"/>
          <w:rFonts w:cs="Arial"/>
          <w:szCs w:val="22"/>
          <w:shd w:val="clear" w:color="auto" w:fill="FFFFFF"/>
          <w:lang w:val="pt-PT"/>
        </w:rPr>
        <w:t>86-89</w:t>
      </w:r>
      <w:r w:rsidR="002B5615" w:rsidRPr="00541D62">
        <w:rPr>
          <w:rStyle w:val="Nenhum"/>
          <w:rFonts w:cs="Arial"/>
          <w:szCs w:val="22"/>
          <w:shd w:val="clear" w:color="auto" w:fill="FFFFFF"/>
          <w:lang w:val="pt-PT"/>
        </w:rPr>
        <w:t>.</w:t>
      </w:r>
    </w:p>
    <w:p w:rsidR="00A56556" w:rsidRPr="002946F9" w:rsidRDefault="000F3AED" w:rsidP="009D5C70">
      <w:pPr>
        <w:pStyle w:val="NoSpacing"/>
        <w:rPr>
          <w:rFonts w:cs="Arial"/>
          <w:szCs w:val="22"/>
        </w:rPr>
      </w:pPr>
      <w:r w:rsidRPr="00541D62">
        <w:rPr>
          <w:rStyle w:val="Hyperlink6"/>
          <w:rFonts w:cs="Arial"/>
          <w:szCs w:val="22"/>
          <w:lang w:val="pt-PT"/>
        </w:rPr>
        <w:t>Teixeira, A.; Eiras-Dias, J.; Castellarin, S. D.; Gerós, H. (2013)</w:t>
      </w:r>
      <w:r w:rsidR="002B5615" w:rsidRPr="00541D62">
        <w:rPr>
          <w:rStyle w:val="Hyperlink6"/>
          <w:rFonts w:cs="Arial"/>
          <w:szCs w:val="22"/>
          <w:lang w:val="pt-PT"/>
        </w:rPr>
        <w:t>.</w:t>
      </w:r>
      <w:r w:rsidRPr="00541D62">
        <w:rPr>
          <w:rStyle w:val="Hyperlink6"/>
          <w:rFonts w:cs="Arial"/>
          <w:szCs w:val="22"/>
          <w:lang w:val="pt-PT"/>
        </w:rPr>
        <w:t xml:space="preserve"> </w:t>
      </w:r>
      <w:r w:rsidRPr="002946F9">
        <w:rPr>
          <w:rStyle w:val="Hyperlink6"/>
          <w:rFonts w:cs="Arial"/>
          <w:i/>
          <w:szCs w:val="22"/>
        </w:rPr>
        <w:t>Berry Phenolics of Grapevines under Challenging Environments.</w:t>
      </w:r>
      <w:r w:rsidRPr="002946F9">
        <w:rPr>
          <w:rStyle w:val="Hyperlink6"/>
          <w:rFonts w:cs="Arial"/>
          <w:szCs w:val="22"/>
        </w:rPr>
        <w:t xml:space="preserve"> In</w:t>
      </w:r>
      <w:r w:rsidR="00BB5DBF">
        <w:rPr>
          <w:rStyle w:val="Hyperlink6"/>
          <w:rFonts w:cs="Arial"/>
          <w:szCs w:val="22"/>
        </w:rPr>
        <w:t>t. J. of Mol. Scien.</w:t>
      </w:r>
      <w:r w:rsidR="00757C81" w:rsidRPr="002946F9">
        <w:rPr>
          <w:rStyle w:val="Hyperlink6"/>
          <w:rFonts w:cs="Arial"/>
          <w:szCs w:val="22"/>
        </w:rPr>
        <w:t>, 14:</w:t>
      </w:r>
      <w:r w:rsidRPr="002946F9">
        <w:rPr>
          <w:rStyle w:val="Hyperlink6"/>
          <w:rFonts w:cs="Arial"/>
          <w:szCs w:val="22"/>
        </w:rPr>
        <w:t>18711-18739</w:t>
      </w:r>
      <w:r w:rsidR="00757C81" w:rsidRPr="002946F9">
        <w:rPr>
          <w:rStyle w:val="Hyperlink6"/>
          <w:rFonts w:cs="Arial"/>
          <w:szCs w:val="22"/>
        </w:rPr>
        <w:t>.</w:t>
      </w:r>
    </w:p>
    <w:p w:rsidR="00A56556" w:rsidRPr="002946F9" w:rsidRDefault="000F3AED" w:rsidP="009D5C70">
      <w:pPr>
        <w:pStyle w:val="NoSpacing"/>
        <w:rPr>
          <w:rStyle w:val="Nenhum"/>
          <w:rFonts w:cs="Arial"/>
          <w:b/>
          <w:bCs/>
          <w:color w:val="131313"/>
          <w:spacing w:val="-7"/>
          <w:szCs w:val="22"/>
          <w:u w:color="131313"/>
        </w:rPr>
      </w:pPr>
      <w:r w:rsidRPr="002946F9">
        <w:rPr>
          <w:rStyle w:val="Nenhum"/>
          <w:rFonts w:cs="Arial"/>
          <w:szCs w:val="22"/>
          <w:shd w:val="clear" w:color="auto" w:fill="FFFFFF"/>
        </w:rPr>
        <w:t xml:space="preserve">Wolpert, J.A.; Howell, G.S. (1984). </w:t>
      </w:r>
      <w:r w:rsidRPr="002946F9">
        <w:rPr>
          <w:rStyle w:val="Nenhum"/>
          <w:rFonts w:cs="Arial"/>
          <w:i/>
          <w:color w:val="131313"/>
          <w:spacing w:val="-7"/>
          <w:szCs w:val="22"/>
          <w:u w:color="131313"/>
        </w:rPr>
        <w:t>Sampling Vidal Blanc Grapes. II. Sampling for Precise Estimates of Soluble Solids and Titratable Acidity of Juice.</w:t>
      </w:r>
      <w:r w:rsidR="00BB5DBF">
        <w:rPr>
          <w:rStyle w:val="Nenhum"/>
          <w:rFonts w:cs="Arial"/>
          <w:color w:val="131313"/>
          <w:spacing w:val="-7"/>
          <w:szCs w:val="22"/>
          <w:u w:color="131313"/>
        </w:rPr>
        <w:t xml:space="preserve"> Am. J. of Enol. and Vit.</w:t>
      </w:r>
      <w:r w:rsidRPr="002946F9">
        <w:rPr>
          <w:rStyle w:val="Nenhum"/>
          <w:rFonts w:cs="Arial"/>
          <w:color w:val="131313"/>
          <w:spacing w:val="-7"/>
          <w:szCs w:val="22"/>
          <w:u w:color="131313"/>
        </w:rPr>
        <w:t xml:space="preserve">, </w:t>
      </w:r>
      <w:r w:rsidRPr="002946F9">
        <w:rPr>
          <w:rStyle w:val="Nenhum"/>
          <w:rFonts w:cs="Arial"/>
          <w:szCs w:val="22"/>
          <w:shd w:val="clear" w:color="auto" w:fill="FFFFFF"/>
        </w:rPr>
        <w:t>35: 242-246.</w:t>
      </w:r>
    </w:p>
    <w:p w:rsidR="00A56556" w:rsidRPr="002946F9" w:rsidRDefault="002B5615" w:rsidP="009D5C70">
      <w:pPr>
        <w:pStyle w:val="NoSpacing"/>
        <w:rPr>
          <w:rStyle w:val="Hyperlink6"/>
          <w:rFonts w:cs="Arial"/>
          <w:szCs w:val="22"/>
        </w:rPr>
      </w:pPr>
      <w:r w:rsidRPr="002946F9">
        <w:rPr>
          <w:rStyle w:val="Hyperlink6"/>
          <w:rFonts w:cs="Arial"/>
          <w:szCs w:val="22"/>
        </w:rPr>
        <w:t>Zoeklein, B.W.; Fugelsang, K.C.; Gump, B.H;</w:t>
      </w:r>
      <w:r w:rsidR="000F3AED" w:rsidRPr="002946F9">
        <w:rPr>
          <w:rStyle w:val="Hyperlink6"/>
          <w:rFonts w:cs="Arial"/>
          <w:szCs w:val="22"/>
        </w:rPr>
        <w:t xml:space="preserve"> Nury, F.S</w:t>
      </w:r>
      <w:r w:rsidRPr="002946F9">
        <w:rPr>
          <w:rStyle w:val="Hyperlink6"/>
          <w:rFonts w:cs="Arial"/>
          <w:szCs w:val="22"/>
        </w:rPr>
        <w:t>.</w:t>
      </w:r>
      <w:r w:rsidR="000F3AED" w:rsidRPr="002946F9">
        <w:rPr>
          <w:rStyle w:val="Hyperlink6"/>
          <w:rFonts w:cs="Arial"/>
          <w:szCs w:val="22"/>
        </w:rPr>
        <w:t xml:space="preserve"> (1995). </w:t>
      </w:r>
      <w:r w:rsidR="000F3AED" w:rsidRPr="002946F9">
        <w:rPr>
          <w:rStyle w:val="Hyperlink6"/>
          <w:rFonts w:cs="Arial"/>
          <w:i/>
          <w:szCs w:val="22"/>
        </w:rPr>
        <w:t xml:space="preserve">Wine analysis and production. </w:t>
      </w:r>
      <w:r w:rsidR="00757C81" w:rsidRPr="002946F9">
        <w:rPr>
          <w:rStyle w:val="Hyperlink6"/>
          <w:rFonts w:cs="Arial"/>
          <w:szCs w:val="22"/>
        </w:rPr>
        <w:t>Chapman and Hall.</w:t>
      </w:r>
    </w:p>
    <w:p w:rsidR="00757C81" w:rsidRDefault="00757C81" w:rsidP="002946F9">
      <w:pPr>
        <w:pStyle w:val="Corpo"/>
        <w:spacing w:line="360" w:lineRule="auto"/>
        <w:rPr>
          <w:rStyle w:val="Hyperlink6"/>
        </w:rPr>
      </w:pPr>
    </w:p>
    <w:p w:rsidR="00757C81" w:rsidRDefault="00757C81">
      <w:pPr>
        <w:pStyle w:val="Corpo"/>
        <w:rPr>
          <w:rStyle w:val="Hyperlink6"/>
        </w:rPr>
      </w:pPr>
    </w:p>
    <w:p w:rsidR="00757C81" w:rsidRDefault="00757C81">
      <w:pPr>
        <w:pStyle w:val="Corpo"/>
        <w:rPr>
          <w:rStyle w:val="Hyperlink6"/>
        </w:rPr>
      </w:pPr>
    </w:p>
    <w:p w:rsidR="00757C81" w:rsidRDefault="00757C81">
      <w:pPr>
        <w:pStyle w:val="Corpo"/>
        <w:rPr>
          <w:rStyle w:val="Hyperlink6"/>
        </w:rPr>
      </w:pPr>
    </w:p>
    <w:p w:rsidR="00757C81" w:rsidRDefault="00757C81">
      <w:pPr>
        <w:pStyle w:val="Corpo"/>
        <w:rPr>
          <w:rStyle w:val="Hyperlink6"/>
        </w:rPr>
      </w:pPr>
    </w:p>
    <w:p w:rsidR="00757C81" w:rsidRDefault="00757C81">
      <w:pPr>
        <w:pStyle w:val="Corpo"/>
        <w:rPr>
          <w:rStyle w:val="Hyperlink6"/>
        </w:rPr>
      </w:pPr>
    </w:p>
    <w:p w:rsidR="00757C81" w:rsidRDefault="00757C81">
      <w:pPr>
        <w:pStyle w:val="Corpo"/>
        <w:rPr>
          <w:rStyle w:val="Hyperlink6"/>
        </w:rPr>
      </w:pPr>
    </w:p>
    <w:p w:rsidR="00757C81" w:rsidRDefault="00757C81">
      <w:pPr>
        <w:pStyle w:val="Corpo"/>
        <w:rPr>
          <w:rStyle w:val="Hyperlink6"/>
        </w:rPr>
      </w:pPr>
    </w:p>
    <w:p w:rsidR="00757C81" w:rsidRDefault="00757C81">
      <w:pPr>
        <w:pStyle w:val="Corpo"/>
        <w:rPr>
          <w:rStyle w:val="Hyperlink6"/>
        </w:rPr>
      </w:pPr>
    </w:p>
    <w:p w:rsidR="003B71AB" w:rsidRDefault="003B71AB">
      <w:pPr>
        <w:pStyle w:val="Corpo"/>
        <w:rPr>
          <w:rStyle w:val="Hyperlink6"/>
          <w:b/>
          <w:sz w:val="24"/>
          <w:szCs w:val="24"/>
        </w:rPr>
      </w:pPr>
    </w:p>
    <w:p w:rsidR="00AA42EF" w:rsidRDefault="00AA42EF">
      <w:pPr>
        <w:pStyle w:val="Corpo"/>
        <w:rPr>
          <w:rStyle w:val="Hyperlink6"/>
          <w:b/>
          <w:sz w:val="24"/>
          <w:szCs w:val="24"/>
        </w:rPr>
      </w:pPr>
    </w:p>
    <w:p w:rsidR="00757C81" w:rsidRPr="0011401E" w:rsidRDefault="00757C81">
      <w:pPr>
        <w:pStyle w:val="Corpo"/>
        <w:rPr>
          <w:b/>
          <w:sz w:val="24"/>
          <w:szCs w:val="24"/>
          <w:lang w:val="pt-PT"/>
        </w:rPr>
      </w:pPr>
      <w:r w:rsidRPr="00906775">
        <w:rPr>
          <w:rStyle w:val="Hyperlink6"/>
          <w:b/>
          <w:sz w:val="24"/>
          <w:szCs w:val="24"/>
          <w:lang w:val="pt-PT"/>
        </w:rPr>
        <w:t>Anexo</w:t>
      </w:r>
      <w:r w:rsidRPr="0011401E">
        <w:rPr>
          <w:rStyle w:val="Hyperlink6"/>
          <w:b/>
          <w:sz w:val="24"/>
          <w:szCs w:val="24"/>
          <w:lang w:val="pt-PT"/>
        </w:rPr>
        <w:t>s</w:t>
      </w: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3E2F39" w:rsidRDefault="003E2F39">
      <w:pPr>
        <w:pStyle w:val="Corpo"/>
        <w:rPr>
          <w:rStyle w:val="Hyperlink6"/>
          <w:lang w:val="pt-PT"/>
        </w:rPr>
      </w:pPr>
    </w:p>
    <w:p w:rsidR="00541D62" w:rsidRDefault="00541D62">
      <w:pPr>
        <w:pStyle w:val="Corpo"/>
        <w:rPr>
          <w:rStyle w:val="Hyperlink6"/>
          <w:lang w:val="pt-PT"/>
        </w:rPr>
      </w:pPr>
    </w:p>
    <w:p w:rsidR="003E2F39" w:rsidRPr="003E2F39" w:rsidRDefault="003E2F39">
      <w:pPr>
        <w:pStyle w:val="Corpo"/>
        <w:rPr>
          <w:rStyle w:val="Hyperlink6"/>
          <w:b/>
          <w:sz w:val="24"/>
          <w:szCs w:val="24"/>
          <w:lang w:val="pt-PT"/>
        </w:rPr>
      </w:pPr>
      <w:r w:rsidRPr="003E2F39">
        <w:rPr>
          <w:rStyle w:val="Hyperlink6"/>
          <w:b/>
          <w:sz w:val="24"/>
          <w:szCs w:val="24"/>
          <w:lang w:val="pt-PT"/>
        </w:rPr>
        <w:t>Anexo 1</w:t>
      </w:r>
    </w:p>
    <w:p w:rsidR="00A56556" w:rsidRPr="0011401E" w:rsidRDefault="0011401E" w:rsidP="003E2F39">
      <w:pPr>
        <w:pStyle w:val="Corpo"/>
        <w:jc w:val="both"/>
        <w:rPr>
          <w:rStyle w:val="Hyperlink6"/>
          <w:lang w:val="pt-PT"/>
        </w:rPr>
      </w:pPr>
      <w:r w:rsidRPr="0011401E">
        <w:rPr>
          <w:rStyle w:val="Hyperlink6"/>
          <w:lang w:val="pt-PT"/>
        </w:rPr>
        <w:t xml:space="preserve">Tabelas dos valores obtidos </w:t>
      </w:r>
      <w:r w:rsidR="003E2F39" w:rsidRPr="0011401E">
        <w:rPr>
          <w:rStyle w:val="Hyperlink6"/>
          <w:lang w:val="pt-PT"/>
        </w:rPr>
        <w:t xml:space="preserve">em cada uma das datas de amostragem </w:t>
      </w:r>
      <w:r w:rsidR="003E2F39">
        <w:rPr>
          <w:rStyle w:val="Hyperlink6"/>
          <w:lang w:val="pt-PT"/>
        </w:rPr>
        <w:t xml:space="preserve">e das analises realizadas ao mosto para todas as modalidades de recolha e blocos, dos </w:t>
      </w:r>
      <w:r>
        <w:rPr>
          <w:rStyle w:val="Hyperlink6"/>
          <w:lang w:val="pt-PT"/>
        </w:rPr>
        <w:t xml:space="preserve">parametros: Peso do bago; ºBrix; pH; </w:t>
      </w:r>
      <w:r w:rsidR="003E2F39">
        <w:rPr>
          <w:rStyle w:val="Hyperlink6"/>
          <w:lang w:val="pt-PT"/>
        </w:rPr>
        <w:t>Acidez Total; Antocianas Totais;</w:t>
      </w:r>
      <w:r>
        <w:rPr>
          <w:rStyle w:val="Hyperlink6"/>
          <w:lang w:val="pt-PT"/>
        </w:rPr>
        <w:t xml:space="preserve"> Compostos fenólicos Totais.</w:t>
      </w:r>
    </w:p>
    <w:p w:rsidR="007526B0" w:rsidRPr="0011401E"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lang w:val="pt-PT"/>
        </w:rPr>
      </w:pPr>
    </w:p>
    <w:tbl>
      <w:tblPr>
        <w:tblW w:w="9460" w:type="dxa"/>
        <w:tblInd w:w="93" w:type="dxa"/>
        <w:tblLook w:val="04A0" w:firstRow="1" w:lastRow="0" w:firstColumn="1" w:lastColumn="0" w:noHBand="0" w:noVBand="1"/>
      </w:tblPr>
      <w:tblGrid>
        <w:gridCol w:w="679"/>
        <w:gridCol w:w="222"/>
        <w:gridCol w:w="440"/>
        <w:gridCol w:w="519"/>
        <w:gridCol w:w="998"/>
        <w:gridCol w:w="998"/>
        <w:gridCol w:w="699"/>
        <w:gridCol w:w="759"/>
        <w:gridCol w:w="1278"/>
        <w:gridCol w:w="1238"/>
        <w:gridCol w:w="1697"/>
      </w:tblGrid>
      <w:tr w:rsidR="007526B0" w:rsidRPr="007526B0" w:rsidTr="007526B0">
        <w:trPr>
          <w:trHeight w:val="300"/>
        </w:trPr>
        <w:tc>
          <w:tcPr>
            <w:tcW w:w="680" w:type="dxa"/>
            <w:tcBorders>
              <w:top w:val="nil"/>
              <w:left w:val="nil"/>
              <w:bottom w:val="nil"/>
              <w:right w:val="nil"/>
            </w:tcBorders>
            <w:shd w:val="clear" w:color="auto" w:fill="auto"/>
            <w:noWrap/>
            <w:vAlign w:val="bottom"/>
            <w:hideMark/>
          </w:tcPr>
          <w:p w:rsidR="007526B0" w:rsidRPr="0011401E"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lang w:val="pt-PT"/>
              </w:rPr>
            </w:pPr>
          </w:p>
        </w:tc>
        <w:tc>
          <w:tcPr>
            <w:tcW w:w="140" w:type="dxa"/>
            <w:tcBorders>
              <w:top w:val="nil"/>
              <w:left w:val="nil"/>
              <w:bottom w:val="nil"/>
              <w:right w:val="nil"/>
            </w:tcBorders>
            <w:shd w:val="clear" w:color="auto" w:fill="auto"/>
            <w:noWrap/>
            <w:vAlign w:val="bottom"/>
            <w:hideMark/>
          </w:tcPr>
          <w:p w:rsidR="007526B0" w:rsidRPr="0011401E"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lang w:val="pt-PT"/>
              </w:rPr>
            </w:pPr>
          </w:p>
        </w:tc>
        <w:tc>
          <w:tcPr>
            <w:tcW w:w="440" w:type="dxa"/>
            <w:tcBorders>
              <w:top w:val="nil"/>
              <w:left w:val="nil"/>
              <w:bottom w:val="nil"/>
              <w:right w:val="nil"/>
            </w:tcBorders>
            <w:shd w:val="clear" w:color="auto" w:fill="auto"/>
            <w:noWrap/>
            <w:vAlign w:val="bottom"/>
            <w:hideMark/>
          </w:tcPr>
          <w:p w:rsidR="007526B0" w:rsidRPr="0011401E"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lang w:val="pt-PT"/>
              </w:rPr>
            </w:pPr>
          </w:p>
        </w:tc>
        <w:tc>
          <w:tcPr>
            <w:tcW w:w="520" w:type="dxa"/>
            <w:tcBorders>
              <w:top w:val="nil"/>
              <w:left w:val="nil"/>
              <w:bottom w:val="nil"/>
              <w:right w:val="nil"/>
            </w:tcBorders>
            <w:shd w:val="clear" w:color="auto" w:fill="auto"/>
            <w:noWrap/>
            <w:vAlign w:val="bottom"/>
            <w:hideMark/>
          </w:tcPr>
          <w:p w:rsidR="007526B0" w:rsidRPr="0011401E"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lang w:val="pt-PT"/>
              </w:rPr>
            </w:pPr>
          </w:p>
        </w:tc>
        <w:tc>
          <w:tcPr>
            <w:tcW w:w="1000" w:type="dxa"/>
            <w:tcBorders>
              <w:top w:val="nil"/>
              <w:left w:val="nil"/>
              <w:bottom w:val="nil"/>
              <w:right w:val="nil"/>
            </w:tcBorders>
            <w:shd w:val="clear" w:color="auto" w:fill="auto"/>
            <w:noWrap/>
            <w:vAlign w:val="bottom"/>
            <w:hideMark/>
          </w:tcPr>
          <w:p w:rsidR="007526B0" w:rsidRPr="0011401E"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lang w:val="pt-PT"/>
              </w:rPr>
            </w:pP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Peso bagos(g)</w:t>
            </w:r>
          </w:p>
        </w:tc>
        <w:tc>
          <w:tcPr>
            <w:tcW w:w="700" w:type="dxa"/>
            <w:vMerge w:val="restart"/>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Brix°</w:t>
            </w:r>
          </w:p>
        </w:tc>
        <w:tc>
          <w:tcPr>
            <w:tcW w:w="760" w:type="dxa"/>
            <w:vMerge w:val="restart"/>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pH</w:t>
            </w:r>
          </w:p>
        </w:tc>
        <w:tc>
          <w:tcPr>
            <w:tcW w:w="1280"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lang w:val="pt-PT"/>
              </w:rPr>
            </w:pPr>
            <w:r w:rsidRPr="007526B0">
              <w:rPr>
                <w:rFonts w:ascii="Calibri" w:eastAsia="Times New Roman" w:hAnsi="Calibri"/>
                <w:color w:val="000000"/>
                <w:sz w:val="22"/>
                <w:szCs w:val="22"/>
                <w:bdr w:val="none" w:sz="0" w:space="0" w:color="auto"/>
                <w:lang w:val="pt-PT"/>
              </w:rPr>
              <w:t>Acidez Total (g/l Ac.tart)</w:t>
            </w:r>
          </w:p>
        </w:tc>
        <w:tc>
          <w:tcPr>
            <w:tcW w:w="1240"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Antocianas (520nm)</w:t>
            </w:r>
          </w:p>
        </w:tc>
        <w:tc>
          <w:tcPr>
            <w:tcW w:w="1700"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Comp. fenólicos (280nm)</w:t>
            </w:r>
          </w:p>
        </w:tc>
      </w:tr>
      <w:tr w:rsidR="007526B0" w:rsidRPr="007526B0" w:rsidTr="007526B0">
        <w:trPr>
          <w:trHeight w:val="300"/>
        </w:trPr>
        <w:tc>
          <w:tcPr>
            <w:tcW w:w="680" w:type="dxa"/>
            <w:tcBorders>
              <w:top w:val="nil"/>
              <w:left w:val="nil"/>
              <w:bottom w:val="nil"/>
              <w:right w:val="nil"/>
            </w:tcBorders>
            <w:shd w:val="clear" w:color="auto" w:fill="auto"/>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40" w:type="dxa"/>
            <w:tcBorders>
              <w:top w:val="nil"/>
              <w:left w:val="nil"/>
              <w:bottom w:val="nil"/>
              <w:right w:val="nil"/>
            </w:tcBorders>
            <w:shd w:val="clear" w:color="auto" w:fill="auto"/>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440" w:type="dxa"/>
            <w:tcBorders>
              <w:top w:val="nil"/>
              <w:left w:val="nil"/>
              <w:bottom w:val="nil"/>
              <w:right w:val="nil"/>
            </w:tcBorders>
            <w:shd w:val="clear" w:color="auto" w:fill="auto"/>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520" w:type="dxa"/>
            <w:tcBorders>
              <w:top w:val="nil"/>
              <w:left w:val="nil"/>
              <w:bottom w:val="nil"/>
              <w:right w:val="nil"/>
            </w:tcBorders>
            <w:shd w:val="clear" w:color="auto" w:fill="auto"/>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nil"/>
              <w:right w:val="nil"/>
            </w:tcBorders>
            <w:shd w:val="clear" w:color="auto" w:fill="auto"/>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700" w:type="dxa"/>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760" w:type="dxa"/>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240" w:type="dxa"/>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700" w:type="dxa"/>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r>
      <w:tr w:rsidR="007526B0" w:rsidRPr="007526B0" w:rsidTr="007526B0">
        <w:trPr>
          <w:trHeight w:val="300"/>
        </w:trPr>
        <w:tc>
          <w:tcPr>
            <w:tcW w:w="820" w:type="dxa"/>
            <w:gridSpan w:val="2"/>
            <w:vMerge w:val="restart"/>
            <w:tcBorders>
              <w:top w:val="single" w:sz="4" w:space="0" w:color="auto"/>
              <w:left w:val="single" w:sz="4" w:space="0" w:color="auto"/>
              <w:bottom w:val="single" w:sz="4" w:space="0" w:color="auto"/>
              <w:right w:val="single" w:sz="4" w:space="0" w:color="auto"/>
            </w:tcBorders>
            <w:shd w:val="clear" w:color="000000" w:fill="A5A5A5"/>
            <w:noWrap/>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17-Jul</w:t>
            </w:r>
          </w:p>
        </w:tc>
        <w:tc>
          <w:tcPr>
            <w:tcW w:w="960" w:type="dxa"/>
            <w:gridSpan w:val="2"/>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Cachos Inteiros</w:t>
            </w:r>
          </w:p>
        </w:tc>
        <w:tc>
          <w:tcPr>
            <w:tcW w:w="1000" w:type="dxa"/>
            <w:tcBorders>
              <w:top w:val="single" w:sz="4" w:space="0" w:color="auto"/>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191.1</w:t>
            </w:r>
          </w:p>
        </w:tc>
        <w:tc>
          <w:tcPr>
            <w:tcW w:w="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14.2</w:t>
            </w:r>
          </w:p>
        </w:tc>
        <w:tc>
          <w:tcPr>
            <w:tcW w:w="76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2.79</w:t>
            </w:r>
          </w:p>
        </w:tc>
        <w:tc>
          <w:tcPr>
            <w:tcW w:w="128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15.75</w:t>
            </w:r>
          </w:p>
        </w:tc>
        <w:tc>
          <w:tcPr>
            <w:tcW w:w="124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0.313</w:t>
            </w:r>
          </w:p>
        </w:tc>
        <w:tc>
          <w:tcPr>
            <w:tcW w:w="1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0.299</w:t>
            </w:r>
          </w:p>
        </w:tc>
      </w:tr>
      <w:tr w:rsidR="007526B0" w:rsidRPr="007526B0" w:rsidTr="007526B0">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205.6</w:t>
            </w:r>
          </w:p>
        </w:tc>
        <w:tc>
          <w:tcPr>
            <w:tcW w:w="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13.8</w:t>
            </w:r>
          </w:p>
        </w:tc>
        <w:tc>
          <w:tcPr>
            <w:tcW w:w="76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2.79</w:t>
            </w:r>
          </w:p>
        </w:tc>
        <w:tc>
          <w:tcPr>
            <w:tcW w:w="128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13.05</w:t>
            </w:r>
          </w:p>
        </w:tc>
        <w:tc>
          <w:tcPr>
            <w:tcW w:w="124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0.418</w:t>
            </w:r>
          </w:p>
        </w:tc>
        <w:tc>
          <w:tcPr>
            <w:tcW w:w="1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0.429</w:t>
            </w:r>
          </w:p>
        </w:tc>
      </w:tr>
      <w:tr w:rsidR="007526B0" w:rsidRPr="007526B0" w:rsidTr="007526B0">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210.2</w:t>
            </w:r>
          </w:p>
        </w:tc>
        <w:tc>
          <w:tcPr>
            <w:tcW w:w="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13.8</w:t>
            </w:r>
          </w:p>
        </w:tc>
        <w:tc>
          <w:tcPr>
            <w:tcW w:w="76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2.84</w:t>
            </w:r>
          </w:p>
        </w:tc>
        <w:tc>
          <w:tcPr>
            <w:tcW w:w="128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11.85</w:t>
            </w:r>
          </w:p>
        </w:tc>
        <w:tc>
          <w:tcPr>
            <w:tcW w:w="124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0.333</w:t>
            </w:r>
          </w:p>
        </w:tc>
        <w:tc>
          <w:tcPr>
            <w:tcW w:w="1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0.346</w:t>
            </w:r>
          </w:p>
        </w:tc>
      </w:tr>
      <w:tr w:rsidR="007526B0" w:rsidRPr="007526B0" w:rsidTr="007526B0">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169.6</w:t>
            </w:r>
          </w:p>
        </w:tc>
        <w:tc>
          <w:tcPr>
            <w:tcW w:w="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12.2</w:t>
            </w:r>
          </w:p>
        </w:tc>
        <w:tc>
          <w:tcPr>
            <w:tcW w:w="76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2.67</w:t>
            </w:r>
          </w:p>
        </w:tc>
        <w:tc>
          <w:tcPr>
            <w:tcW w:w="128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13.95</w:t>
            </w:r>
          </w:p>
        </w:tc>
        <w:tc>
          <w:tcPr>
            <w:tcW w:w="124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0.185</w:t>
            </w:r>
          </w:p>
        </w:tc>
        <w:tc>
          <w:tcPr>
            <w:tcW w:w="1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0.333</w:t>
            </w:r>
          </w:p>
        </w:tc>
      </w:tr>
      <w:tr w:rsidR="007526B0" w:rsidRPr="007526B0" w:rsidTr="007526B0">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Frações de cachos</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206.0</w:t>
            </w:r>
          </w:p>
        </w:tc>
        <w:tc>
          <w:tcPr>
            <w:tcW w:w="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13.1</w:t>
            </w:r>
          </w:p>
        </w:tc>
        <w:tc>
          <w:tcPr>
            <w:tcW w:w="76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2.73</w:t>
            </w:r>
          </w:p>
        </w:tc>
        <w:tc>
          <w:tcPr>
            <w:tcW w:w="128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12.60</w:t>
            </w:r>
          </w:p>
        </w:tc>
        <w:tc>
          <w:tcPr>
            <w:tcW w:w="124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0.325</w:t>
            </w:r>
          </w:p>
        </w:tc>
        <w:tc>
          <w:tcPr>
            <w:tcW w:w="1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0.370</w:t>
            </w:r>
          </w:p>
        </w:tc>
      </w:tr>
      <w:tr w:rsidR="007526B0" w:rsidRPr="007526B0" w:rsidTr="007526B0">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202.8</w:t>
            </w:r>
          </w:p>
        </w:tc>
        <w:tc>
          <w:tcPr>
            <w:tcW w:w="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13.7</w:t>
            </w:r>
          </w:p>
        </w:tc>
        <w:tc>
          <w:tcPr>
            <w:tcW w:w="76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2.75</w:t>
            </w:r>
          </w:p>
        </w:tc>
        <w:tc>
          <w:tcPr>
            <w:tcW w:w="128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12.45</w:t>
            </w:r>
          </w:p>
        </w:tc>
        <w:tc>
          <w:tcPr>
            <w:tcW w:w="124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0.43</w:t>
            </w:r>
          </w:p>
        </w:tc>
        <w:tc>
          <w:tcPr>
            <w:tcW w:w="1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0.388</w:t>
            </w:r>
          </w:p>
        </w:tc>
      </w:tr>
      <w:tr w:rsidR="007526B0" w:rsidRPr="007526B0" w:rsidTr="007526B0">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188.6</w:t>
            </w:r>
          </w:p>
        </w:tc>
        <w:tc>
          <w:tcPr>
            <w:tcW w:w="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13.4</w:t>
            </w:r>
          </w:p>
        </w:tc>
        <w:tc>
          <w:tcPr>
            <w:tcW w:w="76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2.73</w:t>
            </w:r>
          </w:p>
        </w:tc>
        <w:tc>
          <w:tcPr>
            <w:tcW w:w="128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12.60</w:t>
            </w:r>
          </w:p>
        </w:tc>
        <w:tc>
          <w:tcPr>
            <w:tcW w:w="124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0.355</w:t>
            </w:r>
          </w:p>
        </w:tc>
        <w:tc>
          <w:tcPr>
            <w:tcW w:w="1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0.419</w:t>
            </w:r>
          </w:p>
        </w:tc>
      </w:tr>
      <w:tr w:rsidR="007526B0" w:rsidRPr="007526B0" w:rsidTr="007526B0">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175.4</w:t>
            </w:r>
          </w:p>
        </w:tc>
        <w:tc>
          <w:tcPr>
            <w:tcW w:w="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13.2</w:t>
            </w:r>
          </w:p>
        </w:tc>
        <w:tc>
          <w:tcPr>
            <w:tcW w:w="76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2.67</w:t>
            </w:r>
          </w:p>
        </w:tc>
        <w:tc>
          <w:tcPr>
            <w:tcW w:w="128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13.35</w:t>
            </w:r>
          </w:p>
        </w:tc>
        <w:tc>
          <w:tcPr>
            <w:tcW w:w="124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0.318</w:t>
            </w:r>
          </w:p>
        </w:tc>
        <w:tc>
          <w:tcPr>
            <w:tcW w:w="1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0.336</w:t>
            </w:r>
          </w:p>
        </w:tc>
      </w:tr>
      <w:tr w:rsidR="007526B0" w:rsidRPr="007526B0" w:rsidTr="007526B0">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Bago a Bago</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227.8</w:t>
            </w:r>
          </w:p>
        </w:tc>
        <w:tc>
          <w:tcPr>
            <w:tcW w:w="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13.5</w:t>
            </w:r>
          </w:p>
        </w:tc>
        <w:tc>
          <w:tcPr>
            <w:tcW w:w="76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2.77</w:t>
            </w:r>
          </w:p>
        </w:tc>
        <w:tc>
          <w:tcPr>
            <w:tcW w:w="128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11.40</w:t>
            </w:r>
          </w:p>
        </w:tc>
        <w:tc>
          <w:tcPr>
            <w:tcW w:w="124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0.395</w:t>
            </w:r>
          </w:p>
        </w:tc>
        <w:tc>
          <w:tcPr>
            <w:tcW w:w="1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0.358</w:t>
            </w:r>
          </w:p>
        </w:tc>
      </w:tr>
      <w:tr w:rsidR="007526B0" w:rsidRPr="007526B0" w:rsidTr="007526B0">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228.8</w:t>
            </w:r>
          </w:p>
        </w:tc>
        <w:tc>
          <w:tcPr>
            <w:tcW w:w="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13.9</w:t>
            </w:r>
          </w:p>
        </w:tc>
        <w:tc>
          <w:tcPr>
            <w:tcW w:w="76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2.78</w:t>
            </w:r>
          </w:p>
        </w:tc>
        <w:tc>
          <w:tcPr>
            <w:tcW w:w="128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12.30</w:t>
            </w:r>
          </w:p>
        </w:tc>
        <w:tc>
          <w:tcPr>
            <w:tcW w:w="124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0.398</w:t>
            </w:r>
          </w:p>
        </w:tc>
        <w:tc>
          <w:tcPr>
            <w:tcW w:w="1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0.397</w:t>
            </w:r>
          </w:p>
        </w:tc>
      </w:tr>
      <w:tr w:rsidR="007526B0" w:rsidRPr="007526B0" w:rsidTr="007526B0">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228.8</w:t>
            </w:r>
          </w:p>
        </w:tc>
        <w:tc>
          <w:tcPr>
            <w:tcW w:w="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14.2</w:t>
            </w:r>
          </w:p>
        </w:tc>
        <w:tc>
          <w:tcPr>
            <w:tcW w:w="76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2.80</w:t>
            </w:r>
          </w:p>
        </w:tc>
        <w:tc>
          <w:tcPr>
            <w:tcW w:w="128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11.40</w:t>
            </w:r>
          </w:p>
        </w:tc>
        <w:tc>
          <w:tcPr>
            <w:tcW w:w="124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0.433</w:t>
            </w:r>
          </w:p>
        </w:tc>
        <w:tc>
          <w:tcPr>
            <w:tcW w:w="1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0.350</w:t>
            </w:r>
          </w:p>
        </w:tc>
      </w:tr>
      <w:tr w:rsidR="007526B0" w:rsidRPr="007526B0" w:rsidTr="007526B0">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198.3</w:t>
            </w:r>
          </w:p>
        </w:tc>
        <w:tc>
          <w:tcPr>
            <w:tcW w:w="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13.2</w:t>
            </w:r>
          </w:p>
        </w:tc>
        <w:tc>
          <w:tcPr>
            <w:tcW w:w="76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2.70</w:t>
            </w:r>
          </w:p>
        </w:tc>
        <w:tc>
          <w:tcPr>
            <w:tcW w:w="128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12.30</w:t>
            </w:r>
          </w:p>
        </w:tc>
        <w:tc>
          <w:tcPr>
            <w:tcW w:w="124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0.307</w:t>
            </w:r>
          </w:p>
        </w:tc>
        <w:tc>
          <w:tcPr>
            <w:tcW w:w="1700" w:type="dxa"/>
            <w:tcBorders>
              <w:top w:val="nil"/>
              <w:left w:val="nil"/>
              <w:bottom w:val="single" w:sz="4" w:space="0" w:color="auto"/>
              <w:right w:val="single" w:sz="4" w:space="0" w:color="auto"/>
            </w:tcBorders>
            <w:shd w:val="clear" w:color="000000" w:fill="A5A5A5"/>
            <w:noWrap/>
            <w:vAlign w:val="bottom"/>
            <w:hideMark/>
          </w:tcPr>
          <w:p w:rsidR="007526B0" w:rsidRPr="007526B0" w:rsidRDefault="007526B0" w:rsidP="007526B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7526B0">
              <w:rPr>
                <w:rFonts w:ascii="Calibri" w:eastAsia="Times New Roman" w:hAnsi="Calibri"/>
                <w:color w:val="000000"/>
                <w:sz w:val="22"/>
                <w:szCs w:val="22"/>
                <w:bdr w:val="none" w:sz="0" w:space="0" w:color="auto"/>
              </w:rPr>
              <w:t>0.346</w:t>
            </w:r>
          </w:p>
        </w:tc>
      </w:tr>
    </w:tbl>
    <w:p w:rsidR="00A56556" w:rsidRDefault="00A56556">
      <w:pPr>
        <w:pStyle w:val="Corpo"/>
        <w:rPr>
          <w:rStyle w:val="Hyperlink6"/>
        </w:rPr>
      </w:pPr>
    </w:p>
    <w:tbl>
      <w:tblPr>
        <w:tblW w:w="9520" w:type="dxa"/>
        <w:tblInd w:w="93" w:type="dxa"/>
        <w:tblLook w:val="04A0" w:firstRow="1" w:lastRow="0" w:firstColumn="1" w:lastColumn="0" w:noHBand="0" w:noVBand="1"/>
      </w:tblPr>
      <w:tblGrid>
        <w:gridCol w:w="675"/>
        <w:gridCol w:w="222"/>
        <w:gridCol w:w="438"/>
        <w:gridCol w:w="517"/>
        <w:gridCol w:w="992"/>
        <w:gridCol w:w="992"/>
        <w:gridCol w:w="695"/>
        <w:gridCol w:w="754"/>
        <w:gridCol w:w="1269"/>
        <w:gridCol w:w="1229"/>
        <w:gridCol w:w="1744"/>
      </w:tblGrid>
      <w:tr w:rsidR="000256DB" w:rsidRPr="000256DB" w:rsidTr="000256DB">
        <w:trPr>
          <w:trHeight w:val="300"/>
        </w:trPr>
        <w:tc>
          <w:tcPr>
            <w:tcW w:w="68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4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52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Peso bagos(g)</w:t>
            </w:r>
          </w:p>
        </w:tc>
        <w:tc>
          <w:tcPr>
            <w:tcW w:w="700" w:type="dxa"/>
            <w:vMerge w:val="restart"/>
            <w:tcBorders>
              <w:top w:val="single" w:sz="4" w:space="0" w:color="auto"/>
              <w:left w:val="single" w:sz="4" w:space="0" w:color="auto"/>
              <w:bottom w:val="single" w:sz="4" w:space="0" w:color="auto"/>
              <w:right w:val="single" w:sz="4" w:space="0" w:color="auto"/>
            </w:tcBorders>
            <w:shd w:val="clear" w:color="000000" w:fill="A5A5A5"/>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Brix°</w:t>
            </w:r>
          </w:p>
        </w:tc>
        <w:tc>
          <w:tcPr>
            <w:tcW w:w="760" w:type="dxa"/>
            <w:vMerge w:val="restart"/>
            <w:tcBorders>
              <w:top w:val="single" w:sz="4" w:space="0" w:color="auto"/>
              <w:left w:val="single" w:sz="4" w:space="0" w:color="auto"/>
              <w:bottom w:val="single" w:sz="4" w:space="0" w:color="auto"/>
              <w:right w:val="single" w:sz="4" w:space="0" w:color="auto"/>
            </w:tcBorders>
            <w:shd w:val="clear" w:color="000000" w:fill="A5A5A5"/>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pH</w:t>
            </w:r>
          </w:p>
        </w:tc>
        <w:tc>
          <w:tcPr>
            <w:tcW w:w="1280" w:type="dxa"/>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lang w:val="pt-PT"/>
              </w:rPr>
            </w:pPr>
            <w:r w:rsidRPr="000256DB">
              <w:rPr>
                <w:rFonts w:ascii="Calibri" w:eastAsia="Times New Roman" w:hAnsi="Calibri"/>
                <w:color w:val="000000"/>
                <w:sz w:val="22"/>
                <w:szCs w:val="22"/>
                <w:bdr w:val="none" w:sz="0" w:space="0" w:color="auto"/>
                <w:lang w:val="pt-PT"/>
              </w:rPr>
              <w:t>Acidez Total (g/l Ac.tart)</w:t>
            </w:r>
          </w:p>
        </w:tc>
        <w:tc>
          <w:tcPr>
            <w:tcW w:w="1240" w:type="dxa"/>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Antocianas (520nm)</w:t>
            </w:r>
          </w:p>
        </w:tc>
        <w:tc>
          <w:tcPr>
            <w:tcW w:w="1760" w:type="dxa"/>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Comp. fenólicos (280nm)</w:t>
            </w:r>
          </w:p>
        </w:tc>
      </w:tr>
      <w:tr w:rsidR="000256DB" w:rsidRPr="000256DB" w:rsidTr="000256DB">
        <w:trPr>
          <w:trHeight w:val="300"/>
        </w:trPr>
        <w:tc>
          <w:tcPr>
            <w:tcW w:w="68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4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52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70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76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24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76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r>
      <w:tr w:rsidR="000256DB" w:rsidRPr="000256DB" w:rsidTr="000256DB">
        <w:trPr>
          <w:trHeight w:val="300"/>
        </w:trPr>
        <w:tc>
          <w:tcPr>
            <w:tcW w:w="820" w:type="dxa"/>
            <w:gridSpan w:val="2"/>
            <w:vMerge w:val="restart"/>
            <w:tcBorders>
              <w:top w:val="single" w:sz="4" w:space="0" w:color="auto"/>
              <w:left w:val="single" w:sz="4" w:space="0" w:color="auto"/>
              <w:bottom w:val="single" w:sz="4" w:space="0" w:color="000000"/>
              <w:right w:val="single" w:sz="4" w:space="0" w:color="000000"/>
            </w:tcBorders>
            <w:shd w:val="clear" w:color="000000" w:fill="D8D8D8"/>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24-Jul</w:t>
            </w:r>
          </w:p>
        </w:tc>
        <w:tc>
          <w:tcPr>
            <w:tcW w:w="960" w:type="dxa"/>
            <w:gridSpan w:val="2"/>
            <w:vMerge w:val="restart"/>
            <w:tcBorders>
              <w:top w:val="single" w:sz="4" w:space="0" w:color="auto"/>
              <w:left w:val="single" w:sz="4" w:space="0" w:color="auto"/>
              <w:bottom w:val="single" w:sz="4" w:space="0" w:color="000000"/>
              <w:right w:val="single" w:sz="4" w:space="0" w:color="000000"/>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Cachos Inteiros</w:t>
            </w:r>
          </w:p>
        </w:tc>
        <w:tc>
          <w:tcPr>
            <w:tcW w:w="1000" w:type="dxa"/>
            <w:tcBorders>
              <w:top w:val="single" w:sz="4" w:space="0" w:color="auto"/>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236.6</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17.5</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2.95</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9.30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1.440</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0.482</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96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305.8</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18.4</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3.06</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10.05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1.150</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0.442</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96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225</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15.4</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2.93</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10.20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1.030</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0.447</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96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203.2</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15.4</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2.84</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10.80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0.922</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0.441</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960" w:type="dxa"/>
            <w:gridSpan w:val="2"/>
            <w:vMerge w:val="restart"/>
            <w:tcBorders>
              <w:top w:val="single" w:sz="4" w:space="0" w:color="auto"/>
              <w:left w:val="single" w:sz="4" w:space="0" w:color="auto"/>
              <w:bottom w:val="single" w:sz="4" w:space="0" w:color="000000"/>
              <w:right w:val="single" w:sz="4" w:space="0" w:color="000000"/>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Frações de cachos</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266.6</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16.9</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2.92</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10.35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0.871</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0.402</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96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265.4</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17.6</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2.90</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10.80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0.907</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0.392</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96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232.8</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15.8</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2.85</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11.25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0.612</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0.318</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96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228.2</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15.7</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2.82</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9.60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0.683</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0.377</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960" w:type="dxa"/>
            <w:gridSpan w:val="2"/>
            <w:vMerge w:val="restart"/>
            <w:tcBorders>
              <w:top w:val="single" w:sz="4" w:space="0" w:color="auto"/>
              <w:left w:val="single" w:sz="4" w:space="0" w:color="auto"/>
              <w:bottom w:val="single" w:sz="4" w:space="0" w:color="000000"/>
              <w:right w:val="single" w:sz="4" w:space="0" w:color="000000"/>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Bago a Bago</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282.8</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16.6</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2.95</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10.20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1.129</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0.477</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96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293.4</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17.0</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2.97</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9.15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0.998</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0.351</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96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278.6</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16.0</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2.93</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9.15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0.815</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0.360</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960" w:type="dxa"/>
            <w:gridSpan w:val="2"/>
            <w:vMerge/>
            <w:tcBorders>
              <w:top w:val="single" w:sz="4" w:space="0" w:color="auto"/>
              <w:left w:val="single" w:sz="4" w:space="0" w:color="auto"/>
              <w:bottom w:val="single" w:sz="4" w:space="0" w:color="000000"/>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247.4</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15.5</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2.86</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9.60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0.796</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sz w:val="22"/>
                <w:szCs w:val="22"/>
                <w:bdr w:val="none" w:sz="0" w:space="0" w:color="auto"/>
              </w:rPr>
            </w:pPr>
            <w:r w:rsidRPr="000256DB">
              <w:rPr>
                <w:rFonts w:ascii="Calibri" w:eastAsia="Times New Roman" w:hAnsi="Calibri"/>
                <w:sz w:val="22"/>
                <w:szCs w:val="22"/>
                <w:bdr w:val="none" w:sz="0" w:space="0" w:color="auto"/>
              </w:rPr>
              <w:t>0.363</w:t>
            </w:r>
          </w:p>
        </w:tc>
      </w:tr>
    </w:tbl>
    <w:p w:rsidR="007526B0" w:rsidRDefault="007526B0">
      <w:pPr>
        <w:pStyle w:val="Corpo"/>
        <w:rPr>
          <w:rStyle w:val="Hyperlink6"/>
        </w:rPr>
      </w:pPr>
    </w:p>
    <w:p w:rsidR="000256DB" w:rsidRDefault="000256DB">
      <w:pPr>
        <w:pStyle w:val="Corpo"/>
        <w:rPr>
          <w:rStyle w:val="Hyperlink6"/>
        </w:rPr>
      </w:pPr>
    </w:p>
    <w:p w:rsidR="000256DB" w:rsidRDefault="000256DB">
      <w:pPr>
        <w:pStyle w:val="Corpo"/>
        <w:rPr>
          <w:rStyle w:val="Hyperlink6"/>
        </w:rPr>
      </w:pPr>
    </w:p>
    <w:p w:rsidR="000256DB" w:rsidRDefault="000256DB">
      <w:pPr>
        <w:pStyle w:val="Corpo"/>
        <w:rPr>
          <w:rStyle w:val="Hyperlink6"/>
        </w:rPr>
      </w:pPr>
    </w:p>
    <w:tbl>
      <w:tblPr>
        <w:tblW w:w="9520" w:type="dxa"/>
        <w:tblInd w:w="93" w:type="dxa"/>
        <w:tblLook w:val="04A0" w:firstRow="1" w:lastRow="0" w:firstColumn="1" w:lastColumn="0" w:noHBand="0" w:noVBand="1"/>
      </w:tblPr>
      <w:tblGrid>
        <w:gridCol w:w="675"/>
        <w:gridCol w:w="222"/>
        <w:gridCol w:w="438"/>
        <w:gridCol w:w="517"/>
        <w:gridCol w:w="992"/>
        <w:gridCol w:w="992"/>
        <w:gridCol w:w="695"/>
        <w:gridCol w:w="754"/>
        <w:gridCol w:w="1269"/>
        <w:gridCol w:w="1229"/>
        <w:gridCol w:w="1744"/>
      </w:tblGrid>
      <w:tr w:rsidR="000256DB" w:rsidRPr="000256DB" w:rsidTr="000256DB">
        <w:trPr>
          <w:trHeight w:val="300"/>
        </w:trPr>
        <w:tc>
          <w:tcPr>
            <w:tcW w:w="68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4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52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Peso bagos(g)</w:t>
            </w:r>
          </w:p>
        </w:tc>
        <w:tc>
          <w:tcPr>
            <w:tcW w:w="700" w:type="dxa"/>
            <w:vMerge w:val="restart"/>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Brix°</w:t>
            </w:r>
          </w:p>
        </w:tc>
        <w:tc>
          <w:tcPr>
            <w:tcW w:w="760" w:type="dxa"/>
            <w:vMerge w:val="restart"/>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pH</w:t>
            </w:r>
          </w:p>
        </w:tc>
        <w:tc>
          <w:tcPr>
            <w:tcW w:w="1280"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lang w:val="pt-PT"/>
              </w:rPr>
            </w:pPr>
            <w:r w:rsidRPr="000256DB">
              <w:rPr>
                <w:rFonts w:ascii="Calibri" w:eastAsia="Times New Roman" w:hAnsi="Calibri"/>
                <w:color w:val="000000"/>
                <w:sz w:val="22"/>
                <w:szCs w:val="22"/>
                <w:bdr w:val="none" w:sz="0" w:space="0" w:color="auto"/>
                <w:lang w:val="pt-PT"/>
              </w:rPr>
              <w:t>Acidez Total (g/l Ac.tart)</w:t>
            </w:r>
          </w:p>
        </w:tc>
        <w:tc>
          <w:tcPr>
            <w:tcW w:w="1240"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Antocianas (520nm)</w:t>
            </w:r>
          </w:p>
        </w:tc>
        <w:tc>
          <w:tcPr>
            <w:tcW w:w="1760"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Comp. fenólicos (280nm)</w:t>
            </w:r>
          </w:p>
        </w:tc>
      </w:tr>
      <w:tr w:rsidR="000256DB" w:rsidRPr="000256DB" w:rsidTr="000256DB">
        <w:trPr>
          <w:trHeight w:val="300"/>
        </w:trPr>
        <w:tc>
          <w:tcPr>
            <w:tcW w:w="68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4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52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70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76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24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76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r>
      <w:tr w:rsidR="000256DB" w:rsidRPr="000256DB" w:rsidTr="000256DB">
        <w:trPr>
          <w:trHeight w:val="300"/>
        </w:trPr>
        <w:tc>
          <w:tcPr>
            <w:tcW w:w="820" w:type="dxa"/>
            <w:gridSpan w:val="2"/>
            <w:vMerge w:val="restart"/>
            <w:tcBorders>
              <w:top w:val="single" w:sz="4" w:space="0" w:color="auto"/>
              <w:left w:val="single" w:sz="4" w:space="0" w:color="auto"/>
              <w:bottom w:val="single" w:sz="4" w:space="0" w:color="auto"/>
              <w:right w:val="single" w:sz="4" w:space="0" w:color="auto"/>
            </w:tcBorders>
            <w:shd w:val="clear" w:color="000000" w:fill="A5A5A5"/>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31-Jul</w:t>
            </w:r>
          </w:p>
        </w:tc>
        <w:tc>
          <w:tcPr>
            <w:tcW w:w="960" w:type="dxa"/>
            <w:gridSpan w:val="2"/>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Cachos Inteiros</w:t>
            </w:r>
          </w:p>
        </w:tc>
        <w:tc>
          <w:tcPr>
            <w:tcW w:w="1000" w:type="dxa"/>
            <w:tcBorders>
              <w:top w:val="single" w:sz="4" w:space="0" w:color="auto"/>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301.4</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19.1</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3.07</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7.05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1.444</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0.472</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307.6</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20.7</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3.06</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7.05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1.670</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0.503</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288.2</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17.7</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3.04</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6.75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1.252</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0.439</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215.0</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17.4</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2.90</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7.50</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1.420</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0.509</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Frações de cachos</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236.2</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18.7</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2.98</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8.55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1.630</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0.583</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273.0</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18.9</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3.00</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7.35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1.628</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0.541</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190.4</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16.5</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2.91</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8.10</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1.232</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0.575</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242.2</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17.8</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2.97</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8.40</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1.384</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0.487</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Bago a Bago</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261.6</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17.5</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3.07</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7.35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1.404</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0.404</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274.4</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19.1</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3.10</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7.20</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1.328</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0.529</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258.8</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18.1</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3.06</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7.20</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1.216</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0.462</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233.4</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17.5</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2.98</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7.80</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1.268</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0.488</w:t>
            </w:r>
          </w:p>
        </w:tc>
      </w:tr>
    </w:tbl>
    <w:p w:rsidR="000256DB" w:rsidRDefault="000256DB">
      <w:pPr>
        <w:pStyle w:val="Corpo"/>
        <w:rPr>
          <w:rStyle w:val="Hyperlink6"/>
        </w:rPr>
      </w:pPr>
    </w:p>
    <w:tbl>
      <w:tblPr>
        <w:tblW w:w="9520" w:type="dxa"/>
        <w:tblInd w:w="93" w:type="dxa"/>
        <w:tblLook w:val="04A0" w:firstRow="1" w:lastRow="0" w:firstColumn="1" w:lastColumn="0" w:noHBand="0" w:noVBand="1"/>
      </w:tblPr>
      <w:tblGrid>
        <w:gridCol w:w="675"/>
        <w:gridCol w:w="222"/>
        <w:gridCol w:w="438"/>
        <w:gridCol w:w="517"/>
        <w:gridCol w:w="992"/>
        <w:gridCol w:w="992"/>
        <w:gridCol w:w="695"/>
        <w:gridCol w:w="754"/>
        <w:gridCol w:w="1269"/>
        <w:gridCol w:w="1229"/>
        <w:gridCol w:w="1744"/>
      </w:tblGrid>
      <w:tr w:rsidR="000256DB" w:rsidRPr="000256DB" w:rsidTr="000256DB">
        <w:trPr>
          <w:trHeight w:val="300"/>
        </w:trPr>
        <w:tc>
          <w:tcPr>
            <w:tcW w:w="68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4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52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Peso bagos(g)</w:t>
            </w:r>
          </w:p>
        </w:tc>
        <w:tc>
          <w:tcPr>
            <w:tcW w:w="700" w:type="dxa"/>
            <w:vMerge w:val="restart"/>
            <w:tcBorders>
              <w:top w:val="single" w:sz="4" w:space="0" w:color="auto"/>
              <w:left w:val="single" w:sz="4" w:space="0" w:color="auto"/>
              <w:bottom w:val="single" w:sz="4" w:space="0" w:color="auto"/>
              <w:right w:val="single" w:sz="4" w:space="0" w:color="auto"/>
            </w:tcBorders>
            <w:shd w:val="clear" w:color="000000" w:fill="A5A5A5"/>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Brix°</w:t>
            </w:r>
          </w:p>
        </w:tc>
        <w:tc>
          <w:tcPr>
            <w:tcW w:w="760" w:type="dxa"/>
            <w:vMerge w:val="restart"/>
            <w:tcBorders>
              <w:top w:val="single" w:sz="4" w:space="0" w:color="auto"/>
              <w:left w:val="single" w:sz="4" w:space="0" w:color="auto"/>
              <w:bottom w:val="single" w:sz="4" w:space="0" w:color="auto"/>
              <w:right w:val="single" w:sz="4" w:space="0" w:color="auto"/>
            </w:tcBorders>
            <w:shd w:val="clear" w:color="000000" w:fill="A5A5A5"/>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pH</w:t>
            </w:r>
          </w:p>
        </w:tc>
        <w:tc>
          <w:tcPr>
            <w:tcW w:w="1280" w:type="dxa"/>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lang w:val="pt-PT"/>
              </w:rPr>
            </w:pPr>
            <w:r w:rsidRPr="000256DB">
              <w:rPr>
                <w:rFonts w:ascii="Calibri" w:eastAsia="Times New Roman" w:hAnsi="Calibri"/>
                <w:color w:val="000000"/>
                <w:sz w:val="22"/>
                <w:szCs w:val="22"/>
                <w:bdr w:val="none" w:sz="0" w:space="0" w:color="auto"/>
                <w:lang w:val="pt-PT"/>
              </w:rPr>
              <w:t>Acidez Total (g/l Ac.tart)</w:t>
            </w:r>
          </w:p>
        </w:tc>
        <w:tc>
          <w:tcPr>
            <w:tcW w:w="1240" w:type="dxa"/>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Antocianas (520nm)</w:t>
            </w:r>
          </w:p>
        </w:tc>
        <w:tc>
          <w:tcPr>
            <w:tcW w:w="1760" w:type="dxa"/>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Comp. fenólicos (280nm)</w:t>
            </w:r>
          </w:p>
        </w:tc>
      </w:tr>
      <w:tr w:rsidR="000256DB" w:rsidRPr="000256DB" w:rsidTr="000256DB">
        <w:trPr>
          <w:trHeight w:val="300"/>
        </w:trPr>
        <w:tc>
          <w:tcPr>
            <w:tcW w:w="68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4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52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70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76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24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76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r>
      <w:tr w:rsidR="000256DB" w:rsidRPr="000256DB" w:rsidTr="000256DB">
        <w:trPr>
          <w:trHeight w:val="300"/>
        </w:trPr>
        <w:tc>
          <w:tcPr>
            <w:tcW w:w="820" w:type="dxa"/>
            <w:gridSpan w:val="2"/>
            <w:vMerge w:val="restart"/>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07-Ago</w:t>
            </w:r>
          </w:p>
        </w:tc>
        <w:tc>
          <w:tcPr>
            <w:tcW w:w="960" w:type="dxa"/>
            <w:gridSpan w:val="2"/>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Cachos Inteiros</w:t>
            </w:r>
          </w:p>
        </w:tc>
        <w:tc>
          <w:tcPr>
            <w:tcW w:w="1000" w:type="dxa"/>
            <w:tcBorders>
              <w:top w:val="single" w:sz="4" w:space="0" w:color="auto"/>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279.6</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19.9</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2.97</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5.70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2.096</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0.592</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259.1</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19.3</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2.98</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4.50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1.468</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0.454</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248.6</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19.7</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3.09</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5.85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1.792</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0.523</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260.4</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19.4</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3.02</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5.40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1.940</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0.636</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Frações de cachos</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284.9</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20.3</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3.04</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6.30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1.764</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0.458</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265.0</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20.8</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3.03</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5.55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1.964</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0.638</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270.0</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19.5</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3.06</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5.85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1.948</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0.595</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235.0</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19.2</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2.99</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5.85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1.988</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0.597</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Bago a Bago</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310.0</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20.2</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3.09</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6.15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1.740</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0.544</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310.0</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20.3</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3.09</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5.70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1.756</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0.448</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291.3</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19.7</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3.08</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5.70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1.760</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0.564</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282.8</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19.3</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3.01</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5.85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1.744</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0.522</w:t>
            </w:r>
          </w:p>
        </w:tc>
      </w:tr>
    </w:tbl>
    <w:p w:rsidR="00A56556" w:rsidRDefault="00A56556" w:rsidP="009F16F7">
      <w:pPr>
        <w:pStyle w:val="Corpo"/>
        <w:spacing w:after="0" w:line="480" w:lineRule="auto"/>
      </w:pPr>
    </w:p>
    <w:p w:rsidR="000256DB" w:rsidRDefault="000256DB" w:rsidP="009F16F7">
      <w:pPr>
        <w:pStyle w:val="Corpo"/>
        <w:spacing w:after="0" w:line="480" w:lineRule="auto"/>
      </w:pPr>
    </w:p>
    <w:p w:rsidR="000256DB" w:rsidRDefault="000256DB" w:rsidP="009F16F7">
      <w:pPr>
        <w:pStyle w:val="Corpo"/>
        <w:spacing w:after="0" w:line="480" w:lineRule="auto"/>
      </w:pPr>
    </w:p>
    <w:p w:rsidR="000256DB" w:rsidRDefault="000256DB" w:rsidP="009F16F7">
      <w:pPr>
        <w:pStyle w:val="Corpo"/>
        <w:spacing w:after="0" w:line="480" w:lineRule="auto"/>
      </w:pPr>
    </w:p>
    <w:p w:rsidR="000256DB" w:rsidRDefault="000256DB" w:rsidP="009F16F7">
      <w:pPr>
        <w:pStyle w:val="Corpo"/>
        <w:spacing w:after="0" w:line="480" w:lineRule="auto"/>
      </w:pPr>
    </w:p>
    <w:p w:rsidR="000256DB" w:rsidRDefault="000256DB" w:rsidP="009F16F7">
      <w:pPr>
        <w:pStyle w:val="Corpo"/>
        <w:spacing w:after="0" w:line="480" w:lineRule="auto"/>
      </w:pPr>
    </w:p>
    <w:p w:rsidR="000256DB" w:rsidRDefault="000256DB" w:rsidP="009F16F7">
      <w:pPr>
        <w:pStyle w:val="Corpo"/>
        <w:spacing w:after="0" w:line="480" w:lineRule="auto"/>
      </w:pPr>
    </w:p>
    <w:tbl>
      <w:tblPr>
        <w:tblW w:w="9520" w:type="dxa"/>
        <w:tblInd w:w="93" w:type="dxa"/>
        <w:tblLook w:val="04A0" w:firstRow="1" w:lastRow="0" w:firstColumn="1" w:lastColumn="0" w:noHBand="0" w:noVBand="1"/>
      </w:tblPr>
      <w:tblGrid>
        <w:gridCol w:w="675"/>
        <w:gridCol w:w="222"/>
        <w:gridCol w:w="438"/>
        <w:gridCol w:w="517"/>
        <w:gridCol w:w="992"/>
        <w:gridCol w:w="992"/>
        <w:gridCol w:w="695"/>
        <w:gridCol w:w="754"/>
        <w:gridCol w:w="1269"/>
        <w:gridCol w:w="1229"/>
        <w:gridCol w:w="1744"/>
      </w:tblGrid>
      <w:tr w:rsidR="000256DB" w:rsidRPr="000256DB" w:rsidTr="000256DB">
        <w:trPr>
          <w:trHeight w:val="300"/>
        </w:trPr>
        <w:tc>
          <w:tcPr>
            <w:tcW w:w="68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4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52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Peso bagos(g)</w:t>
            </w:r>
          </w:p>
        </w:tc>
        <w:tc>
          <w:tcPr>
            <w:tcW w:w="700" w:type="dxa"/>
            <w:vMerge w:val="restart"/>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Brix°</w:t>
            </w:r>
          </w:p>
        </w:tc>
        <w:tc>
          <w:tcPr>
            <w:tcW w:w="760" w:type="dxa"/>
            <w:vMerge w:val="restart"/>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pH</w:t>
            </w:r>
          </w:p>
        </w:tc>
        <w:tc>
          <w:tcPr>
            <w:tcW w:w="1280"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lang w:val="pt-PT"/>
              </w:rPr>
            </w:pPr>
            <w:r w:rsidRPr="000256DB">
              <w:rPr>
                <w:rFonts w:ascii="Calibri" w:eastAsia="Times New Roman" w:hAnsi="Calibri"/>
                <w:color w:val="000000"/>
                <w:sz w:val="22"/>
                <w:szCs w:val="22"/>
                <w:bdr w:val="none" w:sz="0" w:space="0" w:color="auto"/>
                <w:lang w:val="pt-PT"/>
              </w:rPr>
              <w:t>Acidez Total (g/l Ac.tart)</w:t>
            </w:r>
          </w:p>
        </w:tc>
        <w:tc>
          <w:tcPr>
            <w:tcW w:w="1240"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Antocianas (520nm)</w:t>
            </w:r>
          </w:p>
        </w:tc>
        <w:tc>
          <w:tcPr>
            <w:tcW w:w="1760"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Comp. fenólicos (280nm)</w:t>
            </w:r>
          </w:p>
        </w:tc>
      </w:tr>
      <w:tr w:rsidR="000256DB" w:rsidRPr="000256DB" w:rsidTr="000256DB">
        <w:trPr>
          <w:trHeight w:val="300"/>
        </w:trPr>
        <w:tc>
          <w:tcPr>
            <w:tcW w:w="68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4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52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70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76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24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76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r>
      <w:tr w:rsidR="000256DB" w:rsidRPr="000256DB" w:rsidTr="000256DB">
        <w:trPr>
          <w:trHeight w:val="300"/>
        </w:trPr>
        <w:tc>
          <w:tcPr>
            <w:tcW w:w="820" w:type="dxa"/>
            <w:gridSpan w:val="2"/>
            <w:vMerge w:val="restart"/>
            <w:tcBorders>
              <w:top w:val="single" w:sz="4" w:space="0" w:color="auto"/>
              <w:left w:val="single" w:sz="4" w:space="0" w:color="auto"/>
              <w:bottom w:val="single" w:sz="4" w:space="0" w:color="auto"/>
              <w:right w:val="single" w:sz="4" w:space="0" w:color="auto"/>
            </w:tcBorders>
            <w:shd w:val="clear" w:color="000000" w:fill="A5A5A5"/>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16-Ago</w:t>
            </w:r>
          </w:p>
        </w:tc>
        <w:tc>
          <w:tcPr>
            <w:tcW w:w="960" w:type="dxa"/>
            <w:gridSpan w:val="2"/>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Cachos Inteiros</w:t>
            </w:r>
          </w:p>
        </w:tc>
        <w:tc>
          <w:tcPr>
            <w:tcW w:w="1000" w:type="dxa"/>
            <w:tcBorders>
              <w:top w:val="single" w:sz="4" w:space="0" w:color="auto"/>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273.8</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21.6</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3.37</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5.25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1.884</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0.578</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291.2</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22.2</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3.36</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4.80</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2.572</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0.761</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257.8</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22.3</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3.31</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5.40</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3.036</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0.725</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249.6</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20.0</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3.23</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5.10</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2.084</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0.495</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Frações de cachos</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289.0</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21.8</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3.30</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5.40</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2.212</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0.572</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271.8</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22.2</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3.37</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4.95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2.480</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0.639</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249.4</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21.7</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3.35</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5.25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1.992</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0.538</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235.0</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20.6</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3.25</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4.65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2.324</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0.616</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Bago a Bago</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291.6</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21.5</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3.35</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4.95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2.164</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0.620</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308.4</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23.0</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3.37</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5.25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2.168</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0.594</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279.4</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21.3</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3.33</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5.25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2.552</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0.613</w:t>
            </w:r>
          </w:p>
        </w:tc>
      </w:tr>
      <w:tr w:rsidR="000256DB" w:rsidRPr="000256DB" w:rsidTr="000256DB">
        <w:trPr>
          <w:trHeight w:val="300"/>
        </w:trPr>
        <w:tc>
          <w:tcPr>
            <w:tcW w:w="82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265.4</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20.8</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3.30</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5.25</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1.932</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0.603</w:t>
            </w:r>
          </w:p>
        </w:tc>
      </w:tr>
    </w:tbl>
    <w:p w:rsidR="000256DB" w:rsidRDefault="000256DB" w:rsidP="009F16F7">
      <w:pPr>
        <w:pStyle w:val="Corpo"/>
        <w:spacing w:after="0" w:line="480" w:lineRule="auto"/>
      </w:pPr>
    </w:p>
    <w:tbl>
      <w:tblPr>
        <w:tblW w:w="9520" w:type="dxa"/>
        <w:tblInd w:w="93" w:type="dxa"/>
        <w:tblLook w:val="04A0" w:firstRow="1" w:lastRow="0" w:firstColumn="1" w:lastColumn="0" w:noHBand="0" w:noVBand="1"/>
      </w:tblPr>
      <w:tblGrid>
        <w:gridCol w:w="675"/>
        <w:gridCol w:w="222"/>
        <w:gridCol w:w="438"/>
        <w:gridCol w:w="517"/>
        <w:gridCol w:w="992"/>
        <w:gridCol w:w="992"/>
        <w:gridCol w:w="695"/>
        <w:gridCol w:w="754"/>
        <w:gridCol w:w="1269"/>
        <w:gridCol w:w="1229"/>
        <w:gridCol w:w="1744"/>
      </w:tblGrid>
      <w:tr w:rsidR="000256DB" w:rsidRPr="000256DB" w:rsidTr="000256DB">
        <w:trPr>
          <w:trHeight w:val="300"/>
        </w:trPr>
        <w:tc>
          <w:tcPr>
            <w:tcW w:w="68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4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52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Peso bagos(g)</w:t>
            </w:r>
          </w:p>
        </w:tc>
        <w:tc>
          <w:tcPr>
            <w:tcW w:w="700" w:type="dxa"/>
            <w:vMerge w:val="restart"/>
            <w:tcBorders>
              <w:top w:val="single" w:sz="4" w:space="0" w:color="auto"/>
              <w:left w:val="single" w:sz="4" w:space="0" w:color="auto"/>
              <w:bottom w:val="single" w:sz="4" w:space="0" w:color="auto"/>
              <w:right w:val="single" w:sz="4" w:space="0" w:color="auto"/>
            </w:tcBorders>
            <w:shd w:val="clear" w:color="000000" w:fill="A5A5A5"/>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Brix°</w:t>
            </w:r>
          </w:p>
        </w:tc>
        <w:tc>
          <w:tcPr>
            <w:tcW w:w="760" w:type="dxa"/>
            <w:vMerge w:val="restart"/>
            <w:tcBorders>
              <w:top w:val="single" w:sz="4" w:space="0" w:color="auto"/>
              <w:left w:val="single" w:sz="4" w:space="0" w:color="auto"/>
              <w:bottom w:val="single" w:sz="4" w:space="0" w:color="auto"/>
              <w:right w:val="single" w:sz="4" w:space="0" w:color="auto"/>
            </w:tcBorders>
            <w:shd w:val="clear" w:color="000000" w:fill="A5A5A5"/>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pH</w:t>
            </w:r>
          </w:p>
        </w:tc>
        <w:tc>
          <w:tcPr>
            <w:tcW w:w="1280" w:type="dxa"/>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lang w:val="pt-PT"/>
              </w:rPr>
            </w:pPr>
            <w:r w:rsidRPr="000256DB">
              <w:rPr>
                <w:rFonts w:ascii="Calibri" w:eastAsia="Times New Roman" w:hAnsi="Calibri"/>
                <w:color w:val="000000"/>
                <w:sz w:val="22"/>
                <w:szCs w:val="22"/>
                <w:bdr w:val="none" w:sz="0" w:space="0" w:color="auto"/>
                <w:lang w:val="pt-PT"/>
              </w:rPr>
              <w:t>Acidez Total (g/l Ac.tart)</w:t>
            </w:r>
          </w:p>
        </w:tc>
        <w:tc>
          <w:tcPr>
            <w:tcW w:w="1240" w:type="dxa"/>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Antocianas (520nm)</w:t>
            </w:r>
          </w:p>
        </w:tc>
        <w:tc>
          <w:tcPr>
            <w:tcW w:w="1760" w:type="dxa"/>
            <w:vMerge w:val="restart"/>
            <w:tcBorders>
              <w:top w:val="single" w:sz="4" w:space="0" w:color="auto"/>
              <w:left w:val="single" w:sz="4" w:space="0" w:color="auto"/>
              <w:bottom w:val="single" w:sz="4" w:space="0" w:color="auto"/>
              <w:right w:val="single" w:sz="4" w:space="0" w:color="auto"/>
            </w:tcBorders>
            <w:shd w:val="clear" w:color="000000" w:fill="A5A5A5"/>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Comp. fenólicos (280nm)</w:t>
            </w:r>
          </w:p>
        </w:tc>
      </w:tr>
      <w:tr w:rsidR="000256DB" w:rsidRPr="000256DB" w:rsidTr="000256DB">
        <w:trPr>
          <w:trHeight w:val="300"/>
        </w:trPr>
        <w:tc>
          <w:tcPr>
            <w:tcW w:w="68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44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52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nil"/>
              <w:right w:val="nil"/>
            </w:tcBorders>
            <w:shd w:val="clear" w:color="auto" w:fill="auto"/>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70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76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24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760" w:type="dxa"/>
            <w:vMerge/>
            <w:tcBorders>
              <w:top w:val="single" w:sz="4" w:space="0" w:color="auto"/>
              <w:left w:val="single" w:sz="4" w:space="0" w:color="auto"/>
              <w:bottom w:val="single" w:sz="4" w:space="0" w:color="auto"/>
              <w:right w:val="single" w:sz="4" w:space="0" w:color="auto"/>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r>
      <w:tr w:rsidR="000256DB" w:rsidRPr="000256DB" w:rsidTr="000256DB">
        <w:trPr>
          <w:trHeight w:val="300"/>
        </w:trPr>
        <w:tc>
          <w:tcPr>
            <w:tcW w:w="820" w:type="dxa"/>
            <w:gridSpan w:val="2"/>
            <w:vMerge w:val="restart"/>
            <w:tcBorders>
              <w:top w:val="single" w:sz="4" w:space="0" w:color="auto"/>
              <w:left w:val="single" w:sz="4" w:space="0" w:color="auto"/>
              <w:bottom w:val="nil"/>
              <w:right w:val="single" w:sz="4" w:space="0" w:color="000000"/>
            </w:tcBorders>
            <w:shd w:val="clear" w:color="000000" w:fill="D8D8D8"/>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23-Ago</w:t>
            </w:r>
          </w:p>
        </w:tc>
        <w:tc>
          <w:tcPr>
            <w:tcW w:w="960" w:type="dxa"/>
            <w:gridSpan w:val="2"/>
            <w:vMerge w:val="restart"/>
            <w:tcBorders>
              <w:top w:val="single" w:sz="4" w:space="0" w:color="auto"/>
              <w:left w:val="single" w:sz="4" w:space="0" w:color="auto"/>
              <w:bottom w:val="nil"/>
              <w:right w:val="single" w:sz="4" w:space="0" w:color="000000"/>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Cachos Inteiros</w:t>
            </w:r>
          </w:p>
        </w:tc>
        <w:tc>
          <w:tcPr>
            <w:tcW w:w="1000" w:type="dxa"/>
            <w:tcBorders>
              <w:top w:val="single" w:sz="4" w:space="0" w:color="auto"/>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282.2</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22.1</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3.42</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4.65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1.668</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0.485</w:t>
            </w:r>
          </w:p>
        </w:tc>
      </w:tr>
      <w:tr w:rsidR="000256DB" w:rsidRPr="000256DB" w:rsidTr="000256DB">
        <w:trPr>
          <w:trHeight w:val="300"/>
        </w:trPr>
        <w:tc>
          <w:tcPr>
            <w:tcW w:w="82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238.4</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23.5</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3.52</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4.50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1.288</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0.448</w:t>
            </w:r>
          </w:p>
        </w:tc>
      </w:tr>
      <w:tr w:rsidR="000256DB" w:rsidRPr="000256DB" w:rsidTr="000256DB">
        <w:trPr>
          <w:trHeight w:val="300"/>
        </w:trPr>
        <w:tc>
          <w:tcPr>
            <w:tcW w:w="82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303.8</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21.9</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3.35</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4.95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1.780</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0.508</w:t>
            </w:r>
          </w:p>
        </w:tc>
      </w:tr>
      <w:tr w:rsidR="000256DB" w:rsidRPr="000256DB" w:rsidTr="000256DB">
        <w:trPr>
          <w:trHeight w:val="300"/>
        </w:trPr>
        <w:tc>
          <w:tcPr>
            <w:tcW w:w="82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268.8</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21.5</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3.37</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4.65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1.796</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0.534</w:t>
            </w:r>
          </w:p>
        </w:tc>
      </w:tr>
      <w:tr w:rsidR="000256DB" w:rsidRPr="000256DB" w:rsidTr="000256DB">
        <w:trPr>
          <w:trHeight w:val="300"/>
        </w:trPr>
        <w:tc>
          <w:tcPr>
            <w:tcW w:w="82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val="restart"/>
            <w:tcBorders>
              <w:top w:val="single" w:sz="4" w:space="0" w:color="auto"/>
              <w:left w:val="single" w:sz="4" w:space="0" w:color="auto"/>
              <w:bottom w:val="nil"/>
              <w:right w:val="single" w:sz="4" w:space="0" w:color="000000"/>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Frações de cachos</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284.8</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21.9</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3.37</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5.10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1.848</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0.480</w:t>
            </w:r>
          </w:p>
        </w:tc>
      </w:tr>
      <w:tr w:rsidR="000256DB" w:rsidRPr="000256DB" w:rsidTr="000256DB">
        <w:trPr>
          <w:trHeight w:val="300"/>
        </w:trPr>
        <w:tc>
          <w:tcPr>
            <w:tcW w:w="82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263.8</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22.5</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3.42</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4.35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2.488</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0.562</w:t>
            </w:r>
          </w:p>
        </w:tc>
      </w:tr>
      <w:tr w:rsidR="000256DB" w:rsidRPr="000256DB" w:rsidTr="000256DB">
        <w:trPr>
          <w:trHeight w:val="300"/>
        </w:trPr>
        <w:tc>
          <w:tcPr>
            <w:tcW w:w="82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252.2</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21.5</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3.33</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4.35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1.768</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0.557</w:t>
            </w:r>
          </w:p>
        </w:tc>
      </w:tr>
      <w:tr w:rsidR="000256DB" w:rsidRPr="000256DB" w:rsidTr="000256DB">
        <w:trPr>
          <w:trHeight w:val="300"/>
        </w:trPr>
        <w:tc>
          <w:tcPr>
            <w:tcW w:w="82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235.2</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20.3</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3.32</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4.50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1.648</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0.522</w:t>
            </w:r>
          </w:p>
        </w:tc>
      </w:tr>
      <w:tr w:rsidR="000256DB" w:rsidRPr="000256DB" w:rsidTr="000256DB">
        <w:trPr>
          <w:trHeight w:val="300"/>
        </w:trPr>
        <w:tc>
          <w:tcPr>
            <w:tcW w:w="82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val="restart"/>
            <w:tcBorders>
              <w:top w:val="single" w:sz="4" w:space="0" w:color="auto"/>
              <w:left w:val="single" w:sz="4" w:space="0" w:color="auto"/>
              <w:bottom w:val="nil"/>
              <w:right w:val="single" w:sz="4" w:space="0" w:color="000000"/>
            </w:tcBorders>
            <w:shd w:val="clear" w:color="000000" w:fill="D8D8D8"/>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Bago a Bago</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271.8</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22.3</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3.49</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4.50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2.080</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0.557</w:t>
            </w:r>
          </w:p>
        </w:tc>
      </w:tr>
      <w:tr w:rsidR="000256DB" w:rsidRPr="000256DB" w:rsidTr="000256DB">
        <w:trPr>
          <w:trHeight w:val="300"/>
        </w:trPr>
        <w:tc>
          <w:tcPr>
            <w:tcW w:w="82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267.6</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22.4</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3.52</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4.50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2.456</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0.561</w:t>
            </w:r>
          </w:p>
        </w:tc>
      </w:tr>
      <w:tr w:rsidR="000256DB" w:rsidRPr="000256DB" w:rsidTr="000256DB">
        <w:trPr>
          <w:trHeight w:val="300"/>
        </w:trPr>
        <w:tc>
          <w:tcPr>
            <w:tcW w:w="82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III</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257.8</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20.0</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3.44</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4.35</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1.780</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0.501</w:t>
            </w:r>
          </w:p>
        </w:tc>
      </w:tr>
      <w:tr w:rsidR="000256DB" w:rsidRPr="000256DB" w:rsidTr="000256DB">
        <w:trPr>
          <w:trHeight w:val="300"/>
        </w:trPr>
        <w:tc>
          <w:tcPr>
            <w:tcW w:w="82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960" w:type="dxa"/>
            <w:gridSpan w:val="2"/>
            <w:vMerge/>
            <w:tcBorders>
              <w:top w:val="single" w:sz="4" w:space="0" w:color="auto"/>
              <w:left w:val="single" w:sz="4" w:space="0" w:color="auto"/>
              <w:bottom w:val="nil"/>
              <w:right w:val="single" w:sz="4" w:space="0" w:color="000000"/>
            </w:tcBorders>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Bloco IV</w:t>
            </w:r>
          </w:p>
        </w:tc>
        <w:tc>
          <w:tcPr>
            <w:tcW w:w="10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260.6</w:t>
            </w:r>
          </w:p>
        </w:tc>
        <w:tc>
          <w:tcPr>
            <w:tcW w:w="70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20.9</w:t>
            </w:r>
          </w:p>
        </w:tc>
        <w:tc>
          <w:tcPr>
            <w:tcW w:w="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3.40</w:t>
            </w:r>
          </w:p>
        </w:tc>
        <w:tc>
          <w:tcPr>
            <w:tcW w:w="128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4.50</w:t>
            </w:r>
          </w:p>
        </w:tc>
        <w:tc>
          <w:tcPr>
            <w:tcW w:w="124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1.712</w:t>
            </w:r>
          </w:p>
        </w:tc>
        <w:tc>
          <w:tcPr>
            <w:tcW w:w="1760" w:type="dxa"/>
            <w:tcBorders>
              <w:top w:val="nil"/>
              <w:left w:val="nil"/>
              <w:bottom w:val="single" w:sz="4" w:space="0" w:color="auto"/>
              <w:right w:val="single" w:sz="4" w:space="0" w:color="auto"/>
            </w:tcBorders>
            <w:shd w:val="clear" w:color="000000" w:fill="D8D8D8"/>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0.538</w:t>
            </w:r>
          </w:p>
        </w:tc>
      </w:tr>
      <w:tr w:rsidR="000256DB" w:rsidRPr="000256DB" w:rsidTr="000256DB">
        <w:trPr>
          <w:trHeight w:val="300"/>
        </w:trPr>
        <w:tc>
          <w:tcPr>
            <w:tcW w:w="2780" w:type="dxa"/>
            <w:gridSpan w:val="5"/>
            <w:tcBorders>
              <w:top w:val="single" w:sz="4" w:space="0" w:color="auto"/>
              <w:left w:val="single" w:sz="4" w:space="0" w:color="auto"/>
              <w:bottom w:val="single" w:sz="4" w:space="0" w:color="auto"/>
              <w:right w:val="single" w:sz="4" w:space="0" w:color="auto"/>
            </w:tcBorders>
            <w:shd w:val="clear" w:color="000000" w:fill="A5A5A5"/>
            <w:noWrap/>
            <w:vAlign w:val="center"/>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 xml:space="preserve">Analises ao mosto </w:t>
            </w:r>
          </w:p>
        </w:tc>
        <w:tc>
          <w:tcPr>
            <w:tcW w:w="1000" w:type="dxa"/>
            <w:tcBorders>
              <w:top w:val="nil"/>
              <w:left w:val="nil"/>
              <w:bottom w:val="single" w:sz="4" w:space="0" w:color="auto"/>
              <w:right w:val="single" w:sz="4" w:space="0" w:color="auto"/>
            </w:tcBorders>
            <w:shd w:val="clear" w:color="000000" w:fill="000000"/>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 </w:t>
            </w:r>
          </w:p>
        </w:tc>
        <w:tc>
          <w:tcPr>
            <w:tcW w:w="70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22.3</w:t>
            </w:r>
          </w:p>
        </w:tc>
        <w:tc>
          <w:tcPr>
            <w:tcW w:w="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3.54</w:t>
            </w:r>
          </w:p>
        </w:tc>
        <w:tc>
          <w:tcPr>
            <w:tcW w:w="128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4.50</w:t>
            </w:r>
          </w:p>
        </w:tc>
        <w:tc>
          <w:tcPr>
            <w:tcW w:w="124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2.268</w:t>
            </w:r>
          </w:p>
        </w:tc>
        <w:tc>
          <w:tcPr>
            <w:tcW w:w="1760" w:type="dxa"/>
            <w:tcBorders>
              <w:top w:val="nil"/>
              <w:left w:val="nil"/>
              <w:bottom w:val="single" w:sz="4" w:space="0" w:color="auto"/>
              <w:right w:val="single" w:sz="4" w:space="0" w:color="auto"/>
            </w:tcBorders>
            <w:shd w:val="clear" w:color="000000" w:fill="A5A5A5"/>
            <w:noWrap/>
            <w:vAlign w:val="bottom"/>
            <w:hideMark/>
          </w:tcPr>
          <w:p w:rsidR="000256DB" w:rsidRPr="000256DB" w:rsidRDefault="000256DB" w:rsidP="000256D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256DB">
              <w:rPr>
                <w:rFonts w:ascii="Calibri" w:eastAsia="Times New Roman" w:hAnsi="Calibri"/>
                <w:color w:val="000000"/>
                <w:sz w:val="22"/>
                <w:szCs w:val="22"/>
                <w:bdr w:val="none" w:sz="0" w:space="0" w:color="auto"/>
              </w:rPr>
              <w:t>0.580</w:t>
            </w:r>
          </w:p>
        </w:tc>
      </w:tr>
    </w:tbl>
    <w:p w:rsidR="000256DB" w:rsidRDefault="000256DB" w:rsidP="009F16F7">
      <w:pPr>
        <w:pStyle w:val="Corpo"/>
        <w:spacing w:after="0" w:line="480" w:lineRule="auto"/>
      </w:pPr>
    </w:p>
    <w:p w:rsidR="000256DB" w:rsidRDefault="000256DB" w:rsidP="009F16F7">
      <w:pPr>
        <w:pStyle w:val="Corpo"/>
        <w:spacing w:after="0" w:line="480" w:lineRule="auto"/>
      </w:pPr>
    </w:p>
    <w:p w:rsidR="000256DB" w:rsidRDefault="000256DB" w:rsidP="009F16F7">
      <w:pPr>
        <w:pStyle w:val="Corpo"/>
        <w:spacing w:after="0" w:line="480" w:lineRule="auto"/>
      </w:pPr>
    </w:p>
    <w:p w:rsidR="000256DB" w:rsidRDefault="000256DB" w:rsidP="009F16F7">
      <w:pPr>
        <w:pStyle w:val="Corpo"/>
        <w:spacing w:after="0" w:line="480" w:lineRule="auto"/>
      </w:pPr>
    </w:p>
    <w:p w:rsidR="000256DB" w:rsidRDefault="000256DB" w:rsidP="009F16F7">
      <w:pPr>
        <w:pStyle w:val="Corpo"/>
        <w:spacing w:after="0" w:line="480" w:lineRule="auto"/>
      </w:pPr>
    </w:p>
    <w:p w:rsidR="003E2F39" w:rsidRDefault="003E2F39" w:rsidP="009F16F7">
      <w:pPr>
        <w:pStyle w:val="Corpo"/>
        <w:spacing w:after="0" w:line="480" w:lineRule="auto"/>
        <w:rPr>
          <w:rFonts w:cs="Arial"/>
          <w:b/>
          <w:sz w:val="24"/>
          <w:szCs w:val="24"/>
        </w:rPr>
      </w:pPr>
      <w:r w:rsidRPr="003E2F39">
        <w:rPr>
          <w:rFonts w:cs="Arial"/>
          <w:b/>
          <w:sz w:val="24"/>
          <w:szCs w:val="24"/>
        </w:rPr>
        <w:t xml:space="preserve">Anexo </w:t>
      </w:r>
      <w:r>
        <w:rPr>
          <w:rFonts w:cs="Arial"/>
          <w:b/>
          <w:sz w:val="24"/>
          <w:szCs w:val="24"/>
        </w:rPr>
        <w:t>2</w:t>
      </w:r>
    </w:p>
    <w:p w:rsidR="003E2F39" w:rsidRDefault="00894A9A" w:rsidP="009F16F7">
      <w:pPr>
        <w:pStyle w:val="Corpo"/>
        <w:spacing w:after="0" w:line="480" w:lineRule="auto"/>
        <w:rPr>
          <w:rFonts w:cs="Arial"/>
          <w:b/>
          <w:sz w:val="24"/>
          <w:szCs w:val="24"/>
        </w:rPr>
      </w:pPr>
      <w:r>
        <w:rPr>
          <w:rFonts w:cs="Arial"/>
          <w:b/>
          <w:sz w:val="24"/>
          <w:szCs w:val="24"/>
        </w:rPr>
        <w:t>Tabelas</w:t>
      </w:r>
    </w:p>
    <w:p w:rsidR="005F024C" w:rsidRDefault="005F024C" w:rsidP="005F024C">
      <w:pPr>
        <w:pStyle w:val="Corpo"/>
        <w:spacing w:after="0" w:line="360" w:lineRule="auto"/>
        <w:rPr>
          <w:rFonts w:cs="Arial"/>
          <w:lang w:val="pt-PT"/>
        </w:rPr>
      </w:pPr>
      <w:r w:rsidRPr="005F024C">
        <w:rPr>
          <w:rFonts w:cs="Arial"/>
          <w:lang w:val="pt-PT"/>
        </w:rPr>
        <w:t>Média absoluta de todas as datas de amostragem dos valores obtidos em cada uma das modalidades com desvio padrão e indicação de significância para cada um dos parâmetros</w:t>
      </w:r>
      <w:r w:rsidR="00C9403A">
        <w:rPr>
          <w:rFonts w:cs="Arial"/>
          <w:lang w:val="pt-PT"/>
        </w:rPr>
        <w:t xml:space="preserve">. </w:t>
      </w:r>
      <w:r>
        <w:rPr>
          <w:rFonts w:cs="Arial"/>
          <w:lang w:val="pt-PT"/>
        </w:rPr>
        <w:t xml:space="preserve">(M.R- modalidade de recolha; M.A-média absoluta; D.V- desvio padrão; BA – bago a bago; CI- </w:t>
      </w:r>
    </w:p>
    <w:p w:rsidR="005F024C" w:rsidRDefault="005F024C" w:rsidP="005F024C">
      <w:pPr>
        <w:pStyle w:val="Corpo"/>
        <w:spacing w:after="0" w:line="360" w:lineRule="auto"/>
        <w:rPr>
          <w:rFonts w:cs="Arial"/>
          <w:lang w:val="pt-PT"/>
        </w:rPr>
      </w:pPr>
      <w:r>
        <w:rPr>
          <w:rFonts w:cs="Arial"/>
          <w:lang w:val="pt-PT"/>
        </w:rPr>
        <w:t>cachos inteiros; FC- frações de cacho ; sig.- indicação de significância ; * - tem significância; T.T-tendência para a significância; n.s- não significante</w:t>
      </w:r>
      <w:r w:rsidR="00C9403A">
        <w:rPr>
          <w:rFonts w:cs="Arial"/>
          <w:lang w:val="pt-PT"/>
        </w:rPr>
        <w:t>)</w:t>
      </w:r>
    </w:p>
    <w:p w:rsidR="005F024C" w:rsidRDefault="005F024C" w:rsidP="005F024C">
      <w:pPr>
        <w:pStyle w:val="Corpo"/>
        <w:spacing w:after="0" w:line="360" w:lineRule="auto"/>
        <w:rPr>
          <w:rFonts w:cs="Arial"/>
          <w:lang w:val="pt-PT"/>
        </w:rPr>
      </w:pPr>
    </w:p>
    <w:p w:rsidR="005F024C" w:rsidRPr="005F024C" w:rsidRDefault="005F024C" w:rsidP="005F024C">
      <w:pPr>
        <w:pStyle w:val="Corpo"/>
        <w:spacing w:after="0" w:line="360" w:lineRule="auto"/>
        <w:rPr>
          <w:rFonts w:cs="Arial"/>
          <w:lang w:val="pt-PT"/>
        </w:rPr>
      </w:pPr>
      <w:r w:rsidRPr="005F024C">
        <w:rPr>
          <w:rFonts w:cs="Arial"/>
          <w:lang w:val="pt-PT"/>
        </w:rPr>
        <w:t>Peso do bago</w:t>
      </w:r>
    </w:p>
    <w:tbl>
      <w:tblPr>
        <w:tblW w:w="11465" w:type="dxa"/>
        <w:tblInd w:w="-743" w:type="dxa"/>
        <w:tblLook w:val="04A0" w:firstRow="1" w:lastRow="0" w:firstColumn="1" w:lastColumn="0" w:noHBand="0" w:noVBand="1"/>
      </w:tblPr>
      <w:tblGrid>
        <w:gridCol w:w="580"/>
        <w:gridCol w:w="1190"/>
        <w:gridCol w:w="641"/>
        <w:gridCol w:w="1282"/>
        <w:gridCol w:w="718"/>
        <w:gridCol w:w="1068"/>
        <w:gridCol w:w="718"/>
        <w:gridCol w:w="1079"/>
        <w:gridCol w:w="718"/>
        <w:gridCol w:w="967"/>
        <w:gridCol w:w="718"/>
        <w:gridCol w:w="1068"/>
        <w:gridCol w:w="718"/>
      </w:tblGrid>
      <w:tr w:rsidR="00894A9A" w:rsidRPr="00894A9A" w:rsidTr="008A7936">
        <w:trPr>
          <w:trHeight w:val="300"/>
        </w:trPr>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M.R</w:t>
            </w:r>
          </w:p>
        </w:tc>
        <w:tc>
          <w:tcPr>
            <w:tcW w:w="1831" w:type="dxa"/>
            <w:gridSpan w:val="2"/>
            <w:tcBorders>
              <w:top w:val="single" w:sz="4" w:space="0" w:color="auto"/>
              <w:left w:val="nil"/>
              <w:bottom w:val="single" w:sz="4" w:space="0" w:color="auto"/>
              <w:right w:val="single" w:sz="4" w:space="0" w:color="000000"/>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17-Jul</w:t>
            </w:r>
          </w:p>
        </w:tc>
        <w:tc>
          <w:tcPr>
            <w:tcW w:w="200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24-Jul</w:t>
            </w:r>
          </w:p>
        </w:tc>
        <w:tc>
          <w:tcPr>
            <w:tcW w:w="1786" w:type="dxa"/>
            <w:gridSpan w:val="2"/>
            <w:tcBorders>
              <w:top w:val="single" w:sz="4" w:space="0" w:color="auto"/>
              <w:left w:val="nil"/>
              <w:bottom w:val="single" w:sz="4" w:space="0" w:color="auto"/>
              <w:right w:val="single" w:sz="4" w:space="0" w:color="000000"/>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31-Jul</w:t>
            </w:r>
          </w:p>
        </w:tc>
        <w:tc>
          <w:tcPr>
            <w:tcW w:w="1797" w:type="dxa"/>
            <w:gridSpan w:val="2"/>
            <w:tcBorders>
              <w:top w:val="single" w:sz="4" w:space="0" w:color="auto"/>
              <w:left w:val="nil"/>
              <w:bottom w:val="single" w:sz="4" w:space="0" w:color="auto"/>
              <w:right w:val="single" w:sz="4" w:space="0" w:color="000000"/>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7-Ago</w:t>
            </w:r>
          </w:p>
        </w:tc>
        <w:tc>
          <w:tcPr>
            <w:tcW w:w="1685" w:type="dxa"/>
            <w:gridSpan w:val="2"/>
            <w:tcBorders>
              <w:top w:val="single" w:sz="4" w:space="0" w:color="auto"/>
              <w:left w:val="nil"/>
              <w:bottom w:val="single" w:sz="4" w:space="0" w:color="auto"/>
              <w:right w:val="single" w:sz="4" w:space="0" w:color="000000"/>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16-Ago</w:t>
            </w:r>
          </w:p>
        </w:tc>
        <w:tc>
          <w:tcPr>
            <w:tcW w:w="1786" w:type="dxa"/>
            <w:gridSpan w:val="2"/>
            <w:tcBorders>
              <w:top w:val="single" w:sz="4" w:space="0" w:color="auto"/>
              <w:left w:val="nil"/>
              <w:bottom w:val="single" w:sz="4" w:space="0" w:color="auto"/>
              <w:right w:val="single" w:sz="4" w:space="0" w:color="000000"/>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23-Ago</w:t>
            </w:r>
          </w:p>
        </w:tc>
      </w:tr>
      <w:tr w:rsidR="00894A9A" w:rsidRPr="00894A9A" w:rsidTr="008A7936">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 </w:t>
            </w:r>
          </w:p>
        </w:tc>
        <w:tc>
          <w:tcPr>
            <w:tcW w:w="1190"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M.A</w:t>
            </w:r>
          </w:p>
        </w:tc>
        <w:tc>
          <w:tcPr>
            <w:tcW w:w="641"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D.V</w:t>
            </w:r>
          </w:p>
        </w:tc>
        <w:tc>
          <w:tcPr>
            <w:tcW w:w="1282"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D.V</w:t>
            </w:r>
          </w:p>
        </w:tc>
        <w:tc>
          <w:tcPr>
            <w:tcW w:w="106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D.V</w:t>
            </w:r>
          </w:p>
        </w:tc>
        <w:tc>
          <w:tcPr>
            <w:tcW w:w="1079"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D.V</w:t>
            </w:r>
          </w:p>
        </w:tc>
        <w:tc>
          <w:tcPr>
            <w:tcW w:w="967"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D.V</w:t>
            </w:r>
          </w:p>
        </w:tc>
        <w:tc>
          <w:tcPr>
            <w:tcW w:w="106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D.V</w:t>
            </w:r>
          </w:p>
        </w:tc>
      </w:tr>
      <w:tr w:rsidR="00894A9A" w:rsidRPr="00894A9A" w:rsidTr="008A7936">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BA</w:t>
            </w:r>
          </w:p>
        </w:tc>
        <w:tc>
          <w:tcPr>
            <w:tcW w:w="1190"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220.925(a)</w:t>
            </w:r>
          </w:p>
        </w:tc>
        <w:tc>
          <w:tcPr>
            <w:tcW w:w="641"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7.55</w:t>
            </w:r>
          </w:p>
        </w:tc>
        <w:tc>
          <w:tcPr>
            <w:tcW w:w="1282"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275.55 (a)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9.89</w:t>
            </w:r>
          </w:p>
        </w:tc>
        <w:tc>
          <w:tcPr>
            <w:tcW w:w="106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257.05(a)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8.58</w:t>
            </w:r>
          </w:p>
        </w:tc>
        <w:tc>
          <w:tcPr>
            <w:tcW w:w="1079" w:type="dxa"/>
            <w:tcBorders>
              <w:top w:val="nil"/>
              <w:left w:val="nil"/>
              <w:bottom w:val="single" w:sz="4" w:space="0" w:color="auto"/>
              <w:right w:val="single" w:sz="4" w:space="0" w:color="auto"/>
            </w:tcBorders>
            <w:shd w:val="clear" w:color="auto" w:fill="auto"/>
            <w:noWrap/>
            <w:vAlign w:val="bottom"/>
            <w:hideMark/>
          </w:tcPr>
          <w:p w:rsidR="00894A9A" w:rsidRPr="00894A9A" w:rsidRDefault="008A7936"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Pr>
                <w:rFonts w:ascii="Calibri" w:eastAsia="Times New Roman" w:hAnsi="Calibri"/>
                <w:color w:val="000000"/>
                <w:sz w:val="22"/>
                <w:szCs w:val="22"/>
                <w:bdr w:val="none" w:sz="0" w:space="0" w:color="auto"/>
              </w:rPr>
              <w:t>298.53</w:t>
            </w:r>
            <w:r w:rsidR="00894A9A" w:rsidRPr="00894A9A">
              <w:rPr>
                <w:rFonts w:ascii="Calibri" w:eastAsia="Times New Roman" w:hAnsi="Calibri"/>
                <w:color w:val="000000"/>
                <w:sz w:val="22"/>
                <w:szCs w:val="22"/>
                <w:bdr w:val="none" w:sz="0" w:space="0" w:color="auto"/>
              </w:rPr>
              <w:t>(a)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6.85</w:t>
            </w:r>
          </w:p>
        </w:tc>
        <w:tc>
          <w:tcPr>
            <w:tcW w:w="967" w:type="dxa"/>
            <w:tcBorders>
              <w:top w:val="nil"/>
              <w:left w:val="nil"/>
              <w:bottom w:val="single" w:sz="4" w:space="0" w:color="auto"/>
              <w:right w:val="single" w:sz="4" w:space="0" w:color="auto"/>
            </w:tcBorders>
            <w:shd w:val="clear" w:color="auto" w:fill="auto"/>
            <w:noWrap/>
            <w:vAlign w:val="bottom"/>
            <w:hideMark/>
          </w:tcPr>
          <w:p w:rsidR="00894A9A" w:rsidRPr="00894A9A" w:rsidRDefault="008A7936"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Pr>
                <w:rFonts w:ascii="Calibri" w:eastAsia="Times New Roman" w:hAnsi="Calibri"/>
                <w:color w:val="000000"/>
                <w:sz w:val="22"/>
                <w:szCs w:val="22"/>
                <w:bdr w:val="none" w:sz="0" w:space="0" w:color="auto"/>
              </w:rPr>
              <w:t>286.2</w:t>
            </w:r>
            <w:r w:rsidR="00894A9A" w:rsidRPr="00894A9A">
              <w:rPr>
                <w:rFonts w:ascii="Calibri" w:eastAsia="Times New Roman" w:hAnsi="Calibri"/>
                <w:color w:val="000000"/>
                <w:sz w:val="22"/>
                <w:szCs w:val="22"/>
                <w:bdr w:val="none" w:sz="0" w:space="0" w:color="auto"/>
              </w:rPr>
              <w:t>(a)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9.13</w:t>
            </w:r>
          </w:p>
        </w:tc>
        <w:tc>
          <w:tcPr>
            <w:tcW w:w="1068" w:type="dxa"/>
            <w:tcBorders>
              <w:top w:val="nil"/>
              <w:left w:val="nil"/>
              <w:bottom w:val="single" w:sz="4" w:space="0" w:color="auto"/>
              <w:right w:val="single" w:sz="4" w:space="0" w:color="auto"/>
            </w:tcBorders>
            <w:shd w:val="clear" w:color="auto" w:fill="auto"/>
            <w:noWrap/>
            <w:vAlign w:val="bottom"/>
            <w:hideMark/>
          </w:tcPr>
          <w:p w:rsidR="00894A9A" w:rsidRPr="00894A9A" w:rsidRDefault="008A7936"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Pr>
                <w:rFonts w:ascii="Calibri" w:eastAsia="Times New Roman" w:hAnsi="Calibri"/>
                <w:color w:val="000000"/>
                <w:sz w:val="22"/>
                <w:szCs w:val="22"/>
                <w:bdr w:val="none" w:sz="0" w:space="0" w:color="auto"/>
              </w:rPr>
              <w:t>264.45</w:t>
            </w:r>
            <w:r w:rsidR="00894A9A" w:rsidRPr="00894A9A">
              <w:rPr>
                <w:rFonts w:ascii="Calibri" w:eastAsia="Times New Roman" w:hAnsi="Calibri"/>
                <w:color w:val="000000"/>
                <w:sz w:val="22"/>
                <w:szCs w:val="22"/>
                <w:bdr w:val="none" w:sz="0" w:space="0" w:color="auto"/>
              </w:rPr>
              <w:t>(a)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3.20</w:t>
            </w:r>
          </w:p>
        </w:tc>
      </w:tr>
      <w:tr w:rsidR="00894A9A" w:rsidRPr="00894A9A" w:rsidTr="008A7936">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CI</w:t>
            </w:r>
          </w:p>
        </w:tc>
        <w:tc>
          <w:tcPr>
            <w:tcW w:w="1190"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 xml:space="preserve">194.125(b) </w:t>
            </w:r>
          </w:p>
        </w:tc>
        <w:tc>
          <w:tcPr>
            <w:tcW w:w="641"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9.13</w:t>
            </w:r>
          </w:p>
        </w:tc>
        <w:tc>
          <w:tcPr>
            <w:tcW w:w="1282" w:type="dxa"/>
            <w:tcBorders>
              <w:top w:val="nil"/>
              <w:left w:val="nil"/>
              <w:bottom w:val="single" w:sz="4" w:space="0" w:color="auto"/>
              <w:right w:val="single" w:sz="4" w:space="0" w:color="auto"/>
            </w:tcBorders>
            <w:shd w:val="clear" w:color="auto" w:fill="auto"/>
            <w:noWrap/>
            <w:vAlign w:val="bottom"/>
            <w:hideMark/>
          </w:tcPr>
          <w:p w:rsidR="00894A9A" w:rsidRPr="00894A9A" w:rsidRDefault="008A7936"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Pr>
                <w:rFonts w:ascii="Calibri" w:eastAsia="Times New Roman" w:hAnsi="Calibri"/>
                <w:color w:val="000000"/>
                <w:sz w:val="22"/>
                <w:szCs w:val="22"/>
                <w:bdr w:val="none" w:sz="0" w:space="0" w:color="auto"/>
              </w:rPr>
              <w:t>242.65 (</w:t>
            </w:r>
            <w:r w:rsidR="00894A9A" w:rsidRPr="00894A9A">
              <w:rPr>
                <w:rFonts w:ascii="Calibri" w:eastAsia="Times New Roman" w:hAnsi="Calibri"/>
                <w:color w:val="000000"/>
                <w:sz w:val="22"/>
                <w:szCs w:val="22"/>
                <w:bdr w:val="none" w:sz="0" w:space="0" w:color="auto"/>
              </w:rPr>
              <w:t>b)</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22.16</w:t>
            </w:r>
          </w:p>
        </w:tc>
        <w:tc>
          <w:tcPr>
            <w:tcW w:w="106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278.05(a)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21.40</w:t>
            </w:r>
          </w:p>
        </w:tc>
        <w:tc>
          <w:tcPr>
            <w:tcW w:w="1079" w:type="dxa"/>
            <w:tcBorders>
              <w:top w:val="nil"/>
              <w:left w:val="nil"/>
              <w:bottom w:val="single" w:sz="4" w:space="0" w:color="auto"/>
              <w:right w:val="single" w:sz="4" w:space="0" w:color="auto"/>
            </w:tcBorders>
            <w:shd w:val="clear" w:color="auto" w:fill="auto"/>
            <w:noWrap/>
            <w:vAlign w:val="bottom"/>
            <w:hideMark/>
          </w:tcPr>
          <w:p w:rsidR="00894A9A" w:rsidRPr="00894A9A" w:rsidRDefault="008A7936"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Pr>
                <w:rFonts w:ascii="Calibri" w:eastAsia="Times New Roman" w:hAnsi="Calibri"/>
                <w:color w:val="000000"/>
                <w:sz w:val="22"/>
                <w:szCs w:val="22"/>
                <w:bdr w:val="none" w:sz="0" w:space="0" w:color="auto"/>
              </w:rPr>
              <w:t>261.93</w:t>
            </w:r>
            <w:r w:rsidR="00894A9A" w:rsidRPr="00894A9A">
              <w:rPr>
                <w:rFonts w:ascii="Calibri" w:eastAsia="Times New Roman" w:hAnsi="Calibri"/>
                <w:color w:val="000000"/>
                <w:sz w:val="22"/>
                <w:szCs w:val="22"/>
                <w:bdr w:val="none" w:sz="0" w:space="0" w:color="auto"/>
              </w:rPr>
              <w:t xml:space="preserve">(b) </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6.46</w:t>
            </w:r>
          </w:p>
        </w:tc>
        <w:tc>
          <w:tcPr>
            <w:tcW w:w="967" w:type="dxa"/>
            <w:tcBorders>
              <w:top w:val="nil"/>
              <w:left w:val="nil"/>
              <w:bottom w:val="single" w:sz="4" w:space="0" w:color="auto"/>
              <w:right w:val="single" w:sz="4" w:space="0" w:color="auto"/>
            </w:tcBorders>
            <w:shd w:val="clear" w:color="auto" w:fill="auto"/>
            <w:noWrap/>
            <w:vAlign w:val="bottom"/>
            <w:hideMark/>
          </w:tcPr>
          <w:p w:rsidR="00894A9A" w:rsidRPr="00894A9A" w:rsidRDefault="008A7936"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Pr>
                <w:rFonts w:ascii="Calibri" w:eastAsia="Times New Roman" w:hAnsi="Calibri"/>
                <w:color w:val="000000"/>
                <w:sz w:val="22"/>
                <w:szCs w:val="22"/>
                <w:bdr w:val="none" w:sz="0" w:space="0" w:color="auto"/>
              </w:rPr>
              <w:t>268.1</w:t>
            </w:r>
            <w:r w:rsidR="00894A9A" w:rsidRPr="00894A9A">
              <w:rPr>
                <w:rFonts w:ascii="Calibri" w:eastAsia="Times New Roman" w:hAnsi="Calibri"/>
                <w:color w:val="000000"/>
                <w:sz w:val="22"/>
                <w:szCs w:val="22"/>
                <w:bdr w:val="none" w:sz="0" w:space="0" w:color="auto"/>
              </w:rPr>
              <w:t xml:space="preserve">(b) </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9.19</w:t>
            </w:r>
          </w:p>
        </w:tc>
        <w:tc>
          <w:tcPr>
            <w:tcW w:w="106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273.3 (a)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13.69</w:t>
            </w:r>
          </w:p>
        </w:tc>
      </w:tr>
      <w:tr w:rsidR="00894A9A" w:rsidRPr="00894A9A" w:rsidTr="008A7936">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FC</w:t>
            </w:r>
          </w:p>
        </w:tc>
        <w:tc>
          <w:tcPr>
            <w:tcW w:w="1190"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193.2(b)</w:t>
            </w:r>
          </w:p>
        </w:tc>
        <w:tc>
          <w:tcPr>
            <w:tcW w:w="641"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7.04</w:t>
            </w:r>
          </w:p>
        </w:tc>
        <w:tc>
          <w:tcPr>
            <w:tcW w:w="1282"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248.25(</w:t>
            </w:r>
            <w:r w:rsidR="008A7936">
              <w:rPr>
                <w:rFonts w:ascii="Calibri" w:eastAsia="Times New Roman" w:hAnsi="Calibri"/>
                <w:color w:val="000000"/>
                <w:sz w:val="22"/>
                <w:szCs w:val="22"/>
                <w:bdr w:val="none" w:sz="0" w:space="0" w:color="auto"/>
              </w:rPr>
              <w:t>a</w:t>
            </w:r>
            <w:r w:rsidRPr="00894A9A">
              <w:rPr>
                <w:rFonts w:ascii="Calibri" w:eastAsia="Times New Roman" w:hAnsi="Calibri"/>
                <w:color w:val="000000"/>
                <w:sz w:val="22"/>
                <w:szCs w:val="22"/>
                <w:bdr w:val="none" w:sz="0" w:space="0" w:color="auto"/>
              </w:rPr>
              <w:t>b)</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10.29</w:t>
            </w:r>
          </w:p>
        </w:tc>
        <w:tc>
          <w:tcPr>
            <w:tcW w:w="106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235.45(a)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17.04</w:t>
            </w:r>
          </w:p>
        </w:tc>
        <w:tc>
          <w:tcPr>
            <w:tcW w:w="1079" w:type="dxa"/>
            <w:tcBorders>
              <w:top w:val="nil"/>
              <w:left w:val="nil"/>
              <w:bottom w:val="single" w:sz="4" w:space="0" w:color="auto"/>
              <w:right w:val="single" w:sz="4" w:space="0" w:color="auto"/>
            </w:tcBorders>
            <w:shd w:val="clear" w:color="auto" w:fill="auto"/>
            <w:noWrap/>
            <w:vAlign w:val="bottom"/>
            <w:hideMark/>
          </w:tcPr>
          <w:p w:rsidR="00894A9A" w:rsidRPr="00894A9A" w:rsidRDefault="008A7936"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Pr>
                <w:rFonts w:ascii="Calibri" w:eastAsia="Times New Roman" w:hAnsi="Calibri"/>
                <w:color w:val="000000"/>
                <w:sz w:val="22"/>
                <w:szCs w:val="22"/>
                <w:bdr w:val="none" w:sz="0" w:space="0" w:color="auto"/>
              </w:rPr>
              <w:t>263.73</w:t>
            </w:r>
            <w:r w:rsidR="00894A9A" w:rsidRPr="00894A9A">
              <w:rPr>
                <w:rFonts w:ascii="Calibri" w:eastAsia="Times New Roman" w:hAnsi="Calibri"/>
                <w:color w:val="000000"/>
                <w:sz w:val="22"/>
                <w:szCs w:val="22"/>
                <w:bdr w:val="none" w:sz="0" w:space="0" w:color="auto"/>
              </w:rPr>
              <w:t xml:space="preserve">(b) </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10.47</w:t>
            </w:r>
          </w:p>
        </w:tc>
        <w:tc>
          <w:tcPr>
            <w:tcW w:w="967" w:type="dxa"/>
            <w:tcBorders>
              <w:top w:val="nil"/>
              <w:left w:val="nil"/>
              <w:bottom w:val="single" w:sz="4" w:space="0" w:color="auto"/>
              <w:right w:val="single" w:sz="4" w:space="0" w:color="auto"/>
            </w:tcBorders>
            <w:shd w:val="clear" w:color="auto" w:fill="auto"/>
            <w:noWrap/>
            <w:vAlign w:val="bottom"/>
            <w:hideMark/>
          </w:tcPr>
          <w:p w:rsidR="00894A9A" w:rsidRPr="00894A9A" w:rsidRDefault="008A7936"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Pr>
                <w:rFonts w:ascii="Calibri" w:eastAsia="Times New Roman" w:hAnsi="Calibri"/>
                <w:color w:val="000000"/>
                <w:sz w:val="22"/>
                <w:szCs w:val="22"/>
                <w:bdr w:val="none" w:sz="0" w:space="0" w:color="auto"/>
              </w:rPr>
              <w:t>261.3</w:t>
            </w:r>
            <w:r w:rsidR="00894A9A" w:rsidRPr="00894A9A">
              <w:rPr>
                <w:rFonts w:ascii="Calibri" w:eastAsia="Times New Roman" w:hAnsi="Calibri"/>
                <w:color w:val="000000"/>
                <w:sz w:val="22"/>
                <w:szCs w:val="22"/>
                <w:bdr w:val="none" w:sz="0" w:space="0" w:color="auto"/>
              </w:rPr>
              <w:t xml:space="preserve">(b) </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11.94</w:t>
            </w:r>
          </w:p>
        </w:tc>
        <w:tc>
          <w:tcPr>
            <w:tcW w:w="106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259 (a)</w:t>
            </w:r>
          </w:p>
        </w:tc>
        <w:tc>
          <w:tcPr>
            <w:tcW w:w="718" w:type="dxa"/>
            <w:tcBorders>
              <w:top w:val="nil"/>
              <w:left w:val="nil"/>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10.41</w:t>
            </w:r>
          </w:p>
        </w:tc>
      </w:tr>
      <w:tr w:rsidR="00894A9A" w:rsidRPr="00894A9A" w:rsidTr="008A7936">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sig.</w:t>
            </w:r>
          </w:p>
        </w:tc>
        <w:tc>
          <w:tcPr>
            <w:tcW w:w="1831" w:type="dxa"/>
            <w:gridSpan w:val="2"/>
            <w:tcBorders>
              <w:top w:val="single" w:sz="4" w:space="0" w:color="auto"/>
              <w:left w:val="nil"/>
              <w:bottom w:val="single" w:sz="4" w:space="0" w:color="auto"/>
              <w:right w:val="single" w:sz="4" w:space="0" w:color="000000"/>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w:t>
            </w:r>
          </w:p>
        </w:tc>
        <w:tc>
          <w:tcPr>
            <w:tcW w:w="200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 xml:space="preserve">T.T </w:t>
            </w:r>
          </w:p>
        </w:tc>
        <w:tc>
          <w:tcPr>
            <w:tcW w:w="1786" w:type="dxa"/>
            <w:gridSpan w:val="2"/>
            <w:tcBorders>
              <w:top w:val="single" w:sz="4" w:space="0" w:color="auto"/>
              <w:left w:val="nil"/>
              <w:bottom w:val="single" w:sz="4" w:space="0" w:color="auto"/>
              <w:right w:val="single" w:sz="4" w:space="0" w:color="000000"/>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T.T</w:t>
            </w:r>
          </w:p>
        </w:tc>
        <w:tc>
          <w:tcPr>
            <w:tcW w:w="1797" w:type="dxa"/>
            <w:gridSpan w:val="2"/>
            <w:tcBorders>
              <w:top w:val="single" w:sz="4" w:space="0" w:color="auto"/>
              <w:left w:val="nil"/>
              <w:bottom w:val="single" w:sz="4" w:space="0" w:color="auto"/>
              <w:right w:val="single" w:sz="4" w:space="0" w:color="000000"/>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w:t>
            </w:r>
          </w:p>
        </w:tc>
        <w:tc>
          <w:tcPr>
            <w:tcW w:w="1685" w:type="dxa"/>
            <w:gridSpan w:val="2"/>
            <w:tcBorders>
              <w:top w:val="single" w:sz="4" w:space="0" w:color="auto"/>
              <w:left w:val="nil"/>
              <w:bottom w:val="single" w:sz="4" w:space="0" w:color="auto"/>
              <w:right w:val="single" w:sz="4" w:space="0" w:color="000000"/>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w:t>
            </w:r>
          </w:p>
        </w:tc>
        <w:tc>
          <w:tcPr>
            <w:tcW w:w="1786" w:type="dxa"/>
            <w:gridSpan w:val="2"/>
            <w:tcBorders>
              <w:top w:val="single" w:sz="4" w:space="0" w:color="auto"/>
              <w:left w:val="nil"/>
              <w:bottom w:val="single" w:sz="4" w:space="0" w:color="auto"/>
              <w:right w:val="single" w:sz="4" w:space="0" w:color="000000"/>
            </w:tcBorders>
            <w:shd w:val="clear" w:color="auto" w:fill="auto"/>
            <w:noWrap/>
            <w:vAlign w:val="bottom"/>
            <w:hideMark/>
          </w:tcPr>
          <w:p w:rsidR="00894A9A" w:rsidRPr="00894A9A" w:rsidRDefault="00894A9A" w:rsidP="00894A9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n.s</w:t>
            </w:r>
          </w:p>
        </w:tc>
      </w:tr>
    </w:tbl>
    <w:p w:rsidR="00BB6470" w:rsidRDefault="00BB6470" w:rsidP="00BB6470"/>
    <w:p w:rsidR="00BB6470" w:rsidRDefault="00BB6470" w:rsidP="00BB6470"/>
    <w:p w:rsidR="005F024C" w:rsidRPr="005F024C" w:rsidRDefault="005F024C" w:rsidP="00BB6470">
      <w:pPr>
        <w:rPr>
          <w:rFonts w:ascii="Arial" w:hAnsi="Arial" w:cs="Arial"/>
        </w:rPr>
      </w:pPr>
      <w:r w:rsidRPr="005F024C">
        <w:rPr>
          <w:rFonts w:ascii="Arial" w:hAnsi="Arial" w:cs="Arial"/>
        </w:rPr>
        <w:t>ºBrix</w:t>
      </w:r>
    </w:p>
    <w:tbl>
      <w:tblPr>
        <w:tblpPr w:leftFromText="180" w:rightFromText="180" w:vertAnchor="text" w:horzAnchor="margin" w:tblpXSpec="center" w:tblpY="166"/>
        <w:tblW w:w="10456" w:type="dxa"/>
        <w:tblLook w:val="04A0" w:firstRow="1" w:lastRow="0" w:firstColumn="1" w:lastColumn="0" w:noHBand="0" w:noVBand="1"/>
      </w:tblPr>
      <w:tblGrid>
        <w:gridCol w:w="580"/>
        <w:gridCol w:w="1196"/>
        <w:gridCol w:w="584"/>
        <w:gridCol w:w="1075"/>
        <w:gridCol w:w="565"/>
        <w:gridCol w:w="1167"/>
        <w:gridCol w:w="532"/>
        <w:gridCol w:w="1152"/>
        <w:gridCol w:w="532"/>
        <w:gridCol w:w="1123"/>
        <w:gridCol w:w="532"/>
        <w:gridCol w:w="1126"/>
        <w:gridCol w:w="532"/>
      </w:tblGrid>
      <w:tr w:rsidR="000A389D" w:rsidRPr="00894A9A" w:rsidTr="00D20B17">
        <w:trPr>
          <w:trHeight w:val="300"/>
        </w:trPr>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M.R</w:t>
            </w:r>
          </w:p>
        </w:tc>
        <w:tc>
          <w:tcPr>
            <w:tcW w:w="178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17-Jul</w:t>
            </w:r>
          </w:p>
        </w:tc>
        <w:tc>
          <w:tcPr>
            <w:tcW w:w="164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24-Jul</w:t>
            </w:r>
          </w:p>
        </w:tc>
        <w:tc>
          <w:tcPr>
            <w:tcW w:w="169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31-Jul</w:t>
            </w:r>
          </w:p>
        </w:tc>
        <w:tc>
          <w:tcPr>
            <w:tcW w:w="1684"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7-Ago</w:t>
            </w:r>
          </w:p>
        </w:tc>
        <w:tc>
          <w:tcPr>
            <w:tcW w:w="1655"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16-Ago</w:t>
            </w:r>
          </w:p>
        </w:tc>
        <w:tc>
          <w:tcPr>
            <w:tcW w:w="1418"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23-Ago</w:t>
            </w:r>
          </w:p>
        </w:tc>
      </w:tr>
      <w:tr w:rsidR="000A389D" w:rsidRPr="00894A9A" w:rsidTr="00D20B17">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 </w:t>
            </w:r>
          </w:p>
        </w:tc>
        <w:tc>
          <w:tcPr>
            <w:tcW w:w="1196"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M.A</w:t>
            </w:r>
          </w:p>
        </w:tc>
        <w:tc>
          <w:tcPr>
            <w:tcW w:w="584"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D.V</w:t>
            </w:r>
          </w:p>
        </w:tc>
        <w:tc>
          <w:tcPr>
            <w:tcW w:w="1075"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M.A</w:t>
            </w:r>
          </w:p>
        </w:tc>
        <w:tc>
          <w:tcPr>
            <w:tcW w:w="565"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D.V</w:t>
            </w:r>
          </w:p>
        </w:tc>
        <w:tc>
          <w:tcPr>
            <w:tcW w:w="1167"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M.A</w:t>
            </w:r>
          </w:p>
        </w:tc>
        <w:tc>
          <w:tcPr>
            <w:tcW w:w="532"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D.V</w:t>
            </w:r>
          </w:p>
        </w:tc>
        <w:tc>
          <w:tcPr>
            <w:tcW w:w="1152"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M.A</w:t>
            </w:r>
          </w:p>
        </w:tc>
        <w:tc>
          <w:tcPr>
            <w:tcW w:w="532"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D.V</w:t>
            </w:r>
          </w:p>
        </w:tc>
        <w:tc>
          <w:tcPr>
            <w:tcW w:w="1123"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M.A</w:t>
            </w:r>
          </w:p>
        </w:tc>
        <w:tc>
          <w:tcPr>
            <w:tcW w:w="532"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D.V</w:t>
            </w:r>
          </w:p>
        </w:tc>
        <w:tc>
          <w:tcPr>
            <w:tcW w:w="1126"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M.A</w:t>
            </w:r>
          </w:p>
        </w:tc>
        <w:tc>
          <w:tcPr>
            <w:tcW w:w="292"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D.V</w:t>
            </w:r>
          </w:p>
        </w:tc>
      </w:tr>
      <w:tr w:rsidR="000A389D" w:rsidRPr="00894A9A" w:rsidTr="00D20B17">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BA</w:t>
            </w:r>
          </w:p>
        </w:tc>
        <w:tc>
          <w:tcPr>
            <w:tcW w:w="1196"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13.7 (a)</w:t>
            </w:r>
          </w:p>
        </w:tc>
        <w:tc>
          <w:tcPr>
            <w:tcW w:w="584" w:type="dxa"/>
            <w:tcBorders>
              <w:top w:val="nil"/>
              <w:left w:val="nil"/>
              <w:bottom w:val="nil"/>
              <w:right w:val="nil"/>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0.2</w:t>
            </w:r>
          </w:p>
        </w:tc>
        <w:tc>
          <w:tcPr>
            <w:tcW w:w="1075"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16.3(a)</w:t>
            </w:r>
          </w:p>
        </w:tc>
        <w:tc>
          <w:tcPr>
            <w:tcW w:w="565" w:type="dxa"/>
            <w:tcBorders>
              <w:top w:val="nil"/>
              <w:left w:val="nil"/>
              <w:bottom w:val="nil"/>
              <w:right w:val="nil"/>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0.3</w:t>
            </w:r>
          </w:p>
        </w:tc>
        <w:tc>
          <w:tcPr>
            <w:tcW w:w="1167"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18.05 (a)</w:t>
            </w:r>
          </w:p>
        </w:tc>
        <w:tc>
          <w:tcPr>
            <w:tcW w:w="532" w:type="dxa"/>
            <w:tcBorders>
              <w:top w:val="nil"/>
              <w:left w:val="nil"/>
              <w:bottom w:val="nil"/>
              <w:right w:val="nil"/>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0.4</w:t>
            </w:r>
          </w:p>
        </w:tc>
        <w:tc>
          <w:tcPr>
            <w:tcW w:w="1152"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19.875 (a)</w:t>
            </w:r>
          </w:p>
        </w:tc>
        <w:tc>
          <w:tcPr>
            <w:tcW w:w="532" w:type="dxa"/>
            <w:tcBorders>
              <w:top w:val="nil"/>
              <w:left w:val="nil"/>
              <w:bottom w:val="nil"/>
              <w:right w:val="nil"/>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0.2</w:t>
            </w:r>
          </w:p>
        </w:tc>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21.65 (a)</w:t>
            </w:r>
          </w:p>
        </w:tc>
        <w:tc>
          <w:tcPr>
            <w:tcW w:w="532" w:type="dxa"/>
            <w:tcBorders>
              <w:top w:val="nil"/>
              <w:left w:val="nil"/>
              <w:bottom w:val="nil"/>
              <w:right w:val="nil"/>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0.5</w:t>
            </w:r>
          </w:p>
        </w:tc>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21.4 (a)</w:t>
            </w:r>
          </w:p>
        </w:tc>
        <w:tc>
          <w:tcPr>
            <w:tcW w:w="292"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0.6</w:t>
            </w:r>
          </w:p>
        </w:tc>
      </w:tr>
      <w:tr w:rsidR="000A389D" w:rsidRPr="00894A9A" w:rsidTr="00D20B17">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CI</w:t>
            </w:r>
          </w:p>
        </w:tc>
        <w:tc>
          <w:tcPr>
            <w:tcW w:w="1196"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13.5 (a)</w:t>
            </w:r>
          </w:p>
        </w:tc>
        <w:tc>
          <w:tcPr>
            <w:tcW w:w="584" w:type="dxa"/>
            <w:tcBorders>
              <w:top w:val="single" w:sz="4" w:space="0" w:color="auto"/>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0.4</w:t>
            </w:r>
          </w:p>
        </w:tc>
        <w:tc>
          <w:tcPr>
            <w:tcW w:w="1075"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16.7(a)</w:t>
            </w:r>
          </w:p>
        </w:tc>
        <w:tc>
          <w:tcPr>
            <w:tcW w:w="565" w:type="dxa"/>
            <w:tcBorders>
              <w:top w:val="single" w:sz="4" w:space="0" w:color="auto"/>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0.8</w:t>
            </w:r>
          </w:p>
        </w:tc>
        <w:tc>
          <w:tcPr>
            <w:tcW w:w="1167"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18.725 (a)</w:t>
            </w:r>
          </w:p>
        </w:tc>
        <w:tc>
          <w:tcPr>
            <w:tcW w:w="532" w:type="dxa"/>
            <w:tcBorders>
              <w:top w:val="single" w:sz="4" w:space="0" w:color="auto"/>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0.8</w:t>
            </w:r>
          </w:p>
        </w:tc>
        <w:tc>
          <w:tcPr>
            <w:tcW w:w="1152"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19.575 (a)</w:t>
            </w:r>
          </w:p>
        </w:tc>
        <w:tc>
          <w:tcPr>
            <w:tcW w:w="532" w:type="dxa"/>
            <w:tcBorders>
              <w:top w:val="single" w:sz="4" w:space="0" w:color="auto"/>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0.1</w:t>
            </w:r>
          </w:p>
        </w:tc>
        <w:tc>
          <w:tcPr>
            <w:tcW w:w="1123"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21.525 (a)</w:t>
            </w:r>
          </w:p>
        </w:tc>
        <w:tc>
          <w:tcPr>
            <w:tcW w:w="532" w:type="dxa"/>
            <w:tcBorders>
              <w:top w:val="single" w:sz="4" w:space="0" w:color="auto"/>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0.5</w:t>
            </w:r>
          </w:p>
        </w:tc>
        <w:tc>
          <w:tcPr>
            <w:tcW w:w="1126"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22.25 (a)</w:t>
            </w:r>
          </w:p>
        </w:tc>
        <w:tc>
          <w:tcPr>
            <w:tcW w:w="292"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0.4</w:t>
            </w:r>
          </w:p>
        </w:tc>
      </w:tr>
      <w:tr w:rsidR="000A389D" w:rsidRPr="00894A9A" w:rsidTr="00D20B17">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FC</w:t>
            </w:r>
          </w:p>
        </w:tc>
        <w:tc>
          <w:tcPr>
            <w:tcW w:w="1196"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13.4(a)</w:t>
            </w:r>
          </w:p>
        </w:tc>
        <w:tc>
          <w:tcPr>
            <w:tcW w:w="584"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0.1</w:t>
            </w:r>
          </w:p>
        </w:tc>
        <w:tc>
          <w:tcPr>
            <w:tcW w:w="1075"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 xml:space="preserve">16.5(a) </w:t>
            </w:r>
          </w:p>
        </w:tc>
        <w:tc>
          <w:tcPr>
            <w:tcW w:w="565"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0.5</w:t>
            </w:r>
          </w:p>
        </w:tc>
        <w:tc>
          <w:tcPr>
            <w:tcW w:w="1167"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17.975 (a)</w:t>
            </w:r>
          </w:p>
        </w:tc>
        <w:tc>
          <w:tcPr>
            <w:tcW w:w="532" w:type="dxa"/>
            <w:tcBorders>
              <w:top w:val="nil"/>
              <w:left w:val="nil"/>
              <w:bottom w:val="nil"/>
              <w:right w:val="nil"/>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0.5</w:t>
            </w:r>
          </w:p>
        </w:tc>
        <w:tc>
          <w:tcPr>
            <w:tcW w:w="1152"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19.95 (a)</w:t>
            </w:r>
          </w:p>
        </w:tc>
        <w:tc>
          <w:tcPr>
            <w:tcW w:w="532" w:type="dxa"/>
            <w:tcBorders>
              <w:top w:val="nil"/>
              <w:left w:val="nil"/>
              <w:bottom w:val="nil"/>
              <w:right w:val="nil"/>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0.4</w:t>
            </w:r>
          </w:p>
        </w:tc>
        <w:tc>
          <w:tcPr>
            <w:tcW w:w="1123"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21.575 (a)</w:t>
            </w:r>
          </w:p>
        </w:tc>
        <w:tc>
          <w:tcPr>
            <w:tcW w:w="532" w:type="dxa"/>
            <w:tcBorders>
              <w:top w:val="nil"/>
              <w:left w:val="nil"/>
              <w:bottom w:val="nil"/>
              <w:right w:val="nil"/>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0.3</w:t>
            </w:r>
          </w:p>
        </w:tc>
        <w:tc>
          <w:tcPr>
            <w:tcW w:w="1126"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21.55 (a)</w:t>
            </w:r>
          </w:p>
        </w:tc>
        <w:tc>
          <w:tcPr>
            <w:tcW w:w="292" w:type="dxa"/>
            <w:tcBorders>
              <w:top w:val="nil"/>
              <w:left w:val="nil"/>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0.5</w:t>
            </w:r>
          </w:p>
        </w:tc>
      </w:tr>
      <w:tr w:rsidR="000A389D" w:rsidRPr="00894A9A" w:rsidTr="00D20B17">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sig.</w:t>
            </w:r>
          </w:p>
        </w:tc>
        <w:tc>
          <w:tcPr>
            <w:tcW w:w="178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n.s</w:t>
            </w:r>
          </w:p>
        </w:tc>
        <w:tc>
          <w:tcPr>
            <w:tcW w:w="164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n.s</w:t>
            </w:r>
          </w:p>
        </w:tc>
        <w:tc>
          <w:tcPr>
            <w:tcW w:w="169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n.s</w:t>
            </w:r>
          </w:p>
        </w:tc>
        <w:tc>
          <w:tcPr>
            <w:tcW w:w="1684"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n.s</w:t>
            </w:r>
          </w:p>
        </w:tc>
        <w:tc>
          <w:tcPr>
            <w:tcW w:w="1655"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n.s</w:t>
            </w:r>
          </w:p>
        </w:tc>
        <w:tc>
          <w:tcPr>
            <w:tcW w:w="1418"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A389D" w:rsidRPr="00894A9A"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894A9A">
              <w:rPr>
                <w:rFonts w:ascii="Calibri" w:eastAsia="Times New Roman" w:hAnsi="Calibri"/>
                <w:color w:val="000000"/>
                <w:sz w:val="22"/>
                <w:szCs w:val="22"/>
                <w:bdr w:val="none" w:sz="0" w:space="0" w:color="auto"/>
              </w:rPr>
              <w:t>T.T</w:t>
            </w:r>
          </w:p>
        </w:tc>
      </w:tr>
    </w:tbl>
    <w:p w:rsidR="00BB6470" w:rsidRDefault="00BB6470" w:rsidP="00BB6470"/>
    <w:p w:rsidR="00BB6470" w:rsidRDefault="00BB6470" w:rsidP="00BB6470"/>
    <w:p w:rsidR="00BB6470" w:rsidRPr="005F024C" w:rsidRDefault="005F024C" w:rsidP="00BB6470">
      <w:pPr>
        <w:rPr>
          <w:rFonts w:ascii="Arial" w:hAnsi="Arial" w:cs="Arial"/>
        </w:rPr>
      </w:pPr>
      <w:r w:rsidRPr="005F024C">
        <w:rPr>
          <w:rFonts w:ascii="Arial" w:hAnsi="Arial" w:cs="Arial"/>
        </w:rPr>
        <w:t>pH</w:t>
      </w:r>
    </w:p>
    <w:tbl>
      <w:tblPr>
        <w:tblpPr w:leftFromText="180" w:rightFromText="180" w:vertAnchor="text" w:horzAnchor="margin" w:tblpXSpec="center" w:tblpY="182"/>
        <w:tblW w:w="10714" w:type="dxa"/>
        <w:tblLook w:val="04A0" w:firstRow="1" w:lastRow="0" w:firstColumn="1" w:lastColumn="0" w:noHBand="0" w:noVBand="1"/>
      </w:tblPr>
      <w:tblGrid>
        <w:gridCol w:w="796"/>
        <w:gridCol w:w="1123"/>
        <w:gridCol w:w="657"/>
        <w:gridCol w:w="1086"/>
        <w:gridCol w:w="607"/>
        <w:gridCol w:w="1037"/>
        <w:gridCol w:w="607"/>
        <w:gridCol w:w="991"/>
        <w:gridCol w:w="607"/>
        <w:gridCol w:w="966"/>
        <w:gridCol w:w="607"/>
        <w:gridCol w:w="1023"/>
        <w:gridCol w:w="607"/>
      </w:tblGrid>
      <w:tr w:rsidR="000A389D" w:rsidRPr="000A389D" w:rsidTr="00D20B17">
        <w:trPr>
          <w:trHeight w:val="300"/>
        </w:trPr>
        <w:tc>
          <w:tcPr>
            <w:tcW w:w="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M.R</w:t>
            </w:r>
          </w:p>
        </w:tc>
        <w:tc>
          <w:tcPr>
            <w:tcW w:w="1780" w:type="dxa"/>
            <w:gridSpan w:val="2"/>
            <w:tcBorders>
              <w:top w:val="single" w:sz="4" w:space="0" w:color="auto"/>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17-Jul</w:t>
            </w:r>
          </w:p>
        </w:tc>
        <w:tc>
          <w:tcPr>
            <w:tcW w:w="1693" w:type="dxa"/>
            <w:gridSpan w:val="2"/>
            <w:tcBorders>
              <w:top w:val="single" w:sz="4" w:space="0" w:color="auto"/>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24-Jul</w:t>
            </w:r>
          </w:p>
        </w:tc>
        <w:tc>
          <w:tcPr>
            <w:tcW w:w="1644" w:type="dxa"/>
            <w:gridSpan w:val="2"/>
            <w:tcBorders>
              <w:top w:val="single" w:sz="4" w:space="0" w:color="auto"/>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31-Jul</w:t>
            </w:r>
          </w:p>
        </w:tc>
        <w:tc>
          <w:tcPr>
            <w:tcW w:w="1598" w:type="dxa"/>
            <w:gridSpan w:val="2"/>
            <w:tcBorders>
              <w:top w:val="single" w:sz="4" w:space="0" w:color="auto"/>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07-Ago</w:t>
            </w:r>
          </w:p>
        </w:tc>
        <w:tc>
          <w:tcPr>
            <w:tcW w:w="1573" w:type="dxa"/>
            <w:gridSpan w:val="2"/>
            <w:tcBorders>
              <w:top w:val="single" w:sz="4" w:space="0" w:color="auto"/>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16-Ago</w:t>
            </w:r>
          </w:p>
        </w:tc>
        <w:tc>
          <w:tcPr>
            <w:tcW w:w="1630" w:type="dxa"/>
            <w:gridSpan w:val="2"/>
            <w:tcBorders>
              <w:top w:val="single" w:sz="4" w:space="0" w:color="auto"/>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23-Ago</w:t>
            </w:r>
          </w:p>
        </w:tc>
      </w:tr>
      <w:tr w:rsidR="000A389D" w:rsidRPr="000A389D" w:rsidTr="00D20B17">
        <w:trPr>
          <w:trHeight w:val="300"/>
        </w:trPr>
        <w:tc>
          <w:tcPr>
            <w:tcW w:w="796" w:type="dxa"/>
            <w:tcBorders>
              <w:top w:val="nil"/>
              <w:left w:val="single" w:sz="4" w:space="0" w:color="auto"/>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 </w:t>
            </w:r>
          </w:p>
        </w:tc>
        <w:tc>
          <w:tcPr>
            <w:tcW w:w="1123"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M.A</w:t>
            </w:r>
          </w:p>
        </w:tc>
        <w:tc>
          <w:tcPr>
            <w:tcW w:w="65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D.V</w:t>
            </w:r>
          </w:p>
        </w:tc>
        <w:tc>
          <w:tcPr>
            <w:tcW w:w="1086"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M.A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D.V</w:t>
            </w:r>
          </w:p>
        </w:tc>
        <w:tc>
          <w:tcPr>
            <w:tcW w:w="103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M.A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D.V</w:t>
            </w:r>
          </w:p>
        </w:tc>
        <w:tc>
          <w:tcPr>
            <w:tcW w:w="991"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M.A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D.V</w:t>
            </w:r>
          </w:p>
        </w:tc>
        <w:tc>
          <w:tcPr>
            <w:tcW w:w="966"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M.A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D.V</w:t>
            </w:r>
          </w:p>
        </w:tc>
        <w:tc>
          <w:tcPr>
            <w:tcW w:w="1023"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M.A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D.V</w:t>
            </w:r>
          </w:p>
        </w:tc>
      </w:tr>
      <w:tr w:rsidR="000A389D" w:rsidRPr="000A389D" w:rsidTr="00D20B17">
        <w:trPr>
          <w:trHeight w:val="300"/>
        </w:trPr>
        <w:tc>
          <w:tcPr>
            <w:tcW w:w="796" w:type="dxa"/>
            <w:tcBorders>
              <w:top w:val="nil"/>
              <w:left w:val="single" w:sz="4" w:space="0" w:color="auto"/>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BA</w:t>
            </w:r>
          </w:p>
        </w:tc>
        <w:tc>
          <w:tcPr>
            <w:tcW w:w="1123"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2.76 (a)</w:t>
            </w:r>
          </w:p>
        </w:tc>
        <w:tc>
          <w:tcPr>
            <w:tcW w:w="65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0.02</w:t>
            </w:r>
          </w:p>
        </w:tc>
        <w:tc>
          <w:tcPr>
            <w:tcW w:w="1086"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2.93 (a</w:t>
            </w:r>
            <w:r w:rsidR="008A7936">
              <w:rPr>
                <w:rFonts w:ascii="Calibri" w:eastAsia="Times New Roman" w:hAnsi="Calibri"/>
                <w:color w:val="000000"/>
                <w:sz w:val="22"/>
                <w:szCs w:val="22"/>
                <w:bdr w:val="none" w:sz="0" w:space="0" w:color="auto"/>
              </w:rPr>
              <w:t>b</w:t>
            </w:r>
            <w:r w:rsidRPr="000A389D">
              <w:rPr>
                <w:rFonts w:ascii="Calibri" w:eastAsia="Times New Roman" w:hAnsi="Calibri"/>
                <w:color w:val="000000"/>
                <w:sz w:val="22"/>
                <w:szCs w:val="22"/>
                <w:bdr w:val="none" w:sz="0" w:space="0" w:color="auto"/>
              </w:rPr>
              <w:t>)</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0.02</w:t>
            </w:r>
          </w:p>
        </w:tc>
        <w:tc>
          <w:tcPr>
            <w:tcW w:w="103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3.05(a)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0.03</w:t>
            </w:r>
          </w:p>
        </w:tc>
        <w:tc>
          <w:tcPr>
            <w:tcW w:w="991"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3.07 (a)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0.02</w:t>
            </w:r>
          </w:p>
        </w:tc>
        <w:tc>
          <w:tcPr>
            <w:tcW w:w="966"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3.34(a)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0.01</w:t>
            </w:r>
          </w:p>
        </w:tc>
        <w:tc>
          <w:tcPr>
            <w:tcW w:w="1023"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3.46 (a)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0.03</w:t>
            </w:r>
          </w:p>
        </w:tc>
      </w:tr>
      <w:tr w:rsidR="000A389D" w:rsidRPr="000A389D" w:rsidTr="00D20B17">
        <w:trPr>
          <w:trHeight w:val="300"/>
        </w:trPr>
        <w:tc>
          <w:tcPr>
            <w:tcW w:w="796" w:type="dxa"/>
            <w:tcBorders>
              <w:top w:val="nil"/>
              <w:left w:val="single" w:sz="4" w:space="0" w:color="auto"/>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CI</w:t>
            </w:r>
          </w:p>
        </w:tc>
        <w:tc>
          <w:tcPr>
            <w:tcW w:w="1123"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2.77 (a)</w:t>
            </w:r>
          </w:p>
        </w:tc>
        <w:tc>
          <w:tcPr>
            <w:tcW w:w="65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0.04</w:t>
            </w:r>
          </w:p>
        </w:tc>
        <w:tc>
          <w:tcPr>
            <w:tcW w:w="1086" w:type="dxa"/>
            <w:tcBorders>
              <w:top w:val="nil"/>
              <w:left w:val="nil"/>
              <w:bottom w:val="single" w:sz="4" w:space="0" w:color="auto"/>
              <w:right w:val="single" w:sz="4" w:space="0" w:color="auto"/>
            </w:tcBorders>
            <w:shd w:val="clear" w:color="auto" w:fill="auto"/>
            <w:noWrap/>
            <w:vAlign w:val="bottom"/>
            <w:hideMark/>
          </w:tcPr>
          <w:p w:rsidR="000A389D" w:rsidRPr="000A389D" w:rsidRDefault="008A7936"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Pr>
                <w:rFonts w:ascii="Calibri" w:eastAsia="Times New Roman" w:hAnsi="Calibri"/>
                <w:color w:val="000000"/>
                <w:sz w:val="22"/>
                <w:szCs w:val="22"/>
                <w:bdr w:val="none" w:sz="0" w:space="0" w:color="auto"/>
              </w:rPr>
              <w:t>2.95 (a</w:t>
            </w:r>
            <w:r w:rsidR="000A389D" w:rsidRPr="000A389D">
              <w:rPr>
                <w:rFonts w:ascii="Calibri" w:eastAsia="Times New Roman" w:hAnsi="Calibri"/>
                <w:color w:val="000000"/>
                <w:sz w:val="22"/>
                <w:szCs w:val="22"/>
                <w:bdr w:val="none" w:sz="0" w:space="0" w:color="auto"/>
              </w:rPr>
              <w:t>)</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0.05</w:t>
            </w:r>
          </w:p>
        </w:tc>
        <w:tc>
          <w:tcPr>
            <w:tcW w:w="103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3.02(ab)</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0.04</w:t>
            </w:r>
          </w:p>
        </w:tc>
        <w:tc>
          <w:tcPr>
            <w:tcW w:w="991"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3.02 (a)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0.03</w:t>
            </w:r>
          </w:p>
        </w:tc>
        <w:tc>
          <w:tcPr>
            <w:tcW w:w="966"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3.32 (a)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0.03</w:t>
            </w:r>
          </w:p>
        </w:tc>
        <w:tc>
          <w:tcPr>
            <w:tcW w:w="1023"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3.42 (b)</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0.04</w:t>
            </w:r>
          </w:p>
        </w:tc>
      </w:tr>
      <w:tr w:rsidR="000A389D" w:rsidRPr="000A389D" w:rsidTr="00D20B17">
        <w:trPr>
          <w:trHeight w:val="300"/>
        </w:trPr>
        <w:tc>
          <w:tcPr>
            <w:tcW w:w="796" w:type="dxa"/>
            <w:tcBorders>
              <w:top w:val="nil"/>
              <w:left w:val="single" w:sz="4" w:space="0" w:color="auto"/>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FC</w:t>
            </w:r>
          </w:p>
        </w:tc>
        <w:tc>
          <w:tcPr>
            <w:tcW w:w="1123"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2.72 (b)</w:t>
            </w:r>
          </w:p>
        </w:tc>
        <w:tc>
          <w:tcPr>
            <w:tcW w:w="65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0.02</w:t>
            </w:r>
          </w:p>
        </w:tc>
        <w:tc>
          <w:tcPr>
            <w:tcW w:w="1086"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2.87 (b)</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0.02</w:t>
            </w:r>
          </w:p>
        </w:tc>
        <w:tc>
          <w:tcPr>
            <w:tcW w:w="103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2.97 (b)</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0.02</w:t>
            </w:r>
          </w:p>
        </w:tc>
        <w:tc>
          <w:tcPr>
            <w:tcW w:w="991"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3.03 (a)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0.01</w:t>
            </w:r>
          </w:p>
        </w:tc>
        <w:tc>
          <w:tcPr>
            <w:tcW w:w="966"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3.32 (a)</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0.03</w:t>
            </w:r>
          </w:p>
        </w:tc>
        <w:tc>
          <w:tcPr>
            <w:tcW w:w="1023"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3.36 ( c)</w:t>
            </w:r>
          </w:p>
        </w:tc>
        <w:tc>
          <w:tcPr>
            <w:tcW w:w="607" w:type="dxa"/>
            <w:tcBorders>
              <w:top w:val="nil"/>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0.02</w:t>
            </w:r>
          </w:p>
        </w:tc>
      </w:tr>
      <w:tr w:rsidR="00D20B17" w:rsidRPr="000A389D" w:rsidTr="00D20B17">
        <w:trPr>
          <w:trHeight w:val="300"/>
        </w:trPr>
        <w:tc>
          <w:tcPr>
            <w:tcW w:w="796" w:type="dxa"/>
            <w:tcBorders>
              <w:top w:val="nil"/>
              <w:left w:val="single" w:sz="4" w:space="0" w:color="auto"/>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sig.</w:t>
            </w:r>
          </w:p>
        </w:tc>
        <w:tc>
          <w:tcPr>
            <w:tcW w:w="1780" w:type="dxa"/>
            <w:gridSpan w:val="2"/>
            <w:tcBorders>
              <w:top w:val="single" w:sz="4" w:space="0" w:color="auto"/>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w:t>
            </w:r>
          </w:p>
        </w:tc>
        <w:tc>
          <w:tcPr>
            <w:tcW w:w="1693" w:type="dxa"/>
            <w:gridSpan w:val="2"/>
            <w:tcBorders>
              <w:top w:val="single" w:sz="4" w:space="0" w:color="auto"/>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T.T</w:t>
            </w:r>
          </w:p>
        </w:tc>
        <w:tc>
          <w:tcPr>
            <w:tcW w:w="1644" w:type="dxa"/>
            <w:gridSpan w:val="2"/>
            <w:tcBorders>
              <w:top w:val="single" w:sz="4" w:space="0" w:color="auto"/>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T.T</w:t>
            </w:r>
          </w:p>
        </w:tc>
        <w:tc>
          <w:tcPr>
            <w:tcW w:w="1598" w:type="dxa"/>
            <w:gridSpan w:val="2"/>
            <w:tcBorders>
              <w:top w:val="single" w:sz="4" w:space="0" w:color="auto"/>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 xml:space="preserve">n.s </w:t>
            </w:r>
          </w:p>
        </w:tc>
        <w:tc>
          <w:tcPr>
            <w:tcW w:w="1573" w:type="dxa"/>
            <w:gridSpan w:val="2"/>
            <w:tcBorders>
              <w:top w:val="single" w:sz="4" w:space="0" w:color="auto"/>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n.s</w:t>
            </w:r>
          </w:p>
        </w:tc>
        <w:tc>
          <w:tcPr>
            <w:tcW w:w="1630" w:type="dxa"/>
            <w:gridSpan w:val="2"/>
            <w:tcBorders>
              <w:top w:val="single" w:sz="4" w:space="0" w:color="auto"/>
              <w:left w:val="nil"/>
              <w:bottom w:val="single" w:sz="4" w:space="0" w:color="auto"/>
              <w:right w:val="single" w:sz="4" w:space="0" w:color="auto"/>
            </w:tcBorders>
            <w:shd w:val="clear" w:color="auto" w:fill="auto"/>
            <w:noWrap/>
            <w:vAlign w:val="bottom"/>
            <w:hideMark/>
          </w:tcPr>
          <w:p w:rsidR="000A389D" w:rsidRPr="000A389D" w:rsidRDefault="000A389D" w:rsidP="000A389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0A389D">
              <w:rPr>
                <w:rFonts w:ascii="Calibri" w:eastAsia="Times New Roman" w:hAnsi="Calibri"/>
                <w:color w:val="000000"/>
                <w:sz w:val="22"/>
                <w:szCs w:val="22"/>
                <w:bdr w:val="none" w:sz="0" w:space="0" w:color="auto"/>
              </w:rPr>
              <w:t>*</w:t>
            </w:r>
          </w:p>
        </w:tc>
      </w:tr>
    </w:tbl>
    <w:p w:rsidR="00BB6470" w:rsidRDefault="00BB6470" w:rsidP="00BB6470"/>
    <w:p w:rsidR="005F024C" w:rsidRDefault="005F024C" w:rsidP="00BB6470"/>
    <w:p w:rsidR="005F024C" w:rsidRDefault="005F024C" w:rsidP="00BB6470"/>
    <w:p w:rsidR="005F024C" w:rsidRDefault="005F024C" w:rsidP="00BB6470"/>
    <w:p w:rsidR="005F024C" w:rsidRDefault="005F024C" w:rsidP="00BB6470"/>
    <w:p w:rsidR="005F024C" w:rsidRPr="005F024C" w:rsidRDefault="00C9403A" w:rsidP="00BB6470">
      <w:pPr>
        <w:rPr>
          <w:rFonts w:ascii="Arial" w:hAnsi="Arial" w:cs="Arial"/>
        </w:rPr>
      </w:pPr>
      <w:r>
        <w:rPr>
          <w:rFonts w:ascii="Arial" w:hAnsi="Arial" w:cs="Arial"/>
        </w:rPr>
        <w:t>Acidez t</w:t>
      </w:r>
      <w:r w:rsidR="005F024C" w:rsidRPr="005F024C">
        <w:rPr>
          <w:rFonts w:ascii="Arial" w:hAnsi="Arial" w:cs="Arial"/>
        </w:rPr>
        <w:t>otal</w:t>
      </w:r>
    </w:p>
    <w:p w:rsidR="005F024C" w:rsidRDefault="005F024C" w:rsidP="00BB6470"/>
    <w:tbl>
      <w:tblPr>
        <w:tblW w:w="10759" w:type="dxa"/>
        <w:tblInd w:w="-586" w:type="dxa"/>
        <w:tblLook w:val="04A0" w:firstRow="1" w:lastRow="0" w:firstColumn="1" w:lastColumn="0" w:noHBand="0" w:noVBand="1"/>
      </w:tblPr>
      <w:tblGrid>
        <w:gridCol w:w="620"/>
        <w:gridCol w:w="1177"/>
        <w:gridCol w:w="607"/>
        <w:gridCol w:w="1084"/>
        <w:gridCol w:w="607"/>
        <w:gridCol w:w="1009"/>
        <w:gridCol w:w="607"/>
        <w:gridCol w:w="1046"/>
        <w:gridCol w:w="607"/>
        <w:gridCol w:w="1018"/>
        <w:gridCol w:w="607"/>
        <w:gridCol w:w="1004"/>
        <w:gridCol w:w="766"/>
      </w:tblGrid>
      <w:tr w:rsidR="00C7302B" w:rsidRPr="00C7302B" w:rsidTr="00C7302B">
        <w:trPr>
          <w:trHeight w:val="300"/>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M.R</w:t>
            </w:r>
          </w:p>
        </w:tc>
        <w:tc>
          <w:tcPr>
            <w:tcW w:w="1784"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17-Jul</w:t>
            </w:r>
          </w:p>
        </w:tc>
        <w:tc>
          <w:tcPr>
            <w:tcW w:w="1691"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24-Jul</w:t>
            </w:r>
          </w:p>
        </w:tc>
        <w:tc>
          <w:tcPr>
            <w:tcW w:w="1616"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31-Jul</w:t>
            </w:r>
          </w:p>
        </w:tc>
        <w:tc>
          <w:tcPr>
            <w:tcW w:w="1653"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07-Ago</w:t>
            </w:r>
          </w:p>
        </w:tc>
        <w:tc>
          <w:tcPr>
            <w:tcW w:w="1625"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16-Ago</w:t>
            </w:r>
          </w:p>
        </w:tc>
        <w:tc>
          <w:tcPr>
            <w:tcW w:w="1770"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23-Ago</w:t>
            </w:r>
          </w:p>
        </w:tc>
      </w:tr>
      <w:tr w:rsidR="00C7302B" w:rsidRPr="00C7302B" w:rsidTr="00C7302B">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 </w:t>
            </w:r>
          </w:p>
        </w:tc>
        <w:tc>
          <w:tcPr>
            <w:tcW w:w="1177"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M.A</w:t>
            </w:r>
          </w:p>
        </w:tc>
        <w:tc>
          <w:tcPr>
            <w:tcW w:w="607"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D.V</w:t>
            </w:r>
          </w:p>
        </w:tc>
        <w:tc>
          <w:tcPr>
            <w:tcW w:w="1084"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M.A</w:t>
            </w:r>
          </w:p>
        </w:tc>
        <w:tc>
          <w:tcPr>
            <w:tcW w:w="607"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D.V</w:t>
            </w:r>
          </w:p>
        </w:tc>
        <w:tc>
          <w:tcPr>
            <w:tcW w:w="1009"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M.A</w:t>
            </w:r>
          </w:p>
        </w:tc>
        <w:tc>
          <w:tcPr>
            <w:tcW w:w="607"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D.V</w:t>
            </w:r>
          </w:p>
        </w:tc>
        <w:tc>
          <w:tcPr>
            <w:tcW w:w="1046"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M.A</w:t>
            </w:r>
          </w:p>
        </w:tc>
        <w:tc>
          <w:tcPr>
            <w:tcW w:w="607"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D.V</w:t>
            </w:r>
          </w:p>
        </w:tc>
        <w:tc>
          <w:tcPr>
            <w:tcW w:w="10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M.A</w:t>
            </w:r>
          </w:p>
        </w:tc>
        <w:tc>
          <w:tcPr>
            <w:tcW w:w="607"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D.V</w:t>
            </w:r>
          </w:p>
        </w:tc>
        <w:tc>
          <w:tcPr>
            <w:tcW w:w="1004"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M.A</w:t>
            </w:r>
          </w:p>
        </w:tc>
        <w:tc>
          <w:tcPr>
            <w:tcW w:w="766"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D.V</w:t>
            </w:r>
          </w:p>
        </w:tc>
      </w:tr>
      <w:tr w:rsidR="00C7302B" w:rsidRPr="00C7302B" w:rsidTr="00C7302B">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BA</w:t>
            </w:r>
          </w:p>
        </w:tc>
        <w:tc>
          <w:tcPr>
            <w:tcW w:w="1177"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Pr>
                <w:rFonts w:ascii="Calibri" w:eastAsia="Times New Roman" w:hAnsi="Calibri"/>
                <w:color w:val="000000"/>
                <w:sz w:val="22"/>
                <w:szCs w:val="22"/>
                <w:bdr w:val="none" w:sz="0" w:space="0" w:color="auto"/>
              </w:rPr>
              <w:t>11.85 (b</w:t>
            </w:r>
            <w:r w:rsidRPr="00C7302B">
              <w:rPr>
                <w:rFonts w:ascii="Calibri" w:eastAsia="Times New Roman" w:hAnsi="Calibri"/>
                <w:color w:val="000000"/>
                <w:sz w:val="22"/>
                <w:szCs w:val="22"/>
                <w:bdr w:val="none" w:sz="0" w:space="0" w:color="auto"/>
              </w:rPr>
              <w:t>)</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0.26</w:t>
            </w:r>
          </w:p>
        </w:tc>
        <w:tc>
          <w:tcPr>
            <w:tcW w:w="1084"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9.53 (a)</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0.25</w:t>
            </w:r>
          </w:p>
        </w:tc>
        <w:tc>
          <w:tcPr>
            <w:tcW w:w="1009"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7.39 (b)</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0.14</w:t>
            </w:r>
          </w:p>
        </w:tc>
        <w:tc>
          <w:tcPr>
            <w:tcW w:w="1046"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5.85 (ab)</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0.11</w:t>
            </w:r>
          </w:p>
        </w:tc>
        <w:tc>
          <w:tcPr>
            <w:tcW w:w="1018"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5.175 (a)</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0.08</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4.46 (a)</w:t>
            </w:r>
          </w:p>
        </w:tc>
        <w:tc>
          <w:tcPr>
            <w:tcW w:w="766"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0.04</w:t>
            </w:r>
          </w:p>
        </w:tc>
      </w:tr>
      <w:tr w:rsidR="00C7302B" w:rsidRPr="00C7302B" w:rsidTr="00C7302B">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CI</w:t>
            </w:r>
          </w:p>
        </w:tc>
        <w:tc>
          <w:tcPr>
            <w:tcW w:w="1177"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13.65 (a)</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0.82</w:t>
            </w:r>
          </w:p>
        </w:tc>
        <w:tc>
          <w:tcPr>
            <w:tcW w:w="1084"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10.09 (a)</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0.31</w:t>
            </w:r>
          </w:p>
        </w:tc>
        <w:tc>
          <w:tcPr>
            <w:tcW w:w="1009"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7.09 (b)</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0.15</w:t>
            </w:r>
          </w:p>
        </w:tc>
        <w:tc>
          <w:tcPr>
            <w:tcW w:w="1046"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5.36 (b)</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0.30</w:t>
            </w:r>
          </w:p>
        </w:tc>
        <w:tc>
          <w:tcPr>
            <w:tcW w:w="1018"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5.14(a)</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0.13</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4.68 (a)</w:t>
            </w:r>
          </w:p>
        </w:tc>
        <w:tc>
          <w:tcPr>
            <w:tcW w:w="766"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0.09</w:t>
            </w:r>
          </w:p>
        </w:tc>
      </w:tr>
      <w:tr w:rsidR="00C7302B" w:rsidRPr="00C7302B" w:rsidTr="00C7302B">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FC</w:t>
            </w:r>
          </w:p>
        </w:tc>
        <w:tc>
          <w:tcPr>
            <w:tcW w:w="1177"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12.75 (a</w:t>
            </w:r>
            <w:r>
              <w:rPr>
                <w:rFonts w:ascii="Calibri" w:eastAsia="Times New Roman" w:hAnsi="Calibri"/>
                <w:color w:val="000000"/>
                <w:sz w:val="22"/>
                <w:szCs w:val="22"/>
                <w:bdr w:val="none" w:sz="0" w:space="0" w:color="auto"/>
              </w:rPr>
              <w:t>b</w:t>
            </w:r>
            <w:r w:rsidRPr="00C7302B">
              <w:rPr>
                <w:rFonts w:ascii="Calibri" w:eastAsia="Times New Roman" w:hAnsi="Calibri"/>
                <w:color w:val="000000"/>
                <w:sz w:val="22"/>
                <w:szCs w:val="22"/>
                <w:bdr w:val="none" w:sz="0" w:space="0" w:color="auto"/>
              </w:rPr>
              <w:t>)</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0.20</w:t>
            </w:r>
          </w:p>
        </w:tc>
        <w:tc>
          <w:tcPr>
            <w:tcW w:w="1084"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10.5 (a)</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0.35</w:t>
            </w:r>
          </w:p>
        </w:tc>
        <w:tc>
          <w:tcPr>
            <w:tcW w:w="1009"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8.10 (a)</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0.27</w:t>
            </w:r>
          </w:p>
        </w:tc>
        <w:tc>
          <w:tcPr>
            <w:tcW w:w="1046"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5.89 (a)</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0.15</w:t>
            </w:r>
          </w:p>
        </w:tc>
        <w:tc>
          <w:tcPr>
            <w:tcW w:w="1018"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5.06 (a)</w:t>
            </w:r>
          </w:p>
        </w:tc>
        <w:tc>
          <w:tcPr>
            <w:tcW w:w="607" w:type="dxa"/>
            <w:tcBorders>
              <w:top w:val="nil"/>
              <w:left w:val="nil"/>
              <w:bottom w:val="nil"/>
              <w:right w:val="nil"/>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0.17</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4.58 (a)</w:t>
            </w:r>
          </w:p>
        </w:tc>
        <w:tc>
          <w:tcPr>
            <w:tcW w:w="766"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0.18</w:t>
            </w:r>
          </w:p>
        </w:tc>
      </w:tr>
      <w:tr w:rsidR="00C7302B" w:rsidRPr="00C7302B" w:rsidTr="00C7302B">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sig.</w:t>
            </w:r>
          </w:p>
        </w:tc>
        <w:tc>
          <w:tcPr>
            <w:tcW w:w="1784"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T.T</w:t>
            </w:r>
          </w:p>
        </w:tc>
        <w:tc>
          <w:tcPr>
            <w:tcW w:w="1691"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n.s</w:t>
            </w:r>
          </w:p>
        </w:tc>
        <w:tc>
          <w:tcPr>
            <w:tcW w:w="1616"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w:t>
            </w:r>
          </w:p>
        </w:tc>
        <w:tc>
          <w:tcPr>
            <w:tcW w:w="1653"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T.T</w:t>
            </w:r>
          </w:p>
        </w:tc>
        <w:tc>
          <w:tcPr>
            <w:tcW w:w="1625"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n.s</w:t>
            </w:r>
          </w:p>
        </w:tc>
        <w:tc>
          <w:tcPr>
            <w:tcW w:w="1770"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n.s</w:t>
            </w:r>
          </w:p>
        </w:tc>
      </w:tr>
    </w:tbl>
    <w:p w:rsidR="000256DB" w:rsidRDefault="000256DB" w:rsidP="00BB6470"/>
    <w:p w:rsidR="00C7302B" w:rsidRDefault="00C7302B" w:rsidP="00BB6470"/>
    <w:p w:rsidR="00C7302B" w:rsidRDefault="00C7302B" w:rsidP="00BB6470"/>
    <w:p w:rsidR="00C7302B" w:rsidRPr="005F024C" w:rsidRDefault="00C9403A" w:rsidP="00BB6470">
      <w:pPr>
        <w:rPr>
          <w:rFonts w:ascii="Arial" w:hAnsi="Arial" w:cs="Arial"/>
        </w:rPr>
      </w:pPr>
      <w:r>
        <w:rPr>
          <w:rFonts w:ascii="Arial" w:hAnsi="Arial" w:cs="Arial"/>
        </w:rPr>
        <w:t>Antocianas t</w:t>
      </w:r>
      <w:r w:rsidR="005F024C" w:rsidRPr="005F024C">
        <w:rPr>
          <w:rFonts w:ascii="Arial" w:hAnsi="Arial" w:cs="Arial"/>
        </w:rPr>
        <w:t>otais</w:t>
      </w:r>
    </w:p>
    <w:p w:rsidR="005F024C" w:rsidRDefault="005F024C" w:rsidP="00BB6470"/>
    <w:tbl>
      <w:tblPr>
        <w:tblW w:w="11094" w:type="dxa"/>
        <w:tblInd w:w="-766" w:type="dxa"/>
        <w:tblLook w:val="04A0" w:firstRow="1" w:lastRow="0" w:firstColumn="1" w:lastColumn="0" w:noHBand="0" w:noVBand="1"/>
      </w:tblPr>
      <w:tblGrid>
        <w:gridCol w:w="620"/>
        <w:gridCol w:w="1080"/>
        <w:gridCol w:w="718"/>
        <w:gridCol w:w="1008"/>
        <w:gridCol w:w="860"/>
        <w:gridCol w:w="1072"/>
        <w:gridCol w:w="718"/>
        <w:gridCol w:w="959"/>
        <w:gridCol w:w="718"/>
        <w:gridCol w:w="934"/>
        <w:gridCol w:w="718"/>
        <w:gridCol w:w="971"/>
        <w:gridCol w:w="718"/>
      </w:tblGrid>
      <w:tr w:rsidR="00C7302B" w:rsidRPr="00C7302B" w:rsidTr="00ED277C">
        <w:trPr>
          <w:trHeight w:val="300"/>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M.R</w:t>
            </w:r>
          </w:p>
        </w:tc>
        <w:tc>
          <w:tcPr>
            <w:tcW w:w="1798"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17-Jul</w:t>
            </w:r>
          </w:p>
        </w:tc>
        <w:tc>
          <w:tcPr>
            <w:tcW w:w="1868"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24-Jul</w:t>
            </w:r>
          </w:p>
        </w:tc>
        <w:tc>
          <w:tcPr>
            <w:tcW w:w="1790"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31-Jul</w:t>
            </w:r>
          </w:p>
        </w:tc>
        <w:tc>
          <w:tcPr>
            <w:tcW w:w="1677"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07-Ago</w:t>
            </w:r>
          </w:p>
        </w:tc>
        <w:tc>
          <w:tcPr>
            <w:tcW w:w="1652"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16-Ago</w:t>
            </w:r>
          </w:p>
        </w:tc>
        <w:tc>
          <w:tcPr>
            <w:tcW w:w="1689"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23-Ago</w:t>
            </w:r>
          </w:p>
        </w:tc>
      </w:tr>
      <w:tr w:rsidR="00C7302B" w:rsidRPr="00C7302B" w:rsidTr="00ED277C">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 </w:t>
            </w:r>
          </w:p>
        </w:tc>
        <w:tc>
          <w:tcPr>
            <w:tcW w:w="1080"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D.V</w:t>
            </w:r>
          </w:p>
        </w:tc>
        <w:tc>
          <w:tcPr>
            <w:tcW w:w="100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M.A</w:t>
            </w:r>
          </w:p>
        </w:tc>
        <w:tc>
          <w:tcPr>
            <w:tcW w:w="860"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D.V</w:t>
            </w:r>
          </w:p>
        </w:tc>
        <w:tc>
          <w:tcPr>
            <w:tcW w:w="1072"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D.V</w:t>
            </w:r>
          </w:p>
        </w:tc>
        <w:tc>
          <w:tcPr>
            <w:tcW w:w="959"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D.V</w:t>
            </w:r>
          </w:p>
        </w:tc>
        <w:tc>
          <w:tcPr>
            <w:tcW w:w="934"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D.V</w:t>
            </w:r>
          </w:p>
        </w:tc>
        <w:tc>
          <w:tcPr>
            <w:tcW w:w="971"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D.V</w:t>
            </w:r>
          </w:p>
        </w:tc>
      </w:tr>
      <w:tr w:rsidR="00C7302B" w:rsidRPr="00C7302B" w:rsidTr="00ED277C">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BA</w:t>
            </w:r>
          </w:p>
        </w:tc>
        <w:tc>
          <w:tcPr>
            <w:tcW w:w="1080"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0.383 (a)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0.027</w:t>
            </w:r>
          </w:p>
        </w:tc>
        <w:tc>
          <w:tcPr>
            <w:tcW w:w="100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0.935 (b)</w:t>
            </w:r>
          </w:p>
        </w:tc>
        <w:tc>
          <w:tcPr>
            <w:tcW w:w="860"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0.079</w:t>
            </w:r>
          </w:p>
        </w:tc>
        <w:tc>
          <w:tcPr>
            <w:tcW w:w="1072"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1.304 (b)</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0.040</w:t>
            </w:r>
          </w:p>
        </w:tc>
        <w:tc>
          <w:tcPr>
            <w:tcW w:w="959"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1.750 (a)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0.005</w:t>
            </w:r>
          </w:p>
        </w:tc>
        <w:tc>
          <w:tcPr>
            <w:tcW w:w="934"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2.204 (a)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0.128</w:t>
            </w:r>
          </w:p>
        </w:tc>
        <w:tc>
          <w:tcPr>
            <w:tcW w:w="971"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2.007 (a)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0.170</w:t>
            </w:r>
          </w:p>
        </w:tc>
      </w:tr>
      <w:tr w:rsidR="00C7302B" w:rsidRPr="00C7302B" w:rsidTr="00ED277C">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CI</w:t>
            </w:r>
          </w:p>
        </w:tc>
        <w:tc>
          <w:tcPr>
            <w:tcW w:w="1080"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0.312 (a)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0.048</w:t>
            </w:r>
          </w:p>
        </w:tc>
        <w:tc>
          <w:tcPr>
            <w:tcW w:w="100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1.136 (a)</w:t>
            </w:r>
          </w:p>
        </w:tc>
        <w:tc>
          <w:tcPr>
            <w:tcW w:w="860"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0.112</w:t>
            </w:r>
          </w:p>
        </w:tc>
        <w:tc>
          <w:tcPr>
            <w:tcW w:w="1072"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1.447(ab)</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0.086</w:t>
            </w:r>
          </w:p>
        </w:tc>
        <w:tc>
          <w:tcPr>
            <w:tcW w:w="959"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1.824 (a)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0.134</w:t>
            </w:r>
          </w:p>
        </w:tc>
        <w:tc>
          <w:tcPr>
            <w:tcW w:w="934"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2.394 (a)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0.258</w:t>
            </w:r>
          </w:p>
        </w:tc>
        <w:tc>
          <w:tcPr>
            <w:tcW w:w="971"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1.633 (a)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0.118</w:t>
            </w:r>
          </w:p>
        </w:tc>
      </w:tr>
      <w:tr w:rsidR="00C7302B" w:rsidRPr="00C7302B" w:rsidTr="00ED277C">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FC</w:t>
            </w:r>
          </w:p>
        </w:tc>
        <w:tc>
          <w:tcPr>
            <w:tcW w:w="1080"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0.357 (a)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0.026</w:t>
            </w:r>
          </w:p>
        </w:tc>
        <w:tc>
          <w:tcPr>
            <w:tcW w:w="100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0.768 (c)</w:t>
            </w:r>
          </w:p>
        </w:tc>
        <w:tc>
          <w:tcPr>
            <w:tcW w:w="860"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0.072</w:t>
            </w:r>
          </w:p>
        </w:tc>
        <w:tc>
          <w:tcPr>
            <w:tcW w:w="1072"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1.467(a)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0.098</w:t>
            </w:r>
          </w:p>
        </w:tc>
        <w:tc>
          <w:tcPr>
            <w:tcW w:w="959"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1.916 (a)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0.051</w:t>
            </w:r>
          </w:p>
        </w:tc>
        <w:tc>
          <w:tcPr>
            <w:tcW w:w="934"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2.252 (a)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0.103</w:t>
            </w:r>
          </w:p>
        </w:tc>
        <w:tc>
          <w:tcPr>
            <w:tcW w:w="971"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1.938 (a)</w:t>
            </w:r>
          </w:p>
        </w:tc>
        <w:tc>
          <w:tcPr>
            <w:tcW w:w="718" w:type="dxa"/>
            <w:tcBorders>
              <w:top w:val="nil"/>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0.188</w:t>
            </w:r>
          </w:p>
        </w:tc>
      </w:tr>
      <w:tr w:rsidR="00C7302B" w:rsidRPr="00C7302B" w:rsidTr="00ED277C">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sig.</w:t>
            </w:r>
          </w:p>
        </w:tc>
        <w:tc>
          <w:tcPr>
            <w:tcW w:w="1798"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T.T</w:t>
            </w:r>
          </w:p>
        </w:tc>
        <w:tc>
          <w:tcPr>
            <w:tcW w:w="1868"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w:t>
            </w:r>
          </w:p>
        </w:tc>
        <w:tc>
          <w:tcPr>
            <w:tcW w:w="1790"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T.T</w:t>
            </w:r>
          </w:p>
        </w:tc>
        <w:tc>
          <w:tcPr>
            <w:tcW w:w="1677"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n.s</w:t>
            </w:r>
          </w:p>
        </w:tc>
        <w:tc>
          <w:tcPr>
            <w:tcW w:w="1652"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n.s</w:t>
            </w:r>
          </w:p>
        </w:tc>
        <w:tc>
          <w:tcPr>
            <w:tcW w:w="1689" w:type="dxa"/>
            <w:gridSpan w:val="2"/>
            <w:tcBorders>
              <w:top w:val="single" w:sz="4" w:space="0" w:color="auto"/>
              <w:left w:val="nil"/>
              <w:bottom w:val="single" w:sz="4" w:space="0" w:color="auto"/>
              <w:right w:val="single" w:sz="4" w:space="0" w:color="auto"/>
            </w:tcBorders>
            <w:shd w:val="clear" w:color="auto" w:fill="auto"/>
            <w:noWrap/>
            <w:vAlign w:val="bottom"/>
            <w:hideMark/>
          </w:tcPr>
          <w:p w:rsidR="00C7302B" w:rsidRPr="00C7302B" w:rsidRDefault="00C7302B" w:rsidP="00C730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C7302B">
              <w:rPr>
                <w:rFonts w:ascii="Calibri" w:eastAsia="Times New Roman" w:hAnsi="Calibri"/>
                <w:color w:val="000000"/>
                <w:sz w:val="22"/>
                <w:szCs w:val="22"/>
                <w:bdr w:val="none" w:sz="0" w:space="0" w:color="auto"/>
              </w:rPr>
              <w:t>n.s</w:t>
            </w:r>
          </w:p>
        </w:tc>
      </w:tr>
    </w:tbl>
    <w:p w:rsidR="00C7302B" w:rsidRDefault="00C7302B" w:rsidP="00BB6470"/>
    <w:p w:rsidR="00C9403A" w:rsidRDefault="00C9403A" w:rsidP="00BB6470"/>
    <w:p w:rsidR="00C9403A" w:rsidRDefault="00C9403A" w:rsidP="00BB6470"/>
    <w:p w:rsidR="00C9403A" w:rsidRDefault="00C9403A" w:rsidP="00BB6470">
      <w:pPr>
        <w:rPr>
          <w:rFonts w:ascii="Arial" w:hAnsi="Arial" w:cs="Arial"/>
        </w:rPr>
      </w:pPr>
      <w:r w:rsidRPr="00C9403A">
        <w:rPr>
          <w:rFonts w:ascii="Arial" w:hAnsi="Arial" w:cs="Arial"/>
        </w:rPr>
        <w:t>Compostos fenolicos totais</w:t>
      </w:r>
    </w:p>
    <w:p w:rsidR="00C9403A" w:rsidRPr="00C9403A" w:rsidRDefault="00C9403A" w:rsidP="00BB6470">
      <w:pPr>
        <w:rPr>
          <w:rFonts w:ascii="Arial" w:hAnsi="Arial" w:cs="Arial"/>
        </w:rPr>
      </w:pPr>
    </w:p>
    <w:tbl>
      <w:tblPr>
        <w:tblW w:w="11035" w:type="dxa"/>
        <w:tblInd w:w="-721" w:type="dxa"/>
        <w:tblLook w:val="04A0" w:firstRow="1" w:lastRow="0" w:firstColumn="1" w:lastColumn="0" w:noHBand="0" w:noVBand="1"/>
      </w:tblPr>
      <w:tblGrid>
        <w:gridCol w:w="620"/>
        <w:gridCol w:w="1080"/>
        <w:gridCol w:w="718"/>
        <w:gridCol w:w="1000"/>
        <w:gridCol w:w="718"/>
        <w:gridCol w:w="971"/>
        <w:gridCol w:w="718"/>
        <w:gridCol w:w="959"/>
        <w:gridCol w:w="718"/>
        <w:gridCol w:w="957"/>
        <w:gridCol w:w="718"/>
        <w:gridCol w:w="971"/>
        <w:gridCol w:w="887"/>
      </w:tblGrid>
      <w:tr w:rsidR="00ED277C" w:rsidRPr="00ED277C" w:rsidTr="00ED277C">
        <w:trPr>
          <w:trHeight w:val="300"/>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M.R</w:t>
            </w:r>
          </w:p>
        </w:tc>
        <w:tc>
          <w:tcPr>
            <w:tcW w:w="1798" w:type="dxa"/>
            <w:gridSpan w:val="2"/>
            <w:tcBorders>
              <w:top w:val="single" w:sz="4" w:space="0" w:color="auto"/>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17-Jul</w:t>
            </w:r>
          </w:p>
        </w:tc>
        <w:tc>
          <w:tcPr>
            <w:tcW w:w="1718" w:type="dxa"/>
            <w:gridSpan w:val="2"/>
            <w:tcBorders>
              <w:top w:val="single" w:sz="4" w:space="0" w:color="auto"/>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24-Jul</w:t>
            </w:r>
          </w:p>
        </w:tc>
        <w:tc>
          <w:tcPr>
            <w:tcW w:w="1689" w:type="dxa"/>
            <w:gridSpan w:val="2"/>
            <w:tcBorders>
              <w:top w:val="single" w:sz="4" w:space="0" w:color="auto"/>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31-Jul</w:t>
            </w:r>
          </w:p>
        </w:tc>
        <w:tc>
          <w:tcPr>
            <w:tcW w:w="1677" w:type="dxa"/>
            <w:gridSpan w:val="2"/>
            <w:tcBorders>
              <w:top w:val="single" w:sz="4" w:space="0" w:color="auto"/>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07-Ago</w:t>
            </w:r>
          </w:p>
        </w:tc>
        <w:tc>
          <w:tcPr>
            <w:tcW w:w="1675" w:type="dxa"/>
            <w:gridSpan w:val="2"/>
            <w:tcBorders>
              <w:top w:val="single" w:sz="4" w:space="0" w:color="auto"/>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16-Ago</w:t>
            </w:r>
          </w:p>
        </w:tc>
        <w:tc>
          <w:tcPr>
            <w:tcW w:w="1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23-Ago</w:t>
            </w:r>
          </w:p>
        </w:tc>
      </w:tr>
      <w:tr w:rsidR="00ED277C" w:rsidRPr="00ED277C" w:rsidTr="00ED277C">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 </w:t>
            </w:r>
          </w:p>
        </w:tc>
        <w:tc>
          <w:tcPr>
            <w:tcW w:w="1080"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D.V</w:t>
            </w:r>
          </w:p>
        </w:tc>
        <w:tc>
          <w:tcPr>
            <w:tcW w:w="1000"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D.V</w:t>
            </w:r>
          </w:p>
        </w:tc>
        <w:tc>
          <w:tcPr>
            <w:tcW w:w="971"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D.V</w:t>
            </w:r>
          </w:p>
        </w:tc>
        <w:tc>
          <w:tcPr>
            <w:tcW w:w="959"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D.V</w:t>
            </w:r>
          </w:p>
        </w:tc>
        <w:tc>
          <w:tcPr>
            <w:tcW w:w="957"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M.A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D.V</w:t>
            </w:r>
          </w:p>
        </w:tc>
        <w:tc>
          <w:tcPr>
            <w:tcW w:w="971"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M.A</w:t>
            </w:r>
          </w:p>
        </w:tc>
        <w:tc>
          <w:tcPr>
            <w:tcW w:w="887"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D.V</w:t>
            </w:r>
          </w:p>
        </w:tc>
      </w:tr>
      <w:tr w:rsidR="00ED277C" w:rsidRPr="00ED277C" w:rsidTr="00ED277C">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BA</w:t>
            </w:r>
          </w:p>
        </w:tc>
        <w:tc>
          <w:tcPr>
            <w:tcW w:w="1080"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0.363 (a)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0.012</w:t>
            </w:r>
          </w:p>
        </w:tc>
        <w:tc>
          <w:tcPr>
            <w:tcW w:w="1000"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0.388 (b)</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0.030</w:t>
            </w:r>
          </w:p>
        </w:tc>
        <w:tc>
          <w:tcPr>
            <w:tcW w:w="971"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0.471 (a)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0.026</w:t>
            </w:r>
          </w:p>
        </w:tc>
        <w:tc>
          <w:tcPr>
            <w:tcW w:w="959"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0.520 (a)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0.025</w:t>
            </w:r>
          </w:p>
        </w:tc>
        <w:tc>
          <w:tcPr>
            <w:tcW w:w="957"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0.608 (a)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0.006</w:t>
            </w:r>
          </w:p>
        </w:tc>
        <w:tc>
          <w:tcPr>
            <w:tcW w:w="971"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0.539 (a)</w:t>
            </w:r>
          </w:p>
        </w:tc>
        <w:tc>
          <w:tcPr>
            <w:tcW w:w="887"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0.014</w:t>
            </w:r>
          </w:p>
        </w:tc>
      </w:tr>
      <w:tr w:rsidR="00ED277C" w:rsidRPr="00ED277C" w:rsidTr="00ED277C">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CI</w:t>
            </w:r>
          </w:p>
        </w:tc>
        <w:tc>
          <w:tcPr>
            <w:tcW w:w="1080"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0.352 (a)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0.028</w:t>
            </w:r>
          </w:p>
        </w:tc>
        <w:tc>
          <w:tcPr>
            <w:tcW w:w="1000"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0.453 (a)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0.010</w:t>
            </w:r>
          </w:p>
        </w:tc>
        <w:tc>
          <w:tcPr>
            <w:tcW w:w="971"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0.481 (a)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0.016</w:t>
            </w:r>
          </w:p>
        </w:tc>
        <w:tc>
          <w:tcPr>
            <w:tcW w:w="959"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0.551(a)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0.040</w:t>
            </w:r>
          </w:p>
        </w:tc>
        <w:tc>
          <w:tcPr>
            <w:tcW w:w="957"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0.640 (a)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0.062</w:t>
            </w:r>
          </w:p>
        </w:tc>
        <w:tc>
          <w:tcPr>
            <w:tcW w:w="971"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0.494 (a)</w:t>
            </w:r>
          </w:p>
        </w:tc>
        <w:tc>
          <w:tcPr>
            <w:tcW w:w="887"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0.018</w:t>
            </w:r>
          </w:p>
        </w:tc>
      </w:tr>
      <w:tr w:rsidR="00ED277C" w:rsidRPr="00ED277C" w:rsidTr="00ED277C">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FC</w:t>
            </w:r>
          </w:p>
        </w:tc>
        <w:tc>
          <w:tcPr>
            <w:tcW w:w="1080"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0.378 (a)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0.017</w:t>
            </w:r>
          </w:p>
        </w:tc>
        <w:tc>
          <w:tcPr>
            <w:tcW w:w="1000"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0.372 (b)</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0.019</w:t>
            </w:r>
          </w:p>
        </w:tc>
        <w:tc>
          <w:tcPr>
            <w:tcW w:w="971"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0.547(a)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0.022</w:t>
            </w:r>
          </w:p>
        </w:tc>
        <w:tc>
          <w:tcPr>
            <w:tcW w:w="959"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0.572 (a)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0.039</w:t>
            </w:r>
          </w:p>
        </w:tc>
        <w:tc>
          <w:tcPr>
            <w:tcW w:w="957"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0.591(a)</w:t>
            </w:r>
          </w:p>
        </w:tc>
        <w:tc>
          <w:tcPr>
            <w:tcW w:w="718"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0.023</w:t>
            </w:r>
          </w:p>
        </w:tc>
        <w:tc>
          <w:tcPr>
            <w:tcW w:w="971"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0.530 (a)</w:t>
            </w:r>
          </w:p>
        </w:tc>
        <w:tc>
          <w:tcPr>
            <w:tcW w:w="887" w:type="dxa"/>
            <w:tcBorders>
              <w:top w:val="nil"/>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0.019</w:t>
            </w:r>
          </w:p>
        </w:tc>
      </w:tr>
      <w:tr w:rsidR="00ED277C" w:rsidRPr="00ED277C" w:rsidTr="00ED277C">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sig.</w:t>
            </w:r>
          </w:p>
        </w:tc>
        <w:tc>
          <w:tcPr>
            <w:tcW w:w="1798" w:type="dxa"/>
            <w:gridSpan w:val="2"/>
            <w:tcBorders>
              <w:top w:val="single" w:sz="4" w:space="0" w:color="auto"/>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n.s</w:t>
            </w:r>
          </w:p>
        </w:tc>
        <w:tc>
          <w:tcPr>
            <w:tcW w:w="1718" w:type="dxa"/>
            <w:gridSpan w:val="2"/>
            <w:tcBorders>
              <w:top w:val="single" w:sz="4" w:space="0" w:color="auto"/>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w:t>
            </w:r>
          </w:p>
        </w:tc>
        <w:tc>
          <w:tcPr>
            <w:tcW w:w="1689" w:type="dxa"/>
            <w:gridSpan w:val="2"/>
            <w:tcBorders>
              <w:top w:val="single" w:sz="4" w:space="0" w:color="auto"/>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T.T</w:t>
            </w:r>
          </w:p>
        </w:tc>
        <w:tc>
          <w:tcPr>
            <w:tcW w:w="1677" w:type="dxa"/>
            <w:gridSpan w:val="2"/>
            <w:tcBorders>
              <w:top w:val="single" w:sz="4" w:space="0" w:color="auto"/>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n.s</w:t>
            </w:r>
          </w:p>
        </w:tc>
        <w:tc>
          <w:tcPr>
            <w:tcW w:w="1675" w:type="dxa"/>
            <w:gridSpan w:val="2"/>
            <w:tcBorders>
              <w:top w:val="single" w:sz="4" w:space="0" w:color="auto"/>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n.s</w:t>
            </w:r>
          </w:p>
        </w:tc>
        <w:tc>
          <w:tcPr>
            <w:tcW w:w="1858" w:type="dxa"/>
            <w:gridSpan w:val="2"/>
            <w:tcBorders>
              <w:top w:val="single" w:sz="4" w:space="0" w:color="auto"/>
              <w:left w:val="nil"/>
              <w:bottom w:val="single" w:sz="4" w:space="0" w:color="auto"/>
              <w:right w:val="single" w:sz="4" w:space="0" w:color="auto"/>
            </w:tcBorders>
            <w:shd w:val="clear" w:color="auto" w:fill="auto"/>
            <w:noWrap/>
            <w:vAlign w:val="bottom"/>
            <w:hideMark/>
          </w:tcPr>
          <w:p w:rsidR="00ED277C" w:rsidRPr="00ED277C" w:rsidRDefault="00ED277C" w:rsidP="00ED277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olor w:val="000000"/>
                <w:sz w:val="22"/>
                <w:szCs w:val="22"/>
                <w:bdr w:val="none" w:sz="0" w:space="0" w:color="auto"/>
              </w:rPr>
            </w:pPr>
            <w:r w:rsidRPr="00ED277C">
              <w:rPr>
                <w:rFonts w:ascii="Calibri" w:eastAsia="Times New Roman" w:hAnsi="Calibri"/>
                <w:color w:val="000000"/>
                <w:sz w:val="22"/>
                <w:szCs w:val="22"/>
                <w:bdr w:val="none" w:sz="0" w:space="0" w:color="auto"/>
              </w:rPr>
              <w:t>n.s</w:t>
            </w:r>
          </w:p>
        </w:tc>
      </w:tr>
    </w:tbl>
    <w:p w:rsidR="00ED277C" w:rsidRPr="00BB6470" w:rsidRDefault="00ED277C" w:rsidP="00BB6470"/>
    <w:sectPr w:rsidR="00ED277C" w:rsidRPr="00BB6470" w:rsidSect="00A56556">
      <w:headerReference w:type="default" r:id="rId47"/>
      <w:footerReference w:type="default" r:id="rId48"/>
      <w:pgSz w:w="12240" w:h="15840"/>
      <w:pgMar w:top="1418" w:right="1418" w:bottom="1418" w:left="1418"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51B4" w:rsidRDefault="00F151B4" w:rsidP="00A56556">
      <w:r>
        <w:separator/>
      </w:r>
    </w:p>
  </w:endnote>
  <w:endnote w:type="continuationSeparator" w:id="0">
    <w:p w:rsidR="00F151B4" w:rsidRDefault="00F151B4" w:rsidP="00A565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elvetica Neue">
    <w:altName w:val="Times New Roman"/>
    <w:charset w:val="00"/>
    <w:family w:val="roman"/>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F35" w:rsidRDefault="00585F3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5811549"/>
      <w:docPartObj>
        <w:docPartGallery w:val="Page Numbers (Bottom of Page)"/>
        <w:docPartUnique/>
      </w:docPartObj>
    </w:sdtPr>
    <w:sdtEndPr/>
    <w:sdtContent>
      <w:p w:rsidR="00585F35" w:rsidRDefault="008F607D">
        <w:pPr>
          <w:pStyle w:val="Footer"/>
          <w:jc w:val="right"/>
        </w:pPr>
        <w:r>
          <w:rPr>
            <w:noProof/>
          </w:rPr>
          <w:fldChar w:fldCharType="begin"/>
        </w:r>
        <w:r w:rsidR="00585F35">
          <w:rPr>
            <w:noProof/>
          </w:rPr>
          <w:instrText>PAGE   \* MERGEFORMAT</w:instrText>
        </w:r>
        <w:r>
          <w:rPr>
            <w:noProof/>
          </w:rPr>
          <w:fldChar w:fldCharType="separate"/>
        </w:r>
        <w:r w:rsidR="00DB52B0">
          <w:rPr>
            <w:noProof/>
          </w:rPr>
          <w:t>VI</w:t>
        </w:r>
        <w:r>
          <w:rPr>
            <w:noProof/>
          </w:rPr>
          <w:fldChar w:fldCharType="end"/>
        </w:r>
      </w:p>
    </w:sdtContent>
  </w:sdt>
  <w:p w:rsidR="00585F35" w:rsidRDefault="00585F35">
    <w:pPr>
      <w:pStyle w:val="Foote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F35" w:rsidRDefault="00585F3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F35" w:rsidRDefault="008F607D">
    <w:pPr>
      <w:pStyle w:val="Footer"/>
      <w:jc w:val="right"/>
    </w:pPr>
    <w:r>
      <w:rPr>
        <w:noProof/>
      </w:rPr>
      <w:fldChar w:fldCharType="begin"/>
    </w:r>
    <w:r w:rsidR="00585F35">
      <w:rPr>
        <w:noProof/>
      </w:rPr>
      <w:instrText xml:space="preserve"> PAGE </w:instrText>
    </w:r>
    <w:r>
      <w:rPr>
        <w:noProof/>
      </w:rPr>
      <w:fldChar w:fldCharType="separate"/>
    </w:r>
    <w:r w:rsidR="00DB52B0">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51B4" w:rsidRDefault="00F151B4" w:rsidP="00A56556">
      <w:r>
        <w:separator/>
      </w:r>
    </w:p>
  </w:footnote>
  <w:footnote w:type="continuationSeparator" w:id="0">
    <w:p w:rsidR="00F151B4" w:rsidRDefault="00F151B4" w:rsidP="00A565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F35" w:rsidRDefault="00585F3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F35" w:rsidRDefault="00585F3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F35" w:rsidRDefault="00585F3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F35" w:rsidRDefault="00585F35">
    <w:pPr>
      <w:pStyle w:val="Cabealhoerodap"/>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61C74"/>
    <w:multiLevelType w:val="hybridMultilevel"/>
    <w:tmpl w:val="5374EE94"/>
    <w:lvl w:ilvl="0" w:tplc="11B800AE">
      <w:start w:val="1"/>
      <w:numFmt w:val="decimal"/>
      <w:lvlText w:val="%1."/>
      <w:lvlJc w:val="left"/>
      <w:pPr>
        <w:ind w:left="720" w:hanging="360"/>
      </w:pPr>
      <w:rPr>
        <w:rFonts w:eastAsia="Arial Unicode MS" w:cs="Arial Unicode M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00C78"/>
    <w:multiLevelType w:val="multilevel"/>
    <w:tmpl w:val="FC780A6C"/>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0AEF1550"/>
    <w:multiLevelType w:val="hybridMultilevel"/>
    <w:tmpl w:val="0AA84A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15:restartNumberingAfterBreak="0">
    <w:nsid w:val="128E133C"/>
    <w:multiLevelType w:val="multilevel"/>
    <w:tmpl w:val="FB1ABF0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49382624"/>
    <w:multiLevelType w:val="multilevel"/>
    <w:tmpl w:val="6418852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50D128AC"/>
    <w:multiLevelType w:val="multilevel"/>
    <w:tmpl w:val="94D8BF2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EA65A11"/>
    <w:multiLevelType w:val="multilevel"/>
    <w:tmpl w:val="D3D092B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62791583"/>
    <w:multiLevelType w:val="hybridMultilevel"/>
    <w:tmpl w:val="118C7C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C9276FB"/>
    <w:multiLevelType w:val="multilevel"/>
    <w:tmpl w:val="9668B7A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70A36AB2"/>
    <w:multiLevelType w:val="hybridMultilevel"/>
    <w:tmpl w:val="4BD82432"/>
    <w:lvl w:ilvl="0" w:tplc="7EB68A0A">
      <w:start w:val="1"/>
      <w:numFmt w:val="decimal"/>
      <w:lvlText w:val="%1."/>
      <w:lvlJc w:val="left"/>
      <w:pPr>
        <w:ind w:left="360" w:hanging="360"/>
      </w:pPr>
      <w:rPr>
        <w:rFonts w:eastAsia="Arial Unicode MS" w:cs="Arial Unicode M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A3A67FA"/>
    <w:multiLevelType w:val="hybridMultilevel"/>
    <w:tmpl w:val="C0B20494"/>
    <w:lvl w:ilvl="0" w:tplc="812030FC">
      <w:start w:val="1"/>
      <w:numFmt w:val="decimal"/>
      <w:lvlText w:val="%1."/>
      <w:lvlJc w:val="left"/>
      <w:pPr>
        <w:ind w:left="720" w:hanging="360"/>
      </w:pPr>
      <w:rPr>
        <w:rFonts w:eastAsia="Arial Unicode MS" w:cs="Arial Unicode M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DC119A4"/>
    <w:multiLevelType w:val="multilevel"/>
    <w:tmpl w:val="200A979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0"/>
  </w:num>
  <w:num w:numId="2">
    <w:abstractNumId w:val="10"/>
  </w:num>
  <w:num w:numId="3">
    <w:abstractNumId w:val="9"/>
  </w:num>
  <w:num w:numId="4">
    <w:abstractNumId w:val="8"/>
  </w:num>
  <w:num w:numId="5">
    <w:abstractNumId w:val="3"/>
  </w:num>
  <w:num w:numId="6">
    <w:abstractNumId w:val="11"/>
  </w:num>
  <w:num w:numId="7">
    <w:abstractNumId w:val="5"/>
  </w:num>
  <w:num w:numId="8">
    <w:abstractNumId w:val="6"/>
  </w:num>
  <w:num w:numId="9">
    <w:abstractNumId w:val="4"/>
  </w:num>
  <w:num w:numId="10">
    <w:abstractNumId w:val="1"/>
  </w:num>
  <w:num w:numId="11">
    <w:abstractNumId w:val="2"/>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56556"/>
    <w:rsid w:val="00000CCD"/>
    <w:rsid w:val="00006613"/>
    <w:rsid w:val="000203DC"/>
    <w:rsid w:val="000256DB"/>
    <w:rsid w:val="000259B0"/>
    <w:rsid w:val="00026D3F"/>
    <w:rsid w:val="00034652"/>
    <w:rsid w:val="00050484"/>
    <w:rsid w:val="000568A0"/>
    <w:rsid w:val="000637FC"/>
    <w:rsid w:val="0007236A"/>
    <w:rsid w:val="00073E50"/>
    <w:rsid w:val="000872E0"/>
    <w:rsid w:val="00094FD3"/>
    <w:rsid w:val="00097338"/>
    <w:rsid w:val="000A389D"/>
    <w:rsid w:val="000A7C65"/>
    <w:rsid w:val="000B491A"/>
    <w:rsid w:val="000B5916"/>
    <w:rsid w:val="000C1CAC"/>
    <w:rsid w:val="000C2264"/>
    <w:rsid w:val="000C3B45"/>
    <w:rsid w:val="000D0B0E"/>
    <w:rsid w:val="000D24FF"/>
    <w:rsid w:val="000D2A30"/>
    <w:rsid w:val="000F3AED"/>
    <w:rsid w:val="000F75A3"/>
    <w:rsid w:val="00103E97"/>
    <w:rsid w:val="00103F1D"/>
    <w:rsid w:val="00106114"/>
    <w:rsid w:val="00110948"/>
    <w:rsid w:val="0011401E"/>
    <w:rsid w:val="00115A8E"/>
    <w:rsid w:val="001200BA"/>
    <w:rsid w:val="001206A5"/>
    <w:rsid w:val="00134B80"/>
    <w:rsid w:val="0015714B"/>
    <w:rsid w:val="00190011"/>
    <w:rsid w:val="00195B61"/>
    <w:rsid w:val="00196501"/>
    <w:rsid w:val="00197946"/>
    <w:rsid w:val="001A0E05"/>
    <w:rsid w:val="001A28DB"/>
    <w:rsid w:val="001A5882"/>
    <w:rsid w:val="001B61B2"/>
    <w:rsid w:val="001D09E2"/>
    <w:rsid w:val="001D3025"/>
    <w:rsid w:val="00201700"/>
    <w:rsid w:val="00207B9D"/>
    <w:rsid w:val="00223969"/>
    <w:rsid w:val="00232C09"/>
    <w:rsid w:val="00252533"/>
    <w:rsid w:val="00274B68"/>
    <w:rsid w:val="00277B2E"/>
    <w:rsid w:val="00280E21"/>
    <w:rsid w:val="002946F9"/>
    <w:rsid w:val="002A054A"/>
    <w:rsid w:val="002B487A"/>
    <w:rsid w:val="002B5615"/>
    <w:rsid w:val="002C78A9"/>
    <w:rsid w:val="002D08B1"/>
    <w:rsid w:val="002F200A"/>
    <w:rsid w:val="00303CF0"/>
    <w:rsid w:val="00307657"/>
    <w:rsid w:val="00311CD3"/>
    <w:rsid w:val="00321E2C"/>
    <w:rsid w:val="003222D4"/>
    <w:rsid w:val="00322696"/>
    <w:rsid w:val="00325EF2"/>
    <w:rsid w:val="0033200C"/>
    <w:rsid w:val="00346474"/>
    <w:rsid w:val="00347E19"/>
    <w:rsid w:val="00362837"/>
    <w:rsid w:val="0036572C"/>
    <w:rsid w:val="003757F9"/>
    <w:rsid w:val="00381089"/>
    <w:rsid w:val="00390DEE"/>
    <w:rsid w:val="00396CB9"/>
    <w:rsid w:val="003970C8"/>
    <w:rsid w:val="003A6EDC"/>
    <w:rsid w:val="003B4F9A"/>
    <w:rsid w:val="003B71AB"/>
    <w:rsid w:val="003C6A1A"/>
    <w:rsid w:val="003D0BA4"/>
    <w:rsid w:val="003D35FF"/>
    <w:rsid w:val="003E2F39"/>
    <w:rsid w:val="003F4A2C"/>
    <w:rsid w:val="00401F30"/>
    <w:rsid w:val="00403BA6"/>
    <w:rsid w:val="00426071"/>
    <w:rsid w:val="00435847"/>
    <w:rsid w:val="0044518A"/>
    <w:rsid w:val="00451597"/>
    <w:rsid w:val="00472588"/>
    <w:rsid w:val="00472C4F"/>
    <w:rsid w:val="004733E9"/>
    <w:rsid w:val="004816F4"/>
    <w:rsid w:val="004846C4"/>
    <w:rsid w:val="004943CD"/>
    <w:rsid w:val="004A199D"/>
    <w:rsid w:val="004B253D"/>
    <w:rsid w:val="004C202F"/>
    <w:rsid w:val="004C79B7"/>
    <w:rsid w:val="004D45DE"/>
    <w:rsid w:val="004D7BFE"/>
    <w:rsid w:val="004F0686"/>
    <w:rsid w:val="004F313F"/>
    <w:rsid w:val="005113B9"/>
    <w:rsid w:val="00512EB1"/>
    <w:rsid w:val="00525469"/>
    <w:rsid w:val="00527BAD"/>
    <w:rsid w:val="005301F9"/>
    <w:rsid w:val="00531D19"/>
    <w:rsid w:val="00532FDB"/>
    <w:rsid w:val="00541D62"/>
    <w:rsid w:val="00546CEB"/>
    <w:rsid w:val="00554B31"/>
    <w:rsid w:val="00585F35"/>
    <w:rsid w:val="00587091"/>
    <w:rsid w:val="00590DCB"/>
    <w:rsid w:val="005A44F7"/>
    <w:rsid w:val="005A5D4F"/>
    <w:rsid w:val="005B3A5F"/>
    <w:rsid w:val="005D147A"/>
    <w:rsid w:val="005D42D4"/>
    <w:rsid w:val="005D6033"/>
    <w:rsid w:val="005E187A"/>
    <w:rsid w:val="005E1997"/>
    <w:rsid w:val="005E5F38"/>
    <w:rsid w:val="005F024C"/>
    <w:rsid w:val="005F7CC4"/>
    <w:rsid w:val="00602D2B"/>
    <w:rsid w:val="00605B75"/>
    <w:rsid w:val="006240F5"/>
    <w:rsid w:val="00636E36"/>
    <w:rsid w:val="0064313A"/>
    <w:rsid w:val="00651610"/>
    <w:rsid w:val="006527A5"/>
    <w:rsid w:val="00657C68"/>
    <w:rsid w:val="0066188B"/>
    <w:rsid w:val="00670830"/>
    <w:rsid w:val="006729CE"/>
    <w:rsid w:val="00672AA3"/>
    <w:rsid w:val="00673A2C"/>
    <w:rsid w:val="00676539"/>
    <w:rsid w:val="006918C7"/>
    <w:rsid w:val="0069482E"/>
    <w:rsid w:val="006B659E"/>
    <w:rsid w:val="006C19E7"/>
    <w:rsid w:val="006D0B29"/>
    <w:rsid w:val="006E3F6E"/>
    <w:rsid w:val="006F1400"/>
    <w:rsid w:val="006F2E12"/>
    <w:rsid w:val="00701669"/>
    <w:rsid w:val="00712E80"/>
    <w:rsid w:val="00712FEE"/>
    <w:rsid w:val="00722071"/>
    <w:rsid w:val="00744B38"/>
    <w:rsid w:val="007526B0"/>
    <w:rsid w:val="00757C81"/>
    <w:rsid w:val="00771E55"/>
    <w:rsid w:val="0079024F"/>
    <w:rsid w:val="007A26AE"/>
    <w:rsid w:val="007E08AA"/>
    <w:rsid w:val="007E7394"/>
    <w:rsid w:val="007F2F44"/>
    <w:rsid w:val="007F7AF4"/>
    <w:rsid w:val="00811E05"/>
    <w:rsid w:val="0082085B"/>
    <w:rsid w:val="008230B2"/>
    <w:rsid w:val="00835AFA"/>
    <w:rsid w:val="00842188"/>
    <w:rsid w:val="0086186C"/>
    <w:rsid w:val="008649F5"/>
    <w:rsid w:val="00872229"/>
    <w:rsid w:val="00875666"/>
    <w:rsid w:val="00886703"/>
    <w:rsid w:val="00894A9A"/>
    <w:rsid w:val="008A791B"/>
    <w:rsid w:val="008A7936"/>
    <w:rsid w:val="008C18C8"/>
    <w:rsid w:val="008C1FE0"/>
    <w:rsid w:val="008C6C03"/>
    <w:rsid w:val="008C7CAC"/>
    <w:rsid w:val="008D2EB7"/>
    <w:rsid w:val="008E6425"/>
    <w:rsid w:val="008F5847"/>
    <w:rsid w:val="008F607D"/>
    <w:rsid w:val="00906775"/>
    <w:rsid w:val="00906784"/>
    <w:rsid w:val="00906F9E"/>
    <w:rsid w:val="009147FC"/>
    <w:rsid w:val="0094462C"/>
    <w:rsid w:val="00950966"/>
    <w:rsid w:val="00955562"/>
    <w:rsid w:val="009561BE"/>
    <w:rsid w:val="009772A0"/>
    <w:rsid w:val="00984F6A"/>
    <w:rsid w:val="009B3658"/>
    <w:rsid w:val="009C09CF"/>
    <w:rsid w:val="009C1F08"/>
    <w:rsid w:val="009D1A24"/>
    <w:rsid w:val="009D5C70"/>
    <w:rsid w:val="009F16F7"/>
    <w:rsid w:val="00A013EA"/>
    <w:rsid w:val="00A07DF3"/>
    <w:rsid w:val="00A13059"/>
    <w:rsid w:val="00A3169D"/>
    <w:rsid w:val="00A41A63"/>
    <w:rsid w:val="00A56556"/>
    <w:rsid w:val="00A65109"/>
    <w:rsid w:val="00A711C8"/>
    <w:rsid w:val="00A86277"/>
    <w:rsid w:val="00A92937"/>
    <w:rsid w:val="00A9750A"/>
    <w:rsid w:val="00AA42EF"/>
    <w:rsid w:val="00AA6A15"/>
    <w:rsid w:val="00AB6F49"/>
    <w:rsid w:val="00AC544E"/>
    <w:rsid w:val="00AE1179"/>
    <w:rsid w:val="00AF4C49"/>
    <w:rsid w:val="00B00437"/>
    <w:rsid w:val="00B00828"/>
    <w:rsid w:val="00B1120D"/>
    <w:rsid w:val="00B124AD"/>
    <w:rsid w:val="00B138CD"/>
    <w:rsid w:val="00B17A98"/>
    <w:rsid w:val="00B20C09"/>
    <w:rsid w:val="00B216DD"/>
    <w:rsid w:val="00B41D95"/>
    <w:rsid w:val="00B51ED8"/>
    <w:rsid w:val="00B62979"/>
    <w:rsid w:val="00B87381"/>
    <w:rsid w:val="00BA370C"/>
    <w:rsid w:val="00BB2181"/>
    <w:rsid w:val="00BB50F0"/>
    <w:rsid w:val="00BB515A"/>
    <w:rsid w:val="00BB5DBF"/>
    <w:rsid w:val="00BB6470"/>
    <w:rsid w:val="00BB7F41"/>
    <w:rsid w:val="00BC395F"/>
    <w:rsid w:val="00BC6094"/>
    <w:rsid w:val="00BD2441"/>
    <w:rsid w:val="00BD54FE"/>
    <w:rsid w:val="00C12790"/>
    <w:rsid w:val="00C35DC7"/>
    <w:rsid w:val="00C455E0"/>
    <w:rsid w:val="00C51530"/>
    <w:rsid w:val="00C56475"/>
    <w:rsid w:val="00C701D1"/>
    <w:rsid w:val="00C7302B"/>
    <w:rsid w:val="00C755DF"/>
    <w:rsid w:val="00C77200"/>
    <w:rsid w:val="00C9403A"/>
    <w:rsid w:val="00CA6CB7"/>
    <w:rsid w:val="00CB452D"/>
    <w:rsid w:val="00CD6582"/>
    <w:rsid w:val="00CF0AA4"/>
    <w:rsid w:val="00CF7A0E"/>
    <w:rsid w:val="00D047E7"/>
    <w:rsid w:val="00D20B17"/>
    <w:rsid w:val="00D261EA"/>
    <w:rsid w:val="00D334EC"/>
    <w:rsid w:val="00D40408"/>
    <w:rsid w:val="00D441FF"/>
    <w:rsid w:val="00D45B99"/>
    <w:rsid w:val="00D7108D"/>
    <w:rsid w:val="00D7438C"/>
    <w:rsid w:val="00D77C27"/>
    <w:rsid w:val="00D85D18"/>
    <w:rsid w:val="00D9243A"/>
    <w:rsid w:val="00DA3C8E"/>
    <w:rsid w:val="00DB52B0"/>
    <w:rsid w:val="00DB7A04"/>
    <w:rsid w:val="00DC05A5"/>
    <w:rsid w:val="00DD7133"/>
    <w:rsid w:val="00DF0BDE"/>
    <w:rsid w:val="00DF32DA"/>
    <w:rsid w:val="00DF4772"/>
    <w:rsid w:val="00E00ABC"/>
    <w:rsid w:val="00E02B9D"/>
    <w:rsid w:val="00E14F53"/>
    <w:rsid w:val="00E17798"/>
    <w:rsid w:val="00E21003"/>
    <w:rsid w:val="00E33109"/>
    <w:rsid w:val="00E5151E"/>
    <w:rsid w:val="00E7309A"/>
    <w:rsid w:val="00E746BE"/>
    <w:rsid w:val="00E830EE"/>
    <w:rsid w:val="00E84ED1"/>
    <w:rsid w:val="00E90EDD"/>
    <w:rsid w:val="00E9659E"/>
    <w:rsid w:val="00EA0BC4"/>
    <w:rsid w:val="00EA4922"/>
    <w:rsid w:val="00EB2211"/>
    <w:rsid w:val="00EC4312"/>
    <w:rsid w:val="00ED277C"/>
    <w:rsid w:val="00ED5DC7"/>
    <w:rsid w:val="00F04754"/>
    <w:rsid w:val="00F151B4"/>
    <w:rsid w:val="00F23E7A"/>
    <w:rsid w:val="00F2712A"/>
    <w:rsid w:val="00F347E5"/>
    <w:rsid w:val="00F34B58"/>
    <w:rsid w:val="00F4499E"/>
    <w:rsid w:val="00F548F9"/>
    <w:rsid w:val="00F670B0"/>
    <w:rsid w:val="00F72A3C"/>
    <w:rsid w:val="00F86893"/>
    <w:rsid w:val="00FA2A13"/>
    <w:rsid w:val="00FA5228"/>
    <w:rsid w:val="00FB629B"/>
    <w:rsid w:val="00FB63D8"/>
    <w:rsid w:val="00FD6A46"/>
    <w:rsid w:val="00FD76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rules v:ext="edit">
        <o:r id="V:Rule3" type="connector" idref="#AutoShape 30"/>
        <o:r id="V:Rule4" type="connector" idref="#AutoShape 29"/>
      </o:rules>
    </o:shapelayout>
  </w:shapeDefaults>
  <w:decimalSymbol w:val="."/>
  <w:listSeparator w:val=","/>
  <w15:docId w15:val="{E88BD3B7-0FE5-4F06-B7E7-3BCF13E5B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56556"/>
    <w:rPr>
      <w:sz w:val="24"/>
      <w:szCs w:val="24"/>
    </w:rPr>
  </w:style>
  <w:style w:type="paragraph" w:styleId="Heading1">
    <w:name w:val="heading 1"/>
    <w:next w:val="Corpo"/>
    <w:link w:val="Heading1Char"/>
    <w:rsid w:val="00A56556"/>
    <w:pPr>
      <w:keepNext/>
      <w:keepLines/>
      <w:numPr>
        <w:numId w:val="10"/>
      </w:numPr>
      <w:spacing w:before="480" w:line="276" w:lineRule="auto"/>
      <w:outlineLvl w:val="0"/>
    </w:pPr>
    <w:rPr>
      <w:rFonts w:ascii="Arial" w:eastAsia="Arial" w:hAnsi="Arial" w:cs="Arial"/>
      <w:b/>
      <w:bCs/>
      <w:color w:val="000000"/>
      <w:sz w:val="24"/>
      <w:szCs w:val="24"/>
      <w:u w:color="000000"/>
      <w:lang w:val="pt-PT"/>
    </w:rPr>
  </w:style>
  <w:style w:type="paragraph" w:styleId="Heading2">
    <w:name w:val="heading 2"/>
    <w:rsid w:val="00A56556"/>
    <w:pPr>
      <w:keepNext/>
      <w:keepLines/>
      <w:numPr>
        <w:ilvl w:val="1"/>
        <w:numId w:val="10"/>
      </w:numPr>
      <w:spacing w:before="100" w:after="100"/>
      <w:outlineLvl w:val="1"/>
    </w:pPr>
    <w:rPr>
      <w:rFonts w:ascii="Arial" w:eastAsia="Arial" w:hAnsi="Arial" w:cs="Arial"/>
      <w:b/>
      <w:bCs/>
      <w:color w:val="000000"/>
      <w:sz w:val="24"/>
      <w:szCs w:val="24"/>
      <w:u w:color="000000"/>
    </w:rPr>
  </w:style>
  <w:style w:type="paragraph" w:styleId="Heading3">
    <w:name w:val="heading 3"/>
    <w:next w:val="Corpo"/>
    <w:rsid w:val="00A56556"/>
    <w:pPr>
      <w:keepNext/>
      <w:keepLines/>
      <w:numPr>
        <w:ilvl w:val="2"/>
        <w:numId w:val="10"/>
      </w:numPr>
      <w:spacing w:before="200"/>
      <w:outlineLvl w:val="2"/>
    </w:pPr>
    <w:rPr>
      <w:rFonts w:ascii="Arial" w:eastAsia="Arial" w:hAnsi="Arial" w:cs="Arial"/>
      <w:b/>
      <w:bCs/>
      <w:color w:val="000000"/>
      <w:sz w:val="24"/>
      <w:szCs w:val="24"/>
      <w:u w:color="000000"/>
    </w:rPr>
  </w:style>
  <w:style w:type="paragraph" w:styleId="Heading4">
    <w:name w:val="heading 4"/>
    <w:next w:val="Corpo"/>
    <w:link w:val="Heading4Char"/>
    <w:rsid w:val="00A56556"/>
    <w:pPr>
      <w:keepNext/>
      <w:keepLines/>
      <w:numPr>
        <w:ilvl w:val="3"/>
        <w:numId w:val="10"/>
      </w:numPr>
      <w:spacing w:before="200"/>
      <w:outlineLvl w:val="3"/>
    </w:pPr>
    <w:rPr>
      <w:rFonts w:ascii="Arial" w:eastAsia="Arial" w:hAnsi="Arial" w:cs="Arial"/>
      <w:b/>
      <w:bCs/>
      <w:color w:val="000000"/>
      <w:sz w:val="24"/>
      <w:szCs w:val="24"/>
      <w:u w:color="000000"/>
    </w:rPr>
  </w:style>
  <w:style w:type="paragraph" w:styleId="Heading5">
    <w:name w:val="heading 5"/>
    <w:next w:val="Corpo"/>
    <w:rsid w:val="00A56556"/>
    <w:pPr>
      <w:keepNext/>
      <w:keepLines/>
      <w:numPr>
        <w:ilvl w:val="4"/>
        <w:numId w:val="10"/>
      </w:numPr>
      <w:spacing w:before="200" w:line="276" w:lineRule="auto"/>
      <w:outlineLvl w:val="4"/>
    </w:pPr>
    <w:rPr>
      <w:rFonts w:ascii="Arial" w:eastAsia="Arial" w:hAnsi="Arial" w:cs="Arial"/>
      <w:b/>
      <w:bCs/>
      <w:color w:val="000000"/>
      <w:sz w:val="22"/>
      <w:szCs w:val="22"/>
      <w:u w:color="000000"/>
      <w:lang w:val="pt-PT"/>
    </w:rPr>
  </w:style>
  <w:style w:type="paragraph" w:styleId="Heading6">
    <w:name w:val="heading 6"/>
    <w:basedOn w:val="Normal"/>
    <w:next w:val="Normal"/>
    <w:link w:val="Heading6Char"/>
    <w:uiPriority w:val="9"/>
    <w:semiHidden/>
    <w:unhideWhenUsed/>
    <w:qFormat/>
    <w:rsid w:val="00DC05A5"/>
    <w:pPr>
      <w:keepNext/>
      <w:keepLines/>
      <w:numPr>
        <w:ilvl w:val="5"/>
        <w:numId w:val="10"/>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DC05A5"/>
    <w:pPr>
      <w:keepNext/>
      <w:keepLines/>
      <w:numPr>
        <w:ilvl w:val="6"/>
        <w:numId w:val="10"/>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DC05A5"/>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C05A5"/>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A56556"/>
    <w:rPr>
      <w:u w:val="single"/>
    </w:rPr>
  </w:style>
  <w:style w:type="table" w:customStyle="1" w:styleId="TableNormal1">
    <w:name w:val="Table Normal1"/>
    <w:rsid w:val="00A56556"/>
    <w:tblPr>
      <w:tblInd w:w="0" w:type="dxa"/>
      <w:tblCellMar>
        <w:top w:w="0" w:type="dxa"/>
        <w:left w:w="0" w:type="dxa"/>
        <w:bottom w:w="0" w:type="dxa"/>
        <w:right w:w="0" w:type="dxa"/>
      </w:tblCellMar>
    </w:tblPr>
  </w:style>
  <w:style w:type="paragraph" w:customStyle="1" w:styleId="Cabealhoerodap">
    <w:name w:val="Cabeçalho e rodapé"/>
    <w:rsid w:val="00A56556"/>
    <w:pPr>
      <w:tabs>
        <w:tab w:val="right" w:pos="9020"/>
      </w:tabs>
    </w:pPr>
    <w:rPr>
      <w:rFonts w:ascii="Helvetica Neue" w:hAnsi="Helvetica Neue" w:cs="Arial Unicode MS"/>
      <w:color w:val="000000"/>
      <w:sz w:val="24"/>
      <w:szCs w:val="24"/>
    </w:rPr>
  </w:style>
  <w:style w:type="paragraph" w:styleId="Footer">
    <w:name w:val="footer"/>
    <w:link w:val="FooterChar"/>
    <w:uiPriority w:val="99"/>
    <w:rsid w:val="00A56556"/>
    <w:pPr>
      <w:tabs>
        <w:tab w:val="center" w:pos="4419"/>
        <w:tab w:val="right" w:pos="8838"/>
      </w:tabs>
    </w:pPr>
    <w:rPr>
      <w:rFonts w:ascii="Arial" w:hAnsi="Arial" w:cs="Arial Unicode MS"/>
      <w:color w:val="000000"/>
      <w:sz w:val="22"/>
      <w:szCs w:val="22"/>
      <w:u w:color="000000"/>
      <w:lang w:val="pt-PT"/>
    </w:rPr>
  </w:style>
  <w:style w:type="paragraph" w:customStyle="1" w:styleId="Corpo">
    <w:name w:val="Corpo"/>
    <w:rsid w:val="00A56556"/>
    <w:pPr>
      <w:spacing w:after="200" w:line="276" w:lineRule="auto"/>
    </w:pPr>
    <w:rPr>
      <w:rFonts w:ascii="Arial" w:hAnsi="Arial" w:cs="Arial Unicode MS"/>
      <w:color w:val="000000"/>
      <w:sz w:val="22"/>
      <w:szCs w:val="22"/>
      <w:u w:color="000000"/>
    </w:rPr>
  </w:style>
  <w:style w:type="paragraph" w:customStyle="1" w:styleId="Default">
    <w:name w:val="Default"/>
    <w:rsid w:val="00A56556"/>
    <w:rPr>
      <w:rFonts w:eastAsia="Times New Roman"/>
      <w:color w:val="000000"/>
      <w:sz w:val="24"/>
      <w:szCs w:val="24"/>
      <w:u w:color="000000"/>
    </w:rPr>
  </w:style>
  <w:style w:type="paragraph" w:styleId="TOCHeading">
    <w:name w:val="TOC Heading"/>
    <w:next w:val="Corpo"/>
    <w:uiPriority w:val="39"/>
    <w:qFormat/>
    <w:rsid w:val="00A56556"/>
    <w:pPr>
      <w:keepNext/>
      <w:keepLines/>
      <w:spacing w:before="480" w:line="276" w:lineRule="auto"/>
    </w:pPr>
    <w:rPr>
      <w:rFonts w:ascii="Arial" w:eastAsia="Arial" w:hAnsi="Arial" w:cs="Arial"/>
      <w:b/>
      <w:bCs/>
      <w:color w:val="000000"/>
      <w:sz w:val="24"/>
      <w:szCs w:val="24"/>
      <w:u w:color="000000"/>
      <w:lang w:val="pt-PT"/>
    </w:rPr>
  </w:style>
  <w:style w:type="paragraph" w:styleId="TableofFigures">
    <w:name w:val="table of figures"/>
    <w:next w:val="Corpo"/>
    <w:uiPriority w:val="99"/>
    <w:rsid w:val="00A56556"/>
    <w:pPr>
      <w:spacing w:line="276" w:lineRule="auto"/>
      <w:ind w:left="440" w:hanging="440"/>
    </w:pPr>
    <w:rPr>
      <w:rFonts w:ascii="Calibri" w:eastAsia="Calibri" w:hAnsi="Calibri" w:cs="Calibri"/>
      <w:caps/>
      <w:color w:val="000000"/>
      <w:u w:color="000000"/>
      <w:lang w:val="pt-PT"/>
    </w:rPr>
  </w:style>
  <w:style w:type="character" w:customStyle="1" w:styleId="Hyperlink0">
    <w:name w:val="Hyperlink.0"/>
    <w:basedOn w:val="Hyperlink"/>
    <w:rsid w:val="00A56556"/>
    <w:rPr>
      <w:color w:val="0000FF"/>
      <w:u w:val="single" w:color="0000FF"/>
    </w:rPr>
  </w:style>
  <w:style w:type="paragraph" w:customStyle="1" w:styleId="ndice11">
    <w:name w:val="Índice 11"/>
    <w:rsid w:val="00A56556"/>
    <w:pPr>
      <w:tabs>
        <w:tab w:val="right" w:leader="dot" w:pos="9384"/>
      </w:tabs>
      <w:spacing w:after="100" w:line="276" w:lineRule="auto"/>
    </w:pPr>
    <w:rPr>
      <w:rFonts w:ascii="Arial" w:eastAsia="Arial" w:hAnsi="Arial" w:cs="Arial"/>
      <w:color w:val="000000"/>
      <w:sz w:val="22"/>
      <w:szCs w:val="22"/>
      <w:u w:color="000000"/>
      <w:lang w:val="pt-PT"/>
    </w:rPr>
  </w:style>
  <w:style w:type="paragraph" w:customStyle="1" w:styleId="ndice21">
    <w:name w:val="Índice 21"/>
    <w:rsid w:val="00A56556"/>
    <w:pPr>
      <w:tabs>
        <w:tab w:val="right" w:leader="dot" w:pos="9384"/>
      </w:tabs>
      <w:spacing w:after="100" w:line="276" w:lineRule="auto"/>
      <w:ind w:left="220"/>
    </w:pPr>
    <w:rPr>
      <w:rFonts w:ascii="Arial" w:eastAsia="Arial" w:hAnsi="Arial" w:cs="Arial"/>
      <w:color w:val="000000"/>
      <w:sz w:val="22"/>
      <w:szCs w:val="22"/>
      <w:u w:color="000000"/>
      <w:lang w:val="pt-PT"/>
    </w:rPr>
  </w:style>
  <w:style w:type="paragraph" w:customStyle="1" w:styleId="ndice31">
    <w:name w:val="Índice 31"/>
    <w:rsid w:val="00A56556"/>
    <w:pPr>
      <w:tabs>
        <w:tab w:val="right" w:leader="dot" w:pos="9384"/>
      </w:tabs>
      <w:spacing w:after="100" w:line="276" w:lineRule="auto"/>
      <w:ind w:left="440"/>
    </w:pPr>
    <w:rPr>
      <w:rFonts w:ascii="Arial" w:eastAsia="Arial" w:hAnsi="Arial" w:cs="Arial"/>
      <w:color w:val="000000"/>
      <w:sz w:val="22"/>
      <w:szCs w:val="22"/>
      <w:u w:color="000000"/>
      <w:lang w:val="pt-PT"/>
    </w:rPr>
  </w:style>
  <w:style w:type="paragraph" w:customStyle="1" w:styleId="ndice41">
    <w:name w:val="Índice 41"/>
    <w:rsid w:val="00A56556"/>
    <w:pPr>
      <w:tabs>
        <w:tab w:val="right" w:leader="dot" w:pos="9384"/>
      </w:tabs>
      <w:spacing w:after="200" w:line="276" w:lineRule="auto"/>
    </w:pPr>
    <w:rPr>
      <w:rFonts w:ascii="Calibri" w:eastAsia="Calibri" w:hAnsi="Calibri" w:cs="Calibri"/>
      <w:color w:val="000000"/>
      <w:sz w:val="22"/>
      <w:szCs w:val="22"/>
    </w:rPr>
  </w:style>
  <w:style w:type="paragraph" w:customStyle="1" w:styleId="ndice51">
    <w:name w:val="Índice 51"/>
    <w:rsid w:val="00A56556"/>
    <w:pPr>
      <w:tabs>
        <w:tab w:val="right" w:leader="dot" w:pos="9384"/>
      </w:tabs>
      <w:spacing w:after="200" w:line="276" w:lineRule="auto"/>
    </w:pPr>
    <w:rPr>
      <w:rFonts w:ascii="Calibri" w:eastAsia="Calibri" w:hAnsi="Calibri" w:cs="Calibri"/>
      <w:color w:val="000000"/>
      <w:sz w:val="22"/>
      <w:szCs w:val="22"/>
    </w:rPr>
  </w:style>
  <w:style w:type="paragraph" w:styleId="Caption">
    <w:name w:val="caption"/>
    <w:next w:val="Corpo"/>
    <w:rsid w:val="00D85D18"/>
    <w:pPr>
      <w:spacing w:after="200"/>
    </w:pPr>
    <w:rPr>
      <w:rFonts w:ascii="Arial" w:hAnsi="Arial" w:cs="Arial Unicode MS"/>
      <w:b/>
      <w:bCs/>
      <w:sz w:val="18"/>
      <w:szCs w:val="18"/>
      <w:u w:color="4F81BD"/>
      <w:lang w:val="pt-PT"/>
    </w:rPr>
  </w:style>
  <w:style w:type="paragraph" w:styleId="NormalWeb">
    <w:name w:val="Normal (Web)"/>
    <w:rsid w:val="00A56556"/>
    <w:pPr>
      <w:spacing w:before="100" w:after="100"/>
    </w:pPr>
    <w:rPr>
      <w:rFonts w:cs="Arial Unicode MS"/>
      <w:color w:val="000000"/>
      <w:sz w:val="24"/>
      <w:szCs w:val="24"/>
      <w:u w:color="000000"/>
    </w:rPr>
  </w:style>
  <w:style w:type="character" w:customStyle="1" w:styleId="Hyperlink1">
    <w:name w:val="Hyperlink.1"/>
    <w:basedOn w:val="Hyperlink0"/>
    <w:rsid w:val="00A56556"/>
    <w:rPr>
      <w:color w:val="000000"/>
      <w:u w:val="single" w:color="000000"/>
      <w:shd w:val="clear" w:color="auto" w:fill="FFFFFF"/>
      <w:lang w:val="en-US"/>
    </w:rPr>
  </w:style>
  <w:style w:type="character" w:customStyle="1" w:styleId="Hyperlink2">
    <w:name w:val="Hyperlink.2"/>
    <w:basedOn w:val="Hyperlink0"/>
    <w:rsid w:val="00A56556"/>
    <w:rPr>
      <w:color w:val="000000"/>
      <w:u w:val="none" w:color="000000"/>
      <w:lang w:val="en-US"/>
    </w:rPr>
  </w:style>
  <w:style w:type="character" w:customStyle="1" w:styleId="Hyperlink3">
    <w:name w:val="Hyperlink.3"/>
    <w:basedOn w:val="Hyperlink0"/>
    <w:rsid w:val="00A56556"/>
    <w:rPr>
      <w:color w:val="000000"/>
      <w:u w:val="none" w:color="000000"/>
      <w:shd w:val="clear" w:color="auto" w:fill="FFFFFF"/>
      <w:lang w:val="en-US"/>
    </w:rPr>
  </w:style>
  <w:style w:type="character" w:customStyle="1" w:styleId="Hyperlink4">
    <w:name w:val="Hyperlink.4"/>
    <w:basedOn w:val="Hyperlink0"/>
    <w:rsid w:val="00A56556"/>
    <w:rPr>
      <w:color w:val="000000"/>
      <w:u w:val="single" w:color="000000"/>
      <w:shd w:val="clear" w:color="auto" w:fill="FFFFFF"/>
    </w:rPr>
  </w:style>
  <w:style w:type="character" w:customStyle="1" w:styleId="Hyperlink5">
    <w:name w:val="Hyperlink.5"/>
    <w:basedOn w:val="Hyperlink0"/>
    <w:rsid w:val="00A56556"/>
    <w:rPr>
      <w:color w:val="000000"/>
      <w:u w:val="single" w:color="000000"/>
      <w:lang w:val="en-US"/>
    </w:rPr>
  </w:style>
  <w:style w:type="character" w:customStyle="1" w:styleId="Nenhum">
    <w:name w:val="Nenhum"/>
    <w:rsid w:val="00A56556"/>
  </w:style>
  <w:style w:type="character" w:customStyle="1" w:styleId="Hyperlink6">
    <w:name w:val="Hyperlink.6"/>
    <w:basedOn w:val="Nenhum"/>
    <w:rsid w:val="00A56556"/>
    <w:rPr>
      <w:lang w:val="en-US"/>
    </w:rPr>
  </w:style>
  <w:style w:type="paragraph" w:styleId="BalloonText">
    <w:name w:val="Balloon Text"/>
    <w:basedOn w:val="Normal"/>
    <w:link w:val="BalloonTextChar"/>
    <w:uiPriority w:val="99"/>
    <w:semiHidden/>
    <w:unhideWhenUsed/>
    <w:rsid w:val="000F3AED"/>
    <w:rPr>
      <w:rFonts w:ascii="Tahoma" w:hAnsi="Tahoma" w:cs="Tahoma"/>
      <w:sz w:val="16"/>
      <w:szCs w:val="16"/>
    </w:rPr>
  </w:style>
  <w:style w:type="character" w:customStyle="1" w:styleId="BalloonTextChar">
    <w:name w:val="Balloon Text Char"/>
    <w:basedOn w:val="DefaultParagraphFont"/>
    <w:link w:val="BalloonText"/>
    <w:uiPriority w:val="99"/>
    <w:semiHidden/>
    <w:rsid w:val="000F3AED"/>
    <w:rPr>
      <w:rFonts w:ascii="Tahoma" w:hAnsi="Tahoma" w:cs="Tahoma"/>
      <w:sz w:val="16"/>
      <w:szCs w:val="16"/>
    </w:rPr>
  </w:style>
  <w:style w:type="character" w:customStyle="1" w:styleId="Heading4Char">
    <w:name w:val="Heading 4 Char"/>
    <w:basedOn w:val="DefaultParagraphFont"/>
    <w:link w:val="Heading4"/>
    <w:rsid w:val="0094462C"/>
    <w:rPr>
      <w:rFonts w:ascii="Arial" w:eastAsia="Arial" w:hAnsi="Arial" w:cs="Arial"/>
      <w:b/>
      <w:bCs/>
      <w:color w:val="000000"/>
      <w:sz w:val="24"/>
      <w:szCs w:val="24"/>
      <w:u w:color="000000"/>
    </w:rPr>
  </w:style>
  <w:style w:type="paragraph" w:styleId="TOC1">
    <w:name w:val="toc 1"/>
    <w:basedOn w:val="Normal"/>
    <w:next w:val="Normal"/>
    <w:autoRedefine/>
    <w:uiPriority w:val="39"/>
    <w:unhideWhenUsed/>
    <w:qFormat/>
    <w:rsid w:val="0094462C"/>
    <w:pPr>
      <w:spacing w:after="100"/>
    </w:pPr>
  </w:style>
  <w:style w:type="paragraph" w:styleId="TOC2">
    <w:name w:val="toc 2"/>
    <w:basedOn w:val="Normal"/>
    <w:next w:val="Normal"/>
    <w:autoRedefine/>
    <w:uiPriority w:val="39"/>
    <w:unhideWhenUsed/>
    <w:qFormat/>
    <w:rsid w:val="00B20C09"/>
    <w:pPr>
      <w:tabs>
        <w:tab w:val="left" w:pos="880"/>
        <w:tab w:val="right" w:leader="dot" w:pos="9394"/>
      </w:tabs>
      <w:spacing w:after="100"/>
      <w:ind w:left="240"/>
    </w:pPr>
    <w:rPr>
      <w:noProof/>
      <w:lang w:val="pt-PT"/>
    </w:rPr>
  </w:style>
  <w:style w:type="paragraph" w:styleId="TOC3">
    <w:name w:val="toc 3"/>
    <w:basedOn w:val="Normal"/>
    <w:next w:val="Normal"/>
    <w:autoRedefine/>
    <w:uiPriority w:val="39"/>
    <w:unhideWhenUsed/>
    <w:qFormat/>
    <w:rsid w:val="0094462C"/>
    <w:pPr>
      <w:spacing w:after="100"/>
      <w:ind w:left="480"/>
    </w:pPr>
  </w:style>
  <w:style w:type="paragraph" w:styleId="Header">
    <w:name w:val="header"/>
    <w:basedOn w:val="Normal"/>
    <w:link w:val="HeaderChar"/>
    <w:uiPriority w:val="99"/>
    <w:unhideWhenUsed/>
    <w:rsid w:val="009F16F7"/>
    <w:pPr>
      <w:tabs>
        <w:tab w:val="center" w:pos="4252"/>
        <w:tab w:val="right" w:pos="8504"/>
      </w:tabs>
    </w:pPr>
  </w:style>
  <w:style w:type="character" w:customStyle="1" w:styleId="HeaderChar">
    <w:name w:val="Header Char"/>
    <w:basedOn w:val="DefaultParagraphFont"/>
    <w:link w:val="Header"/>
    <w:uiPriority w:val="99"/>
    <w:rsid w:val="009F16F7"/>
    <w:rPr>
      <w:sz w:val="24"/>
      <w:szCs w:val="24"/>
    </w:rPr>
  </w:style>
  <w:style w:type="character" w:customStyle="1" w:styleId="FooterChar">
    <w:name w:val="Footer Char"/>
    <w:basedOn w:val="DefaultParagraphFont"/>
    <w:link w:val="Footer"/>
    <w:uiPriority w:val="99"/>
    <w:rsid w:val="009F16F7"/>
    <w:rPr>
      <w:rFonts w:ascii="Arial" w:hAnsi="Arial" w:cs="Arial Unicode MS"/>
      <w:color w:val="000000"/>
      <w:sz w:val="22"/>
      <w:szCs w:val="22"/>
      <w:u w:color="000000"/>
      <w:lang w:val="pt-PT"/>
    </w:rPr>
  </w:style>
  <w:style w:type="character" w:customStyle="1" w:styleId="Heading1Char">
    <w:name w:val="Heading 1 Char"/>
    <w:basedOn w:val="DefaultParagraphFont"/>
    <w:link w:val="Heading1"/>
    <w:rsid w:val="000B5916"/>
    <w:rPr>
      <w:rFonts w:ascii="Arial" w:eastAsia="Arial" w:hAnsi="Arial" w:cs="Arial"/>
      <w:b/>
      <w:bCs/>
      <w:color w:val="000000"/>
      <w:sz w:val="24"/>
      <w:szCs w:val="24"/>
      <w:u w:color="000000"/>
      <w:lang w:val="pt-PT"/>
    </w:rPr>
  </w:style>
  <w:style w:type="paragraph" w:styleId="NoSpacing">
    <w:name w:val="No Spacing"/>
    <w:uiPriority w:val="1"/>
    <w:qFormat/>
    <w:rsid w:val="00DC05A5"/>
    <w:pPr>
      <w:spacing w:after="200" w:line="360" w:lineRule="auto"/>
      <w:jc w:val="both"/>
    </w:pPr>
    <w:rPr>
      <w:rFonts w:ascii="Arial" w:hAnsi="Arial"/>
      <w:sz w:val="22"/>
      <w:szCs w:val="24"/>
    </w:rPr>
  </w:style>
  <w:style w:type="character" w:customStyle="1" w:styleId="nlm-given-names">
    <w:name w:val="nlm-given-names"/>
    <w:basedOn w:val="DefaultParagraphFont"/>
    <w:rsid w:val="004D7BFE"/>
  </w:style>
  <w:style w:type="character" w:customStyle="1" w:styleId="apple-converted-space">
    <w:name w:val="apple-converted-space"/>
    <w:basedOn w:val="DefaultParagraphFont"/>
    <w:rsid w:val="004D7BFE"/>
  </w:style>
  <w:style w:type="character" w:customStyle="1" w:styleId="nlm-surname">
    <w:name w:val="nlm-surname"/>
    <w:basedOn w:val="DefaultParagraphFont"/>
    <w:rsid w:val="004D7BFE"/>
  </w:style>
  <w:style w:type="character" w:customStyle="1" w:styleId="Heading6Char">
    <w:name w:val="Heading 6 Char"/>
    <w:basedOn w:val="DefaultParagraphFont"/>
    <w:link w:val="Heading6"/>
    <w:uiPriority w:val="9"/>
    <w:semiHidden/>
    <w:rsid w:val="00DC05A5"/>
    <w:rPr>
      <w:rFonts w:asciiTheme="majorHAnsi" w:eastAsiaTheme="majorEastAsia" w:hAnsiTheme="majorHAnsi" w:cstheme="majorBidi"/>
      <w:color w:val="243F60" w:themeColor="accent1" w:themeShade="7F"/>
      <w:sz w:val="24"/>
      <w:szCs w:val="24"/>
    </w:rPr>
  </w:style>
  <w:style w:type="character" w:customStyle="1" w:styleId="Heading7Char">
    <w:name w:val="Heading 7 Char"/>
    <w:basedOn w:val="DefaultParagraphFont"/>
    <w:link w:val="Heading7"/>
    <w:uiPriority w:val="9"/>
    <w:semiHidden/>
    <w:rsid w:val="00DC05A5"/>
    <w:rPr>
      <w:rFonts w:asciiTheme="majorHAnsi" w:eastAsiaTheme="majorEastAsia" w:hAnsiTheme="majorHAnsi" w:cstheme="majorBidi"/>
      <w:i/>
      <w:iCs/>
      <w:color w:val="243F60" w:themeColor="accent1" w:themeShade="7F"/>
      <w:sz w:val="24"/>
      <w:szCs w:val="24"/>
    </w:rPr>
  </w:style>
  <w:style w:type="character" w:customStyle="1" w:styleId="Heading8Char">
    <w:name w:val="Heading 8 Char"/>
    <w:basedOn w:val="DefaultParagraphFont"/>
    <w:link w:val="Heading8"/>
    <w:uiPriority w:val="9"/>
    <w:semiHidden/>
    <w:rsid w:val="00DC05A5"/>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C05A5"/>
    <w:rPr>
      <w:rFonts w:asciiTheme="majorHAnsi" w:eastAsiaTheme="majorEastAsia" w:hAnsiTheme="majorHAnsi" w:cstheme="majorBidi"/>
      <w:i/>
      <w:iCs/>
      <w:color w:val="272727" w:themeColor="text1" w:themeTint="D8"/>
      <w:sz w:val="21"/>
      <w:szCs w:val="21"/>
    </w:rPr>
  </w:style>
  <w:style w:type="paragraph" w:styleId="Subtitle">
    <w:name w:val="Subtitle"/>
    <w:basedOn w:val="Normal"/>
    <w:next w:val="Normal"/>
    <w:link w:val="SubtitleChar"/>
    <w:uiPriority w:val="11"/>
    <w:qFormat/>
    <w:rsid w:val="00D85D18"/>
    <w:pPr>
      <w:numPr>
        <w:ilvl w:val="1"/>
      </w:numPr>
      <w:spacing w:after="160"/>
    </w:pPr>
    <w:rPr>
      <w:rFonts w:ascii="Arial" w:eastAsiaTheme="minorEastAsia" w:hAnsi="Arial" w:cstheme="minorBidi"/>
      <w:spacing w:val="15"/>
      <w:sz w:val="20"/>
      <w:szCs w:val="22"/>
    </w:rPr>
  </w:style>
  <w:style w:type="character" w:customStyle="1" w:styleId="SubtitleChar">
    <w:name w:val="Subtitle Char"/>
    <w:basedOn w:val="DefaultParagraphFont"/>
    <w:link w:val="Subtitle"/>
    <w:uiPriority w:val="11"/>
    <w:rsid w:val="00D85D18"/>
    <w:rPr>
      <w:rFonts w:ascii="Arial" w:eastAsiaTheme="minorEastAsia" w:hAnsi="Arial" w:cstheme="minorBidi"/>
      <w:spacing w:val="15"/>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672824">
      <w:bodyDiv w:val="1"/>
      <w:marLeft w:val="0"/>
      <w:marRight w:val="0"/>
      <w:marTop w:val="0"/>
      <w:marBottom w:val="0"/>
      <w:divBdr>
        <w:top w:val="none" w:sz="0" w:space="0" w:color="auto"/>
        <w:left w:val="none" w:sz="0" w:space="0" w:color="auto"/>
        <w:bottom w:val="none" w:sz="0" w:space="0" w:color="auto"/>
        <w:right w:val="none" w:sz="0" w:space="0" w:color="auto"/>
      </w:divBdr>
    </w:div>
    <w:div w:id="106122570">
      <w:bodyDiv w:val="1"/>
      <w:marLeft w:val="0"/>
      <w:marRight w:val="0"/>
      <w:marTop w:val="0"/>
      <w:marBottom w:val="0"/>
      <w:divBdr>
        <w:top w:val="none" w:sz="0" w:space="0" w:color="auto"/>
        <w:left w:val="none" w:sz="0" w:space="0" w:color="auto"/>
        <w:bottom w:val="none" w:sz="0" w:space="0" w:color="auto"/>
        <w:right w:val="none" w:sz="0" w:space="0" w:color="auto"/>
      </w:divBdr>
    </w:div>
    <w:div w:id="181748278">
      <w:bodyDiv w:val="1"/>
      <w:marLeft w:val="0"/>
      <w:marRight w:val="0"/>
      <w:marTop w:val="0"/>
      <w:marBottom w:val="0"/>
      <w:divBdr>
        <w:top w:val="none" w:sz="0" w:space="0" w:color="auto"/>
        <w:left w:val="none" w:sz="0" w:space="0" w:color="auto"/>
        <w:bottom w:val="none" w:sz="0" w:space="0" w:color="auto"/>
        <w:right w:val="none" w:sz="0" w:space="0" w:color="auto"/>
      </w:divBdr>
    </w:div>
    <w:div w:id="209994787">
      <w:bodyDiv w:val="1"/>
      <w:marLeft w:val="0"/>
      <w:marRight w:val="0"/>
      <w:marTop w:val="0"/>
      <w:marBottom w:val="0"/>
      <w:divBdr>
        <w:top w:val="none" w:sz="0" w:space="0" w:color="auto"/>
        <w:left w:val="none" w:sz="0" w:space="0" w:color="auto"/>
        <w:bottom w:val="none" w:sz="0" w:space="0" w:color="auto"/>
        <w:right w:val="none" w:sz="0" w:space="0" w:color="auto"/>
      </w:divBdr>
    </w:div>
    <w:div w:id="233588169">
      <w:bodyDiv w:val="1"/>
      <w:marLeft w:val="0"/>
      <w:marRight w:val="0"/>
      <w:marTop w:val="0"/>
      <w:marBottom w:val="0"/>
      <w:divBdr>
        <w:top w:val="none" w:sz="0" w:space="0" w:color="auto"/>
        <w:left w:val="none" w:sz="0" w:space="0" w:color="auto"/>
        <w:bottom w:val="none" w:sz="0" w:space="0" w:color="auto"/>
        <w:right w:val="none" w:sz="0" w:space="0" w:color="auto"/>
      </w:divBdr>
    </w:div>
    <w:div w:id="242371424">
      <w:bodyDiv w:val="1"/>
      <w:marLeft w:val="0"/>
      <w:marRight w:val="0"/>
      <w:marTop w:val="0"/>
      <w:marBottom w:val="0"/>
      <w:divBdr>
        <w:top w:val="none" w:sz="0" w:space="0" w:color="auto"/>
        <w:left w:val="none" w:sz="0" w:space="0" w:color="auto"/>
        <w:bottom w:val="none" w:sz="0" w:space="0" w:color="auto"/>
        <w:right w:val="none" w:sz="0" w:space="0" w:color="auto"/>
      </w:divBdr>
    </w:div>
    <w:div w:id="318771906">
      <w:bodyDiv w:val="1"/>
      <w:marLeft w:val="0"/>
      <w:marRight w:val="0"/>
      <w:marTop w:val="0"/>
      <w:marBottom w:val="0"/>
      <w:divBdr>
        <w:top w:val="none" w:sz="0" w:space="0" w:color="auto"/>
        <w:left w:val="none" w:sz="0" w:space="0" w:color="auto"/>
        <w:bottom w:val="none" w:sz="0" w:space="0" w:color="auto"/>
        <w:right w:val="none" w:sz="0" w:space="0" w:color="auto"/>
      </w:divBdr>
    </w:div>
    <w:div w:id="363988009">
      <w:bodyDiv w:val="1"/>
      <w:marLeft w:val="0"/>
      <w:marRight w:val="0"/>
      <w:marTop w:val="0"/>
      <w:marBottom w:val="0"/>
      <w:divBdr>
        <w:top w:val="none" w:sz="0" w:space="0" w:color="auto"/>
        <w:left w:val="none" w:sz="0" w:space="0" w:color="auto"/>
        <w:bottom w:val="none" w:sz="0" w:space="0" w:color="auto"/>
        <w:right w:val="none" w:sz="0" w:space="0" w:color="auto"/>
      </w:divBdr>
    </w:div>
    <w:div w:id="386608809">
      <w:bodyDiv w:val="1"/>
      <w:marLeft w:val="0"/>
      <w:marRight w:val="0"/>
      <w:marTop w:val="0"/>
      <w:marBottom w:val="0"/>
      <w:divBdr>
        <w:top w:val="none" w:sz="0" w:space="0" w:color="auto"/>
        <w:left w:val="none" w:sz="0" w:space="0" w:color="auto"/>
        <w:bottom w:val="none" w:sz="0" w:space="0" w:color="auto"/>
        <w:right w:val="none" w:sz="0" w:space="0" w:color="auto"/>
      </w:divBdr>
    </w:div>
    <w:div w:id="434861359">
      <w:bodyDiv w:val="1"/>
      <w:marLeft w:val="0"/>
      <w:marRight w:val="0"/>
      <w:marTop w:val="0"/>
      <w:marBottom w:val="0"/>
      <w:divBdr>
        <w:top w:val="none" w:sz="0" w:space="0" w:color="auto"/>
        <w:left w:val="none" w:sz="0" w:space="0" w:color="auto"/>
        <w:bottom w:val="none" w:sz="0" w:space="0" w:color="auto"/>
        <w:right w:val="none" w:sz="0" w:space="0" w:color="auto"/>
      </w:divBdr>
    </w:div>
    <w:div w:id="525143549">
      <w:bodyDiv w:val="1"/>
      <w:marLeft w:val="0"/>
      <w:marRight w:val="0"/>
      <w:marTop w:val="0"/>
      <w:marBottom w:val="0"/>
      <w:divBdr>
        <w:top w:val="none" w:sz="0" w:space="0" w:color="auto"/>
        <w:left w:val="none" w:sz="0" w:space="0" w:color="auto"/>
        <w:bottom w:val="none" w:sz="0" w:space="0" w:color="auto"/>
        <w:right w:val="none" w:sz="0" w:space="0" w:color="auto"/>
      </w:divBdr>
    </w:div>
    <w:div w:id="573780774">
      <w:bodyDiv w:val="1"/>
      <w:marLeft w:val="0"/>
      <w:marRight w:val="0"/>
      <w:marTop w:val="0"/>
      <w:marBottom w:val="0"/>
      <w:divBdr>
        <w:top w:val="none" w:sz="0" w:space="0" w:color="auto"/>
        <w:left w:val="none" w:sz="0" w:space="0" w:color="auto"/>
        <w:bottom w:val="none" w:sz="0" w:space="0" w:color="auto"/>
        <w:right w:val="none" w:sz="0" w:space="0" w:color="auto"/>
      </w:divBdr>
    </w:div>
    <w:div w:id="574634082">
      <w:bodyDiv w:val="1"/>
      <w:marLeft w:val="0"/>
      <w:marRight w:val="0"/>
      <w:marTop w:val="0"/>
      <w:marBottom w:val="0"/>
      <w:divBdr>
        <w:top w:val="none" w:sz="0" w:space="0" w:color="auto"/>
        <w:left w:val="none" w:sz="0" w:space="0" w:color="auto"/>
        <w:bottom w:val="none" w:sz="0" w:space="0" w:color="auto"/>
        <w:right w:val="none" w:sz="0" w:space="0" w:color="auto"/>
      </w:divBdr>
    </w:div>
    <w:div w:id="593366521">
      <w:bodyDiv w:val="1"/>
      <w:marLeft w:val="0"/>
      <w:marRight w:val="0"/>
      <w:marTop w:val="0"/>
      <w:marBottom w:val="0"/>
      <w:divBdr>
        <w:top w:val="none" w:sz="0" w:space="0" w:color="auto"/>
        <w:left w:val="none" w:sz="0" w:space="0" w:color="auto"/>
        <w:bottom w:val="none" w:sz="0" w:space="0" w:color="auto"/>
        <w:right w:val="none" w:sz="0" w:space="0" w:color="auto"/>
      </w:divBdr>
    </w:div>
    <w:div w:id="595602710">
      <w:bodyDiv w:val="1"/>
      <w:marLeft w:val="0"/>
      <w:marRight w:val="0"/>
      <w:marTop w:val="0"/>
      <w:marBottom w:val="0"/>
      <w:divBdr>
        <w:top w:val="none" w:sz="0" w:space="0" w:color="auto"/>
        <w:left w:val="none" w:sz="0" w:space="0" w:color="auto"/>
        <w:bottom w:val="none" w:sz="0" w:space="0" w:color="auto"/>
        <w:right w:val="none" w:sz="0" w:space="0" w:color="auto"/>
      </w:divBdr>
    </w:div>
    <w:div w:id="611591441">
      <w:bodyDiv w:val="1"/>
      <w:marLeft w:val="0"/>
      <w:marRight w:val="0"/>
      <w:marTop w:val="0"/>
      <w:marBottom w:val="0"/>
      <w:divBdr>
        <w:top w:val="none" w:sz="0" w:space="0" w:color="auto"/>
        <w:left w:val="none" w:sz="0" w:space="0" w:color="auto"/>
        <w:bottom w:val="none" w:sz="0" w:space="0" w:color="auto"/>
        <w:right w:val="none" w:sz="0" w:space="0" w:color="auto"/>
      </w:divBdr>
    </w:div>
    <w:div w:id="651908393">
      <w:bodyDiv w:val="1"/>
      <w:marLeft w:val="0"/>
      <w:marRight w:val="0"/>
      <w:marTop w:val="0"/>
      <w:marBottom w:val="0"/>
      <w:divBdr>
        <w:top w:val="none" w:sz="0" w:space="0" w:color="auto"/>
        <w:left w:val="none" w:sz="0" w:space="0" w:color="auto"/>
        <w:bottom w:val="none" w:sz="0" w:space="0" w:color="auto"/>
        <w:right w:val="none" w:sz="0" w:space="0" w:color="auto"/>
      </w:divBdr>
    </w:div>
    <w:div w:id="664282509">
      <w:bodyDiv w:val="1"/>
      <w:marLeft w:val="0"/>
      <w:marRight w:val="0"/>
      <w:marTop w:val="0"/>
      <w:marBottom w:val="0"/>
      <w:divBdr>
        <w:top w:val="none" w:sz="0" w:space="0" w:color="auto"/>
        <w:left w:val="none" w:sz="0" w:space="0" w:color="auto"/>
        <w:bottom w:val="none" w:sz="0" w:space="0" w:color="auto"/>
        <w:right w:val="none" w:sz="0" w:space="0" w:color="auto"/>
      </w:divBdr>
    </w:div>
    <w:div w:id="667296541">
      <w:bodyDiv w:val="1"/>
      <w:marLeft w:val="0"/>
      <w:marRight w:val="0"/>
      <w:marTop w:val="0"/>
      <w:marBottom w:val="0"/>
      <w:divBdr>
        <w:top w:val="none" w:sz="0" w:space="0" w:color="auto"/>
        <w:left w:val="none" w:sz="0" w:space="0" w:color="auto"/>
        <w:bottom w:val="none" w:sz="0" w:space="0" w:color="auto"/>
        <w:right w:val="none" w:sz="0" w:space="0" w:color="auto"/>
      </w:divBdr>
    </w:div>
    <w:div w:id="697125282">
      <w:bodyDiv w:val="1"/>
      <w:marLeft w:val="0"/>
      <w:marRight w:val="0"/>
      <w:marTop w:val="0"/>
      <w:marBottom w:val="0"/>
      <w:divBdr>
        <w:top w:val="none" w:sz="0" w:space="0" w:color="auto"/>
        <w:left w:val="none" w:sz="0" w:space="0" w:color="auto"/>
        <w:bottom w:val="none" w:sz="0" w:space="0" w:color="auto"/>
        <w:right w:val="none" w:sz="0" w:space="0" w:color="auto"/>
      </w:divBdr>
    </w:div>
    <w:div w:id="709190622">
      <w:bodyDiv w:val="1"/>
      <w:marLeft w:val="0"/>
      <w:marRight w:val="0"/>
      <w:marTop w:val="0"/>
      <w:marBottom w:val="0"/>
      <w:divBdr>
        <w:top w:val="none" w:sz="0" w:space="0" w:color="auto"/>
        <w:left w:val="none" w:sz="0" w:space="0" w:color="auto"/>
        <w:bottom w:val="none" w:sz="0" w:space="0" w:color="auto"/>
        <w:right w:val="none" w:sz="0" w:space="0" w:color="auto"/>
      </w:divBdr>
    </w:div>
    <w:div w:id="774977496">
      <w:bodyDiv w:val="1"/>
      <w:marLeft w:val="0"/>
      <w:marRight w:val="0"/>
      <w:marTop w:val="0"/>
      <w:marBottom w:val="0"/>
      <w:divBdr>
        <w:top w:val="none" w:sz="0" w:space="0" w:color="auto"/>
        <w:left w:val="none" w:sz="0" w:space="0" w:color="auto"/>
        <w:bottom w:val="none" w:sz="0" w:space="0" w:color="auto"/>
        <w:right w:val="none" w:sz="0" w:space="0" w:color="auto"/>
      </w:divBdr>
    </w:div>
    <w:div w:id="827286041">
      <w:bodyDiv w:val="1"/>
      <w:marLeft w:val="0"/>
      <w:marRight w:val="0"/>
      <w:marTop w:val="0"/>
      <w:marBottom w:val="0"/>
      <w:divBdr>
        <w:top w:val="none" w:sz="0" w:space="0" w:color="auto"/>
        <w:left w:val="none" w:sz="0" w:space="0" w:color="auto"/>
        <w:bottom w:val="none" w:sz="0" w:space="0" w:color="auto"/>
        <w:right w:val="none" w:sz="0" w:space="0" w:color="auto"/>
      </w:divBdr>
    </w:div>
    <w:div w:id="876115702">
      <w:bodyDiv w:val="1"/>
      <w:marLeft w:val="0"/>
      <w:marRight w:val="0"/>
      <w:marTop w:val="0"/>
      <w:marBottom w:val="0"/>
      <w:divBdr>
        <w:top w:val="none" w:sz="0" w:space="0" w:color="auto"/>
        <w:left w:val="none" w:sz="0" w:space="0" w:color="auto"/>
        <w:bottom w:val="none" w:sz="0" w:space="0" w:color="auto"/>
        <w:right w:val="none" w:sz="0" w:space="0" w:color="auto"/>
      </w:divBdr>
    </w:div>
    <w:div w:id="876939757">
      <w:bodyDiv w:val="1"/>
      <w:marLeft w:val="0"/>
      <w:marRight w:val="0"/>
      <w:marTop w:val="0"/>
      <w:marBottom w:val="0"/>
      <w:divBdr>
        <w:top w:val="none" w:sz="0" w:space="0" w:color="auto"/>
        <w:left w:val="none" w:sz="0" w:space="0" w:color="auto"/>
        <w:bottom w:val="none" w:sz="0" w:space="0" w:color="auto"/>
        <w:right w:val="none" w:sz="0" w:space="0" w:color="auto"/>
      </w:divBdr>
    </w:div>
    <w:div w:id="895628898">
      <w:bodyDiv w:val="1"/>
      <w:marLeft w:val="0"/>
      <w:marRight w:val="0"/>
      <w:marTop w:val="0"/>
      <w:marBottom w:val="0"/>
      <w:divBdr>
        <w:top w:val="none" w:sz="0" w:space="0" w:color="auto"/>
        <w:left w:val="none" w:sz="0" w:space="0" w:color="auto"/>
        <w:bottom w:val="none" w:sz="0" w:space="0" w:color="auto"/>
        <w:right w:val="none" w:sz="0" w:space="0" w:color="auto"/>
      </w:divBdr>
    </w:div>
    <w:div w:id="940333490">
      <w:bodyDiv w:val="1"/>
      <w:marLeft w:val="0"/>
      <w:marRight w:val="0"/>
      <w:marTop w:val="0"/>
      <w:marBottom w:val="0"/>
      <w:divBdr>
        <w:top w:val="none" w:sz="0" w:space="0" w:color="auto"/>
        <w:left w:val="none" w:sz="0" w:space="0" w:color="auto"/>
        <w:bottom w:val="none" w:sz="0" w:space="0" w:color="auto"/>
        <w:right w:val="none" w:sz="0" w:space="0" w:color="auto"/>
      </w:divBdr>
    </w:div>
    <w:div w:id="999649501">
      <w:bodyDiv w:val="1"/>
      <w:marLeft w:val="0"/>
      <w:marRight w:val="0"/>
      <w:marTop w:val="0"/>
      <w:marBottom w:val="0"/>
      <w:divBdr>
        <w:top w:val="none" w:sz="0" w:space="0" w:color="auto"/>
        <w:left w:val="none" w:sz="0" w:space="0" w:color="auto"/>
        <w:bottom w:val="none" w:sz="0" w:space="0" w:color="auto"/>
        <w:right w:val="none" w:sz="0" w:space="0" w:color="auto"/>
      </w:divBdr>
    </w:div>
    <w:div w:id="1009598240">
      <w:bodyDiv w:val="1"/>
      <w:marLeft w:val="0"/>
      <w:marRight w:val="0"/>
      <w:marTop w:val="0"/>
      <w:marBottom w:val="0"/>
      <w:divBdr>
        <w:top w:val="none" w:sz="0" w:space="0" w:color="auto"/>
        <w:left w:val="none" w:sz="0" w:space="0" w:color="auto"/>
        <w:bottom w:val="none" w:sz="0" w:space="0" w:color="auto"/>
        <w:right w:val="none" w:sz="0" w:space="0" w:color="auto"/>
      </w:divBdr>
    </w:div>
    <w:div w:id="1143043846">
      <w:bodyDiv w:val="1"/>
      <w:marLeft w:val="0"/>
      <w:marRight w:val="0"/>
      <w:marTop w:val="0"/>
      <w:marBottom w:val="0"/>
      <w:divBdr>
        <w:top w:val="none" w:sz="0" w:space="0" w:color="auto"/>
        <w:left w:val="none" w:sz="0" w:space="0" w:color="auto"/>
        <w:bottom w:val="none" w:sz="0" w:space="0" w:color="auto"/>
        <w:right w:val="none" w:sz="0" w:space="0" w:color="auto"/>
      </w:divBdr>
    </w:div>
    <w:div w:id="1191601572">
      <w:bodyDiv w:val="1"/>
      <w:marLeft w:val="0"/>
      <w:marRight w:val="0"/>
      <w:marTop w:val="0"/>
      <w:marBottom w:val="0"/>
      <w:divBdr>
        <w:top w:val="none" w:sz="0" w:space="0" w:color="auto"/>
        <w:left w:val="none" w:sz="0" w:space="0" w:color="auto"/>
        <w:bottom w:val="none" w:sz="0" w:space="0" w:color="auto"/>
        <w:right w:val="none" w:sz="0" w:space="0" w:color="auto"/>
      </w:divBdr>
    </w:div>
    <w:div w:id="1199201861">
      <w:bodyDiv w:val="1"/>
      <w:marLeft w:val="0"/>
      <w:marRight w:val="0"/>
      <w:marTop w:val="0"/>
      <w:marBottom w:val="0"/>
      <w:divBdr>
        <w:top w:val="none" w:sz="0" w:space="0" w:color="auto"/>
        <w:left w:val="none" w:sz="0" w:space="0" w:color="auto"/>
        <w:bottom w:val="none" w:sz="0" w:space="0" w:color="auto"/>
        <w:right w:val="none" w:sz="0" w:space="0" w:color="auto"/>
      </w:divBdr>
    </w:div>
    <w:div w:id="1205827763">
      <w:bodyDiv w:val="1"/>
      <w:marLeft w:val="0"/>
      <w:marRight w:val="0"/>
      <w:marTop w:val="0"/>
      <w:marBottom w:val="0"/>
      <w:divBdr>
        <w:top w:val="none" w:sz="0" w:space="0" w:color="auto"/>
        <w:left w:val="none" w:sz="0" w:space="0" w:color="auto"/>
        <w:bottom w:val="none" w:sz="0" w:space="0" w:color="auto"/>
        <w:right w:val="none" w:sz="0" w:space="0" w:color="auto"/>
      </w:divBdr>
    </w:div>
    <w:div w:id="1263882642">
      <w:bodyDiv w:val="1"/>
      <w:marLeft w:val="0"/>
      <w:marRight w:val="0"/>
      <w:marTop w:val="0"/>
      <w:marBottom w:val="0"/>
      <w:divBdr>
        <w:top w:val="none" w:sz="0" w:space="0" w:color="auto"/>
        <w:left w:val="none" w:sz="0" w:space="0" w:color="auto"/>
        <w:bottom w:val="none" w:sz="0" w:space="0" w:color="auto"/>
        <w:right w:val="none" w:sz="0" w:space="0" w:color="auto"/>
      </w:divBdr>
    </w:div>
    <w:div w:id="1274940847">
      <w:bodyDiv w:val="1"/>
      <w:marLeft w:val="0"/>
      <w:marRight w:val="0"/>
      <w:marTop w:val="0"/>
      <w:marBottom w:val="0"/>
      <w:divBdr>
        <w:top w:val="none" w:sz="0" w:space="0" w:color="auto"/>
        <w:left w:val="none" w:sz="0" w:space="0" w:color="auto"/>
        <w:bottom w:val="none" w:sz="0" w:space="0" w:color="auto"/>
        <w:right w:val="none" w:sz="0" w:space="0" w:color="auto"/>
      </w:divBdr>
    </w:div>
    <w:div w:id="1280255876">
      <w:bodyDiv w:val="1"/>
      <w:marLeft w:val="0"/>
      <w:marRight w:val="0"/>
      <w:marTop w:val="0"/>
      <w:marBottom w:val="0"/>
      <w:divBdr>
        <w:top w:val="none" w:sz="0" w:space="0" w:color="auto"/>
        <w:left w:val="none" w:sz="0" w:space="0" w:color="auto"/>
        <w:bottom w:val="none" w:sz="0" w:space="0" w:color="auto"/>
        <w:right w:val="none" w:sz="0" w:space="0" w:color="auto"/>
      </w:divBdr>
    </w:div>
    <w:div w:id="1410737417">
      <w:bodyDiv w:val="1"/>
      <w:marLeft w:val="0"/>
      <w:marRight w:val="0"/>
      <w:marTop w:val="0"/>
      <w:marBottom w:val="0"/>
      <w:divBdr>
        <w:top w:val="none" w:sz="0" w:space="0" w:color="auto"/>
        <w:left w:val="none" w:sz="0" w:space="0" w:color="auto"/>
        <w:bottom w:val="none" w:sz="0" w:space="0" w:color="auto"/>
        <w:right w:val="none" w:sz="0" w:space="0" w:color="auto"/>
      </w:divBdr>
    </w:div>
    <w:div w:id="1449663827">
      <w:bodyDiv w:val="1"/>
      <w:marLeft w:val="0"/>
      <w:marRight w:val="0"/>
      <w:marTop w:val="0"/>
      <w:marBottom w:val="0"/>
      <w:divBdr>
        <w:top w:val="none" w:sz="0" w:space="0" w:color="auto"/>
        <w:left w:val="none" w:sz="0" w:space="0" w:color="auto"/>
        <w:bottom w:val="none" w:sz="0" w:space="0" w:color="auto"/>
        <w:right w:val="none" w:sz="0" w:space="0" w:color="auto"/>
      </w:divBdr>
    </w:div>
    <w:div w:id="1455562178">
      <w:bodyDiv w:val="1"/>
      <w:marLeft w:val="0"/>
      <w:marRight w:val="0"/>
      <w:marTop w:val="0"/>
      <w:marBottom w:val="0"/>
      <w:divBdr>
        <w:top w:val="none" w:sz="0" w:space="0" w:color="auto"/>
        <w:left w:val="none" w:sz="0" w:space="0" w:color="auto"/>
        <w:bottom w:val="none" w:sz="0" w:space="0" w:color="auto"/>
        <w:right w:val="none" w:sz="0" w:space="0" w:color="auto"/>
      </w:divBdr>
    </w:div>
    <w:div w:id="1510605797">
      <w:bodyDiv w:val="1"/>
      <w:marLeft w:val="0"/>
      <w:marRight w:val="0"/>
      <w:marTop w:val="0"/>
      <w:marBottom w:val="0"/>
      <w:divBdr>
        <w:top w:val="none" w:sz="0" w:space="0" w:color="auto"/>
        <w:left w:val="none" w:sz="0" w:space="0" w:color="auto"/>
        <w:bottom w:val="none" w:sz="0" w:space="0" w:color="auto"/>
        <w:right w:val="none" w:sz="0" w:space="0" w:color="auto"/>
      </w:divBdr>
    </w:div>
    <w:div w:id="1577476272">
      <w:bodyDiv w:val="1"/>
      <w:marLeft w:val="0"/>
      <w:marRight w:val="0"/>
      <w:marTop w:val="0"/>
      <w:marBottom w:val="0"/>
      <w:divBdr>
        <w:top w:val="none" w:sz="0" w:space="0" w:color="auto"/>
        <w:left w:val="none" w:sz="0" w:space="0" w:color="auto"/>
        <w:bottom w:val="none" w:sz="0" w:space="0" w:color="auto"/>
        <w:right w:val="none" w:sz="0" w:space="0" w:color="auto"/>
      </w:divBdr>
    </w:div>
    <w:div w:id="1696728491">
      <w:bodyDiv w:val="1"/>
      <w:marLeft w:val="0"/>
      <w:marRight w:val="0"/>
      <w:marTop w:val="0"/>
      <w:marBottom w:val="0"/>
      <w:divBdr>
        <w:top w:val="none" w:sz="0" w:space="0" w:color="auto"/>
        <w:left w:val="none" w:sz="0" w:space="0" w:color="auto"/>
        <w:bottom w:val="none" w:sz="0" w:space="0" w:color="auto"/>
        <w:right w:val="none" w:sz="0" w:space="0" w:color="auto"/>
      </w:divBdr>
    </w:div>
    <w:div w:id="1707833433">
      <w:bodyDiv w:val="1"/>
      <w:marLeft w:val="0"/>
      <w:marRight w:val="0"/>
      <w:marTop w:val="0"/>
      <w:marBottom w:val="0"/>
      <w:divBdr>
        <w:top w:val="none" w:sz="0" w:space="0" w:color="auto"/>
        <w:left w:val="none" w:sz="0" w:space="0" w:color="auto"/>
        <w:bottom w:val="none" w:sz="0" w:space="0" w:color="auto"/>
        <w:right w:val="none" w:sz="0" w:space="0" w:color="auto"/>
      </w:divBdr>
    </w:div>
    <w:div w:id="1733305099">
      <w:bodyDiv w:val="1"/>
      <w:marLeft w:val="0"/>
      <w:marRight w:val="0"/>
      <w:marTop w:val="0"/>
      <w:marBottom w:val="0"/>
      <w:divBdr>
        <w:top w:val="none" w:sz="0" w:space="0" w:color="auto"/>
        <w:left w:val="none" w:sz="0" w:space="0" w:color="auto"/>
        <w:bottom w:val="none" w:sz="0" w:space="0" w:color="auto"/>
        <w:right w:val="none" w:sz="0" w:space="0" w:color="auto"/>
      </w:divBdr>
    </w:div>
    <w:div w:id="1761171861">
      <w:bodyDiv w:val="1"/>
      <w:marLeft w:val="0"/>
      <w:marRight w:val="0"/>
      <w:marTop w:val="0"/>
      <w:marBottom w:val="0"/>
      <w:divBdr>
        <w:top w:val="none" w:sz="0" w:space="0" w:color="auto"/>
        <w:left w:val="none" w:sz="0" w:space="0" w:color="auto"/>
        <w:bottom w:val="none" w:sz="0" w:space="0" w:color="auto"/>
        <w:right w:val="none" w:sz="0" w:space="0" w:color="auto"/>
      </w:divBdr>
    </w:div>
    <w:div w:id="1796365941">
      <w:bodyDiv w:val="1"/>
      <w:marLeft w:val="0"/>
      <w:marRight w:val="0"/>
      <w:marTop w:val="0"/>
      <w:marBottom w:val="0"/>
      <w:divBdr>
        <w:top w:val="none" w:sz="0" w:space="0" w:color="auto"/>
        <w:left w:val="none" w:sz="0" w:space="0" w:color="auto"/>
        <w:bottom w:val="none" w:sz="0" w:space="0" w:color="auto"/>
        <w:right w:val="none" w:sz="0" w:space="0" w:color="auto"/>
      </w:divBdr>
    </w:div>
    <w:div w:id="1920483548">
      <w:bodyDiv w:val="1"/>
      <w:marLeft w:val="0"/>
      <w:marRight w:val="0"/>
      <w:marTop w:val="0"/>
      <w:marBottom w:val="0"/>
      <w:divBdr>
        <w:top w:val="none" w:sz="0" w:space="0" w:color="auto"/>
        <w:left w:val="none" w:sz="0" w:space="0" w:color="auto"/>
        <w:bottom w:val="none" w:sz="0" w:space="0" w:color="auto"/>
        <w:right w:val="none" w:sz="0" w:space="0" w:color="auto"/>
      </w:divBdr>
    </w:div>
    <w:div w:id="1982272334">
      <w:bodyDiv w:val="1"/>
      <w:marLeft w:val="0"/>
      <w:marRight w:val="0"/>
      <w:marTop w:val="0"/>
      <w:marBottom w:val="0"/>
      <w:divBdr>
        <w:top w:val="none" w:sz="0" w:space="0" w:color="auto"/>
        <w:left w:val="none" w:sz="0" w:space="0" w:color="auto"/>
        <w:bottom w:val="none" w:sz="0" w:space="0" w:color="auto"/>
        <w:right w:val="none" w:sz="0" w:space="0" w:color="auto"/>
      </w:divBdr>
    </w:div>
    <w:div w:id="2060083955">
      <w:bodyDiv w:val="1"/>
      <w:marLeft w:val="0"/>
      <w:marRight w:val="0"/>
      <w:marTop w:val="0"/>
      <w:marBottom w:val="0"/>
      <w:divBdr>
        <w:top w:val="none" w:sz="0" w:space="0" w:color="auto"/>
        <w:left w:val="none" w:sz="0" w:space="0" w:color="auto"/>
        <w:bottom w:val="none" w:sz="0" w:space="0" w:color="auto"/>
        <w:right w:val="none" w:sz="0" w:space="0" w:color="auto"/>
      </w:divBdr>
    </w:div>
    <w:div w:id="2127119273">
      <w:bodyDiv w:val="1"/>
      <w:marLeft w:val="0"/>
      <w:marRight w:val="0"/>
      <w:marTop w:val="0"/>
      <w:marBottom w:val="0"/>
      <w:divBdr>
        <w:top w:val="none" w:sz="0" w:space="0" w:color="auto"/>
        <w:left w:val="none" w:sz="0" w:space="0" w:color="auto"/>
        <w:bottom w:val="none" w:sz="0" w:space="0" w:color="auto"/>
        <w:right w:val="none" w:sz="0" w:space="0" w:color="auto"/>
      </w:divBdr>
    </w:div>
    <w:div w:id="21351731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jpeg"/><Relationship Id="rId26" Type="http://schemas.openxmlformats.org/officeDocument/2006/relationships/image" Target="media/image13.jpeg"/><Relationship Id="rId39" Type="http://schemas.openxmlformats.org/officeDocument/2006/relationships/hyperlink" Target="http://pubs.acs.org/author/Hernandez%252C+Teresa." TargetMode="External"/><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hyperlink" Target="https://www.ncbi.nlm.nih.gov/pubmed/?term=Kennedy%2520JA%255BAuthor%255D&amp;cauthor=true&amp;cauthor_uid=17061828" TargetMode="External"/><Relationship Id="rId42" Type="http://schemas.openxmlformats.org/officeDocument/2006/relationships/hyperlink" Target="http://www.tandfonline.com/author/Macheix%252C+Jean-Jacques" TargetMode="External"/><Relationship Id="rId47" Type="http://schemas.openxmlformats.org/officeDocument/2006/relationships/header" Target="header4.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hyperlink" Target="https://www.ncbi.nlm.nih.gov/pubmed/?term=Cortell%2520JM%255BAuthor%255D&amp;cauthor=true&amp;cauthor_uid=17061828" TargetMode="External"/><Relationship Id="rId38" Type="http://schemas.openxmlformats.org/officeDocument/2006/relationships/hyperlink" Target="http://pubs.acs.org/author/Fernandez+de+Simon%252C+Brigida." TargetMode="External"/><Relationship Id="rId46" Type="http://schemas.openxmlformats.org/officeDocument/2006/relationships/hyperlink" Target="http://www.sciencedirect.com/science/journal/03044238"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7.jpeg"/><Relationship Id="rId29" Type="http://schemas.openxmlformats.org/officeDocument/2006/relationships/image" Target="media/image16.jpeg"/><Relationship Id="rId41" Type="http://schemas.openxmlformats.org/officeDocument/2006/relationships/hyperlink" Target="http://pubs.acs.org/author/Estrella%252C+Isabe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1.jpeg"/><Relationship Id="rId32" Type="http://schemas.openxmlformats.org/officeDocument/2006/relationships/image" Target="media/image19.emf"/><Relationship Id="rId37" Type="http://schemas.openxmlformats.org/officeDocument/2006/relationships/hyperlink" Target="http://journal.ashspublications.org/" TargetMode="External"/><Relationship Id="rId40" Type="http://schemas.openxmlformats.org/officeDocument/2006/relationships/hyperlink" Target="http://pubs.acs.org/author/Gomez-Cordoves%252C+Carmen." TargetMode="External"/><Relationship Id="rId45" Type="http://schemas.openxmlformats.org/officeDocument/2006/relationships/hyperlink" Target="http://www.sciencedirect.com/science/article/pii/S0304423806001348"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hyperlink" Target="http://journal.ashspublications.org/search?author1=N.K.+Dokoozlian&amp;sortspec=date&amp;submit=Submit" TargetMode="External"/><Relationship Id="rId49"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hyperlink" Target="http://www.sciencedirect.com/science/article/pii/S0304423806001348" TargetMode="Externa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footer" Target="footer2.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hyperlink" Target="https://www.ncbi.nlm.nih.gov/pubmed/17061828" TargetMode="External"/><Relationship Id="rId43" Type="http://schemas.openxmlformats.org/officeDocument/2006/relationships/hyperlink" Target="http://www.tandfonline.com/author/Sapis%252C+Jean-Claude" TargetMode="External"/><Relationship Id="rId48" Type="http://schemas.openxmlformats.org/officeDocument/2006/relationships/footer" Target="footer4.xml"/><Relationship Id="rId8" Type="http://schemas.openxmlformats.org/officeDocument/2006/relationships/image" Target="media/image1.png"/></Relationships>
</file>

<file path=word/theme/theme1.xml><?xml version="1.0" encoding="utf-8"?>
<a:theme xmlns:a="http://schemas.openxmlformats.org/drawingml/2006/main" name="Tema do Office">
  <a:themeElements>
    <a:clrScheme name="Tema do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o Office">
      <a:majorFont>
        <a:latin typeface="Helvetica Neue"/>
        <a:ea typeface="Helvetica Neue"/>
        <a:cs typeface="Helvetica Neue"/>
      </a:majorFont>
      <a:minorFont>
        <a:latin typeface="Helvetica Neue"/>
        <a:ea typeface="Helvetica Neue"/>
        <a:cs typeface="Helvetica Neue"/>
      </a:minorFont>
    </a:fontScheme>
    <a:fmtScheme name="Tema do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0E2B4A-BC98-4996-B095-CA6AB59103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47</Pages>
  <Words>13555</Words>
  <Characters>73199</Characters>
  <Application>Microsoft Office Word</Application>
  <DocSecurity>0</DocSecurity>
  <Lines>609</Lines>
  <Paragraphs>173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86581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dc:creator>
  <cp:keywords/>
  <dc:description/>
  <cp:lastModifiedBy>Balcao</cp:lastModifiedBy>
  <cp:revision>11</cp:revision>
  <cp:lastPrinted>2018-01-31T12:28:00Z</cp:lastPrinted>
  <dcterms:created xsi:type="dcterms:W3CDTF">2018-07-10T23:40:00Z</dcterms:created>
  <dcterms:modified xsi:type="dcterms:W3CDTF">2018-07-13T08:54:00Z</dcterms:modified>
</cp:coreProperties>
</file>