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3B09" w:rsidRPr="00670487" w:rsidRDefault="00203B09" w:rsidP="00203B09">
      <w:pPr>
        <w:tabs>
          <w:tab w:val="left" w:pos="385"/>
          <w:tab w:val="left" w:pos="1170"/>
          <w:tab w:val="left" w:pos="6675"/>
          <w:tab w:val="right" w:pos="8559"/>
        </w:tabs>
        <w:jc w:val="center"/>
        <w:rPr>
          <w:smallCaps/>
        </w:rPr>
      </w:pPr>
      <w:r w:rsidRPr="00670487">
        <w:rPr>
          <w:smallCaps/>
          <w:noProof/>
          <w:lang w:eastAsia="pt-PT"/>
        </w:rPr>
        <w:drawing>
          <wp:inline distT="0" distB="0" distL="0" distR="0" wp14:anchorId="48F26FE2" wp14:editId="17BB0E51">
            <wp:extent cx="1288755" cy="1201480"/>
            <wp:effectExtent l="19050" t="0" r="6645" b="0"/>
            <wp:docPr id="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1297929" cy="1210033"/>
                    </a:xfrm>
                    <a:prstGeom prst="rect">
                      <a:avLst/>
                    </a:prstGeom>
                    <a:noFill/>
                    <a:ln w="9525">
                      <a:noFill/>
                      <a:miter lim="800000"/>
                      <a:headEnd/>
                      <a:tailEnd/>
                    </a:ln>
                  </pic:spPr>
                </pic:pic>
              </a:graphicData>
            </a:graphic>
          </wp:inline>
        </w:drawing>
      </w:r>
      <w:bookmarkStart w:id="0" w:name="_GoBack"/>
      <w:bookmarkEnd w:id="0"/>
    </w:p>
    <w:p w:rsidR="00203B09" w:rsidRPr="00670487" w:rsidRDefault="00203B09" w:rsidP="00203B09">
      <w:pPr>
        <w:spacing w:before="2040" w:after="360" w:line="360" w:lineRule="auto"/>
        <w:jc w:val="both"/>
        <w:rPr>
          <w:rFonts w:eastAsia="Calibri" w:cs="Times New Roman"/>
        </w:rPr>
      </w:pPr>
      <w:r w:rsidRPr="00670487">
        <w:rPr>
          <w:smallCaps/>
          <w:noProof/>
          <w:lang w:eastAsia="pt-PT"/>
        </w:rPr>
        <mc:AlternateContent>
          <mc:Choice Requires="wps">
            <w:drawing>
              <wp:anchor distT="0" distB="0" distL="114300" distR="114300" simplePos="0" relativeHeight="251697152" behindDoc="0" locked="0" layoutInCell="1" allowOverlap="1" wp14:anchorId="7E20EB66" wp14:editId="4FF3AE2D">
                <wp:simplePos x="0" y="0"/>
                <wp:positionH relativeFrom="margin">
                  <wp:align>center</wp:align>
                </wp:positionH>
                <wp:positionV relativeFrom="paragraph">
                  <wp:posOffset>61595</wp:posOffset>
                </wp:positionV>
                <wp:extent cx="3818890" cy="687070"/>
                <wp:effectExtent l="0" t="0" r="0" b="0"/>
                <wp:wrapNone/>
                <wp:docPr id="46" name="Rectângulo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8890" cy="6870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2BFD" w:rsidRPr="0055034D" w:rsidRDefault="00E22BFD" w:rsidP="00203B09">
                            <w:pPr>
                              <w:jc w:val="center"/>
                              <w:rPr>
                                <w:rFonts w:ascii="Arial" w:eastAsia="Arial Unicode MS" w:hAnsi="Arial" w:cs="Arial"/>
                              </w:rPr>
                            </w:pPr>
                            <w:r w:rsidRPr="0055034D">
                              <w:rPr>
                                <w:rFonts w:ascii="Arial" w:eastAsia="Arial Unicode MS" w:hAnsi="Arial" w:cs="Arial"/>
                              </w:rPr>
                              <w:t>UNIVERSIDADE JOSÉ EDUARDO DOS SANTOS</w:t>
                            </w:r>
                          </w:p>
                          <w:p w:rsidR="00E22BFD" w:rsidRPr="0055034D" w:rsidRDefault="00E22BFD" w:rsidP="00203B09">
                            <w:pPr>
                              <w:jc w:val="center"/>
                              <w:rPr>
                                <w:rFonts w:ascii="Arial" w:eastAsia="Arial Unicode MS" w:hAnsi="Arial" w:cs="Arial"/>
                              </w:rPr>
                            </w:pPr>
                            <w:r w:rsidRPr="0055034D">
                              <w:rPr>
                                <w:rFonts w:ascii="Arial" w:eastAsia="Arial Unicode MS" w:hAnsi="Arial" w:cs="Arial"/>
                              </w:rPr>
                              <w:t>FACULDADE DE CIÊNCIAS AGRÁRIAS</w:t>
                            </w:r>
                          </w:p>
                          <w:p w:rsidR="00E22BFD" w:rsidRPr="0055034D" w:rsidRDefault="00E22BFD" w:rsidP="00203B09">
                            <w:pPr>
                              <w:jc w:val="center"/>
                              <w:rPr>
                                <w:rFonts w:ascii="Arial" w:eastAsia="Arial Unicode MS"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20EB66" id="Rectângulo 46" o:spid="_x0000_s1026" style="position:absolute;left:0;text-align:left;margin-left:0;margin-top:4.85pt;width:300.7pt;height:54.1pt;z-index:2516971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" stroked="f">
                <v:textbox>
                  <w:txbxContent>
                    <w:p w:rsidR="00E22BFD" w:rsidRPr="0055034D" w:rsidRDefault="00E22BFD" w:rsidP="00203B09">
                      <w:pPr>
                        <w:jc w:val="center"/>
                        <w:rPr>
                          <w:rFonts w:ascii="Arial" w:eastAsia="Arial Unicode MS" w:hAnsi="Arial" w:cs="Arial"/>
                        </w:rPr>
                      </w:pPr>
                      <w:r w:rsidRPr="0055034D">
                        <w:rPr>
                          <w:rFonts w:ascii="Arial" w:eastAsia="Arial Unicode MS" w:hAnsi="Arial" w:cs="Arial"/>
                        </w:rPr>
                        <w:t>UNIVERSIDADE JOSÉ EDUARDO DOS SANTOS</w:t>
                      </w:r>
                    </w:p>
                    <w:p w:rsidR="00E22BFD" w:rsidRPr="0055034D" w:rsidRDefault="00E22BFD" w:rsidP="00203B09">
                      <w:pPr>
                        <w:jc w:val="center"/>
                        <w:rPr>
                          <w:rFonts w:ascii="Arial" w:eastAsia="Arial Unicode MS" w:hAnsi="Arial" w:cs="Arial"/>
                        </w:rPr>
                      </w:pPr>
                      <w:r w:rsidRPr="0055034D">
                        <w:rPr>
                          <w:rFonts w:ascii="Arial" w:eastAsia="Arial Unicode MS" w:hAnsi="Arial" w:cs="Arial"/>
                        </w:rPr>
                        <w:t>FACULDADE DE CIÊNCIAS AGRÁRIAS</w:t>
                      </w:r>
                    </w:p>
                    <w:p w:rsidR="00E22BFD" w:rsidRPr="0055034D" w:rsidRDefault="00E22BFD" w:rsidP="00203B09">
                      <w:pPr>
                        <w:jc w:val="center"/>
                        <w:rPr>
                          <w:rFonts w:ascii="Arial" w:eastAsia="Arial Unicode MS" w:hAnsi="Arial" w:cs="Arial"/>
                          <w:sz w:val="16"/>
                          <w:szCs w:val="16"/>
                        </w:rPr>
                      </w:pPr>
                    </w:p>
                  </w:txbxContent>
                </v:textbox>
                <w10:wrap anchorx="margin"/>
              </v:rect>
            </w:pict>
          </mc:Fallback>
        </mc:AlternateContent>
      </w:r>
    </w:p>
    <w:p w:rsidR="00203B09" w:rsidRPr="00670487" w:rsidRDefault="00203B09" w:rsidP="00203B09">
      <w:pPr>
        <w:jc w:val="both"/>
        <w:rPr>
          <w:rFonts w:eastAsia="Calibri" w:cs="Times New Roman"/>
          <w:b/>
          <w:caps/>
        </w:rPr>
      </w:pPr>
    </w:p>
    <w:p w:rsidR="00203B09" w:rsidRPr="00670487" w:rsidRDefault="00203B09" w:rsidP="00203B09">
      <w:pPr>
        <w:spacing w:line="120" w:lineRule="auto"/>
        <w:jc w:val="both"/>
        <w:rPr>
          <w:rFonts w:eastAsia="Calibri" w:cs="Times New Roman"/>
          <w:b/>
          <w:caps/>
        </w:rPr>
      </w:pPr>
    </w:p>
    <w:p w:rsidR="00203B09" w:rsidRPr="00670487" w:rsidRDefault="00203B09" w:rsidP="00203B09">
      <w:pPr>
        <w:spacing w:after="360"/>
        <w:jc w:val="both"/>
        <w:rPr>
          <w:rFonts w:eastAsia="Calibri" w:cs="Times New Roman"/>
          <w:b/>
          <w:caps/>
        </w:rPr>
      </w:pPr>
    </w:p>
    <w:p w:rsidR="00203B09" w:rsidRPr="00670487" w:rsidRDefault="00203B09" w:rsidP="00203B09">
      <w:pPr>
        <w:spacing w:before="600" w:after="2160"/>
        <w:jc w:val="center"/>
        <w:rPr>
          <w:rFonts w:ascii="Arial" w:hAnsi="Arial" w:cs="Arial"/>
        </w:rPr>
      </w:pPr>
      <w:r w:rsidRPr="00670487">
        <w:rPr>
          <w:rFonts w:ascii="Arial" w:hAnsi="Arial" w:cs="Arial"/>
        </w:rPr>
        <w:t>MESTRADO EM AGRONOMIA E RECURSOS NATURAIS</w:t>
      </w:r>
    </w:p>
    <w:p w:rsidR="00203B09" w:rsidRPr="00670487" w:rsidRDefault="00203B09" w:rsidP="00203B09">
      <w:pPr>
        <w:spacing w:after="1320"/>
        <w:jc w:val="center"/>
        <w:rPr>
          <w:rFonts w:ascii="Arial" w:hAnsi="Arial" w:cs="Arial"/>
        </w:rPr>
      </w:pPr>
      <w:r w:rsidRPr="00670487">
        <w:rPr>
          <w:rFonts w:ascii="Arial" w:eastAsia="Calibri" w:hAnsi="Arial" w:cs="Arial"/>
          <w:b/>
          <w:caps/>
        </w:rPr>
        <w:t>Manuel António dos santos</w:t>
      </w:r>
    </w:p>
    <w:p w:rsidR="00203B09" w:rsidRPr="00664758" w:rsidRDefault="00203B09" w:rsidP="00203B09">
      <w:pPr>
        <w:spacing w:after="120" w:line="360" w:lineRule="auto"/>
        <w:jc w:val="center"/>
        <w:rPr>
          <w:rFonts w:ascii="Arial" w:hAnsi="Arial" w:cs="Arial"/>
          <w:b/>
          <w:i/>
        </w:rPr>
      </w:pPr>
      <w:r w:rsidRPr="00670487">
        <w:rPr>
          <w:rFonts w:ascii="Arial" w:hAnsi="Arial" w:cs="Arial"/>
          <w:b/>
        </w:rPr>
        <w:t>Orientador</w:t>
      </w:r>
      <w:r w:rsidRPr="00670487">
        <w:rPr>
          <w:rFonts w:ascii="Arial" w:hAnsi="Arial" w:cs="Arial"/>
        </w:rPr>
        <w:t xml:space="preserve">: Professor </w:t>
      </w:r>
      <w:r w:rsidR="00664758">
        <w:rPr>
          <w:rFonts w:ascii="Arial" w:hAnsi="Arial" w:cs="Arial"/>
        </w:rPr>
        <w:t>Associado</w:t>
      </w:r>
      <w:r w:rsidR="00664758">
        <w:rPr>
          <w:rFonts w:cs="Times New Roman"/>
        </w:rPr>
        <w:t xml:space="preserve"> </w:t>
      </w:r>
      <w:r w:rsidRPr="00670487">
        <w:rPr>
          <w:rFonts w:ascii="Arial" w:hAnsi="Arial" w:cs="Arial"/>
        </w:rPr>
        <w:t xml:space="preserve">do ISA, </w:t>
      </w:r>
      <w:r w:rsidR="00664758" w:rsidRPr="00664758">
        <w:rPr>
          <w:rFonts w:ascii="Arial" w:hAnsi="Arial" w:cs="Arial"/>
          <w:b/>
          <w:i/>
        </w:rPr>
        <w:t>Francisoso Cardoso Pinto</w:t>
      </w:r>
    </w:p>
    <w:p w:rsidR="00203B09" w:rsidRPr="008016D1" w:rsidRDefault="00203B09" w:rsidP="00203B09">
      <w:pPr>
        <w:spacing w:after="2160" w:line="360" w:lineRule="auto"/>
        <w:jc w:val="center"/>
        <w:rPr>
          <w:rFonts w:ascii="Arial" w:hAnsi="Arial" w:cs="Arial"/>
          <w:i/>
        </w:rPr>
      </w:pPr>
      <w:r w:rsidRPr="008016D1">
        <w:rPr>
          <w:rFonts w:ascii="Arial" w:hAnsi="Arial" w:cs="Arial"/>
          <w:b/>
          <w:i/>
        </w:rPr>
        <w:t>Co-orientador</w:t>
      </w:r>
      <w:r w:rsidRPr="008016D1">
        <w:rPr>
          <w:rFonts w:ascii="Arial" w:hAnsi="Arial" w:cs="Arial"/>
          <w:i/>
        </w:rPr>
        <w:t xml:space="preserve">: </w:t>
      </w:r>
      <w:r w:rsidR="00664758">
        <w:rPr>
          <w:rFonts w:ascii="Arial" w:hAnsi="Arial" w:cs="Arial"/>
          <w:i/>
        </w:rPr>
        <w:t xml:space="preserve">Professor Auxiliar </w:t>
      </w:r>
      <w:r w:rsidRPr="008016D1">
        <w:rPr>
          <w:rFonts w:ascii="Arial" w:hAnsi="Arial" w:cs="Arial"/>
          <w:i/>
        </w:rPr>
        <w:t>do ISA,</w:t>
      </w:r>
      <w:r w:rsidRPr="008016D1">
        <w:rPr>
          <w:rFonts w:ascii="Arial" w:hAnsi="Arial" w:cs="Arial"/>
          <w:b/>
          <w:i/>
        </w:rPr>
        <w:t xml:space="preserve"> </w:t>
      </w:r>
      <w:r w:rsidR="00664758">
        <w:rPr>
          <w:rFonts w:ascii="Arial" w:hAnsi="Arial" w:cs="Arial"/>
          <w:b/>
          <w:i/>
        </w:rPr>
        <w:t>José Carlos Costa</w:t>
      </w:r>
    </w:p>
    <w:p w:rsidR="00203B09" w:rsidRPr="00670487" w:rsidRDefault="00203B09" w:rsidP="00203B09">
      <w:pPr>
        <w:spacing w:after="2160" w:line="360" w:lineRule="auto"/>
        <w:jc w:val="center"/>
        <w:rPr>
          <w:rFonts w:ascii="Arial" w:hAnsi="Arial" w:cs="Arial"/>
        </w:rPr>
      </w:pPr>
      <w:r w:rsidRPr="00670487">
        <w:rPr>
          <w:rFonts w:ascii="Arial" w:hAnsi="Arial" w:cs="Arial"/>
        </w:rPr>
        <w:t>Huambo, Novembro 2015</w:t>
      </w:r>
    </w:p>
    <w:p w:rsidR="00203B09" w:rsidRPr="00670487" w:rsidRDefault="00203B09" w:rsidP="00203B09">
      <w:pPr>
        <w:tabs>
          <w:tab w:val="left" w:pos="385"/>
          <w:tab w:val="left" w:pos="1170"/>
          <w:tab w:val="left" w:pos="6675"/>
          <w:tab w:val="right" w:pos="8559"/>
        </w:tabs>
        <w:jc w:val="both"/>
        <w:rPr>
          <w:smallCaps/>
        </w:rPr>
      </w:pPr>
      <w:r w:rsidRPr="00670487">
        <w:rPr>
          <w:smallCaps/>
          <w:noProof/>
          <w:lang w:eastAsia="pt-PT"/>
        </w:rPr>
        <w:lastRenderedPageBreak/>
        <mc:AlternateContent>
          <mc:Choice Requires="wps">
            <w:drawing>
              <wp:anchor distT="0" distB="0" distL="114300" distR="114300" simplePos="0" relativeHeight="251695104" behindDoc="0" locked="0" layoutInCell="1" allowOverlap="1" wp14:anchorId="526DD36E" wp14:editId="5A55100E">
                <wp:simplePos x="0" y="0"/>
                <wp:positionH relativeFrom="column">
                  <wp:posOffset>630555</wp:posOffset>
                </wp:positionH>
                <wp:positionV relativeFrom="paragraph">
                  <wp:posOffset>43180</wp:posOffset>
                </wp:positionV>
                <wp:extent cx="2286000" cy="457200"/>
                <wp:effectExtent l="0" t="0" r="0" b="0"/>
                <wp:wrapNone/>
                <wp:docPr id="49" name="Rectângulo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2BFD" w:rsidRPr="004A0867" w:rsidRDefault="00E22BFD" w:rsidP="00203B09">
                            <w:pPr>
                              <w:spacing w:line="360" w:lineRule="auto"/>
                              <w:rPr>
                                <w:rFonts w:ascii="Corbel" w:eastAsia="FangSong" w:hAnsi="Corbel" w:cs="Rod"/>
                                <w:b/>
                                <w:smallCaps/>
                                <w:color w:val="7F7F7F" w:themeColor="text1" w:themeTint="80"/>
                                <w:sz w:val="20"/>
                                <w:szCs w:val="20"/>
                              </w:rPr>
                            </w:pPr>
                            <w:r w:rsidRPr="004A0867">
                              <w:rPr>
                                <w:rFonts w:ascii="Corbel" w:eastAsia="FangSong" w:hAnsi="Corbel" w:cs="Rod"/>
                                <w:b/>
                                <w:smallCaps/>
                                <w:color w:val="7F7F7F" w:themeColor="text1" w:themeTint="80"/>
                                <w:sz w:val="20"/>
                                <w:szCs w:val="20"/>
                              </w:rPr>
                              <w:t>FACULDADE DE CIÊNCIAS AGRÁRIAS</w:t>
                            </w:r>
                          </w:p>
                          <w:p w:rsidR="00E22BFD" w:rsidRPr="00656740" w:rsidRDefault="00E22BFD" w:rsidP="00203B09">
                            <w:pPr>
                              <w:jc w:val="center"/>
                              <w:rPr>
                                <w:rFonts w:ascii="Coronet" w:eastAsia="Arial Unicode MS" w:hAnsi="Coronet" w:cs="Arial Unicode MS"/>
                                <w:b/>
                                <w:i/>
                                <w:color w:val="10A08F"/>
                                <w:sz w:val="14"/>
                                <w:szCs w:val="14"/>
                              </w:rPr>
                            </w:pPr>
                            <w:r w:rsidRPr="00656740">
                              <w:rPr>
                                <w:rFonts w:ascii="Coronet" w:eastAsia="Arial Unicode MS" w:hAnsi="Coronet" w:cs="Arial Unicode MS"/>
                                <w:b/>
                                <w:i/>
                                <w:color w:val="10A08F"/>
                                <w:sz w:val="14"/>
                                <w:szCs w:val="14"/>
                              </w:rPr>
                              <w:t>Universidade José Eduardo dos Santos</w:t>
                            </w:r>
                          </w:p>
                          <w:p w:rsidR="00E22BFD" w:rsidRPr="00213CBA" w:rsidRDefault="00E22BFD" w:rsidP="00203B09">
                            <w:pPr>
                              <w:jc w:val="center"/>
                              <w:rPr>
                                <w:rFonts w:ascii="Arial Black" w:eastAsia="Arial Unicode MS" w:hAnsi="Arial Black" w:cs="Arial Unicode MS"/>
                                <w:b/>
                                <w:color w:val="02AE9A"/>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6DD36E" id="Rectângulo 49" o:spid="_x0000_s1027" style="position:absolute;left:0;text-align:left;margin-left:49.65pt;margin-top:3.4pt;width:180pt;height:3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" stroked="f">
                <v:textbox>
                  <w:txbxContent>
                    <w:p w:rsidR="00E22BFD" w:rsidRPr="004A0867" w:rsidRDefault="00E22BFD" w:rsidP="00203B09">
                      <w:pPr>
                        <w:spacing w:line="360" w:lineRule="auto"/>
                        <w:rPr>
                          <w:rFonts w:ascii="Corbel" w:eastAsia="FangSong" w:hAnsi="Corbel" w:cs="Rod"/>
                          <w:b/>
                          <w:smallCaps/>
                          <w:color w:val="7F7F7F" w:themeColor="text1" w:themeTint="80"/>
                          <w:sz w:val="20"/>
                          <w:szCs w:val="20"/>
                        </w:rPr>
                      </w:pPr>
                      <w:r w:rsidRPr="004A0867">
                        <w:rPr>
                          <w:rFonts w:ascii="Corbel" w:eastAsia="FangSong" w:hAnsi="Corbel" w:cs="Rod"/>
                          <w:b/>
                          <w:smallCaps/>
                          <w:color w:val="7F7F7F" w:themeColor="text1" w:themeTint="80"/>
                          <w:sz w:val="20"/>
                          <w:szCs w:val="20"/>
                        </w:rPr>
                        <w:t>FACULDADE DE CIÊNCIAS AGRÁRIAS</w:t>
                      </w:r>
                    </w:p>
                    <w:p w:rsidR="00E22BFD" w:rsidRPr="00656740" w:rsidRDefault="00E22BFD" w:rsidP="00203B09">
                      <w:pPr>
                        <w:jc w:val="center"/>
                        <w:rPr>
                          <w:rFonts w:ascii="Coronet" w:eastAsia="Arial Unicode MS" w:hAnsi="Coronet" w:cs="Arial Unicode MS"/>
                          <w:b/>
                          <w:i/>
                          <w:color w:val="10A08F"/>
                          <w:sz w:val="14"/>
                          <w:szCs w:val="14"/>
                        </w:rPr>
                      </w:pPr>
                      <w:r w:rsidRPr="00656740">
                        <w:rPr>
                          <w:rFonts w:ascii="Coronet" w:eastAsia="Arial Unicode MS" w:hAnsi="Coronet" w:cs="Arial Unicode MS"/>
                          <w:b/>
                          <w:i/>
                          <w:color w:val="10A08F"/>
                          <w:sz w:val="14"/>
                          <w:szCs w:val="14"/>
                        </w:rPr>
                        <w:t>Universidade José Eduardo dos Santos</w:t>
                      </w:r>
                    </w:p>
                    <w:p w:rsidR="00E22BFD" w:rsidRPr="00213CBA" w:rsidRDefault="00E22BFD" w:rsidP="00203B09">
                      <w:pPr>
                        <w:jc w:val="center"/>
                        <w:rPr>
                          <w:rFonts w:ascii="Arial Black" w:eastAsia="Arial Unicode MS" w:hAnsi="Arial Black" w:cs="Arial Unicode MS"/>
                          <w:b/>
                          <w:color w:val="02AE9A"/>
                          <w:sz w:val="16"/>
                          <w:szCs w:val="16"/>
                        </w:rPr>
                      </w:pPr>
                    </w:p>
                  </w:txbxContent>
                </v:textbox>
              </v:rect>
            </w:pict>
          </mc:Fallback>
        </mc:AlternateContent>
      </w:r>
      <w:r w:rsidRPr="00670487">
        <w:rPr>
          <w:smallCaps/>
          <w:noProof/>
          <w:lang w:eastAsia="pt-PT"/>
        </w:rPr>
        <w:drawing>
          <wp:inline distT="0" distB="0" distL="0" distR="0" wp14:anchorId="0C55D4E9" wp14:editId="53D5B0BB">
            <wp:extent cx="561975" cy="548856"/>
            <wp:effectExtent l="19050" t="0" r="0" b="0"/>
            <wp:docPr id="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61753" cy="548640"/>
                    </a:xfrm>
                    <a:prstGeom prst="rect">
                      <a:avLst/>
                    </a:prstGeom>
                    <a:noFill/>
                    <a:ln w="9525">
                      <a:noFill/>
                      <a:miter lim="800000"/>
                      <a:headEnd/>
                      <a:tailEnd/>
                    </a:ln>
                  </pic:spPr>
                </pic:pic>
              </a:graphicData>
            </a:graphic>
          </wp:inline>
        </w:drawing>
      </w:r>
      <w:r w:rsidRPr="00670487">
        <w:rPr>
          <w:smallCaps/>
        </w:rPr>
        <w:tab/>
        <w:t xml:space="preserve">                                                                                      </w:t>
      </w:r>
      <w:r w:rsidRPr="00670487">
        <w:rPr>
          <w:smallCaps/>
          <w:noProof/>
          <w:lang w:eastAsia="pt-PT"/>
        </w:rPr>
        <w:drawing>
          <wp:inline distT="0" distB="0" distL="0" distR="0" wp14:anchorId="47E9D7B7" wp14:editId="710562E4">
            <wp:extent cx="2000250" cy="548710"/>
            <wp:effectExtent l="19050" t="0" r="0" b="0"/>
            <wp:docPr id="54" name="Imagem 1" descr="C:\Users\lenovo\Downloads\LogoI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wnloads\LogoISA.jpg"/>
                    <pic:cNvPicPr>
                      <a:picLocks noChangeAspect="1" noChangeArrowheads="1"/>
                    </pic:cNvPicPr>
                  </pic:nvPicPr>
                  <pic:blipFill>
                    <a:blip r:embed="rId9" cstate="print"/>
                    <a:srcRect/>
                    <a:stretch>
                      <a:fillRect/>
                    </a:stretch>
                  </pic:blipFill>
                  <pic:spPr bwMode="auto">
                    <a:xfrm>
                      <a:off x="0" y="0"/>
                      <a:ext cx="1999997" cy="548640"/>
                    </a:xfrm>
                    <a:prstGeom prst="rect">
                      <a:avLst/>
                    </a:prstGeom>
                    <a:noFill/>
                    <a:ln w="9525">
                      <a:noFill/>
                      <a:miter lim="800000"/>
                      <a:headEnd/>
                      <a:tailEnd/>
                    </a:ln>
                  </pic:spPr>
                </pic:pic>
              </a:graphicData>
            </a:graphic>
          </wp:inline>
        </w:drawing>
      </w:r>
      <w:r w:rsidRPr="00670487">
        <w:rPr>
          <w:smallCaps/>
        </w:rPr>
        <w:tab/>
        <w:t xml:space="preserve">  </w:t>
      </w:r>
    </w:p>
    <w:p w:rsidR="00203B09" w:rsidRPr="00670487" w:rsidRDefault="00203B09" w:rsidP="00203B09">
      <w:pPr>
        <w:spacing w:line="240" w:lineRule="auto"/>
        <w:jc w:val="both"/>
        <w:rPr>
          <w:rFonts w:ascii="Arial" w:hAnsi="Arial" w:cs="Arial"/>
          <w:b/>
          <w:sz w:val="40"/>
          <w:szCs w:val="40"/>
        </w:rPr>
      </w:pPr>
    </w:p>
    <w:p w:rsidR="00203B09" w:rsidRPr="00203B09" w:rsidRDefault="00203B09" w:rsidP="00203B09">
      <w:pPr>
        <w:spacing w:line="240" w:lineRule="auto"/>
        <w:jc w:val="center"/>
        <w:rPr>
          <w:rFonts w:ascii="Arial" w:hAnsi="Arial" w:cs="Arial"/>
          <w:b/>
          <w:sz w:val="38"/>
          <w:szCs w:val="38"/>
        </w:rPr>
      </w:pPr>
      <w:r w:rsidRPr="00203B09">
        <w:rPr>
          <w:rFonts w:ascii="Arial" w:hAnsi="Arial" w:cs="Arial"/>
          <w:b/>
          <w:sz w:val="38"/>
          <w:szCs w:val="38"/>
        </w:rPr>
        <w:t>EDUCAÇÃO AMBIENTAL E CONSERVAÇÃO DA BIODIVERSIDADE NA FLORESTA ANGOLANA</w:t>
      </w:r>
    </w:p>
    <w:p w:rsidR="00203B09" w:rsidRPr="00203B09" w:rsidRDefault="00203B09" w:rsidP="00203B09">
      <w:pPr>
        <w:spacing w:line="240" w:lineRule="auto"/>
        <w:jc w:val="center"/>
        <w:rPr>
          <w:rFonts w:ascii="Arial" w:hAnsi="Arial" w:cs="Arial"/>
          <w:b/>
          <w:sz w:val="36"/>
          <w:szCs w:val="36"/>
        </w:rPr>
      </w:pPr>
      <w:r w:rsidRPr="00203B09">
        <w:rPr>
          <w:rFonts w:ascii="Arial" w:hAnsi="Arial" w:cs="Arial"/>
          <w:b/>
          <w:sz w:val="36"/>
          <w:szCs w:val="36"/>
        </w:rPr>
        <w:t xml:space="preserve">Um caso de estudo – Comunas do Cuíma e da Catata (Munícipio da Caála, Província do Huambo) </w:t>
      </w:r>
    </w:p>
    <w:p w:rsidR="00203B09" w:rsidRPr="00C2550D" w:rsidRDefault="00203B09" w:rsidP="00203B09">
      <w:pPr>
        <w:spacing w:line="360" w:lineRule="auto"/>
        <w:jc w:val="both"/>
        <w:rPr>
          <w:rFonts w:ascii="Arial" w:hAnsi="Arial" w:cs="Arial"/>
          <w:b/>
          <w:color w:val="00B050"/>
          <w:sz w:val="36"/>
          <w:szCs w:val="36"/>
        </w:rPr>
      </w:pPr>
    </w:p>
    <w:p w:rsidR="00203B09" w:rsidRDefault="00203B09" w:rsidP="00203B09">
      <w:pPr>
        <w:spacing w:before="600" w:after="2040"/>
        <w:jc w:val="center"/>
        <w:rPr>
          <w:rFonts w:ascii="Arial" w:hAnsi="Arial" w:cs="Arial"/>
        </w:rPr>
      </w:pPr>
      <w:r w:rsidRPr="00670487">
        <w:rPr>
          <w:rFonts w:ascii="Arial" w:hAnsi="Arial" w:cs="Arial"/>
        </w:rPr>
        <w:t xml:space="preserve">MESTRADO EM </w:t>
      </w:r>
      <w:r>
        <w:rPr>
          <w:rFonts w:ascii="Arial" w:hAnsi="Arial" w:cs="Arial"/>
        </w:rPr>
        <w:t>A</w:t>
      </w:r>
      <w:r w:rsidRPr="00670487">
        <w:rPr>
          <w:rFonts w:ascii="Arial" w:hAnsi="Arial" w:cs="Arial"/>
        </w:rPr>
        <w:t>GRONOMIA E RECURSOS NATURAIS</w:t>
      </w:r>
    </w:p>
    <w:p w:rsidR="00203B09" w:rsidRPr="00670487" w:rsidRDefault="00203B09" w:rsidP="00203B09">
      <w:pPr>
        <w:spacing w:before="600" w:after="2040"/>
        <w:jc w:val="center"/>
        <w:rPr>
          <w:rFonts w:ascii="Arial" w:hAnsi="Arial" w:cs="Arial"/>
        </w:rPr>
      </w:pPr>
      <w:r w:rsidRPr="00670487">
        <w:rPr>
          <w:rFonts w:ascii="Arial" w:hAnsi="Arial" w:cs="Arial"/>
          <w:noProof/>
          <w:lang w:eastAsia="pt-PT"/>
        </w:rPr>
        <mc:AlternateContent>
          <mc:Choice Requires="wps">
            <w:drawing>
              <wp:anchor distT="0" distB="0" distL="114300" distR="114300" simplePos="0" relativeHeight="251696128" behindDoc="0" locked="0" layoutInCell="1" allowOverlap="1" wp14:anchorId="76AFB5BE" wp14:editId="4DDC3009">
                <wp:simplePos x="0" y="0"/>
                <wp:positionH relativeFrom="margin">
                  <wp:posOffset>1325969</wp:posOffset>
                </wp:positionH>
                <wp:positionV relativeFrom="paragraph">
                  <wp:posOffset>797954</wp:posOffset>
                </wp:positionV>
                <wp:extent cx="3657600" cy="770255"/>
                <wp:effectExtent l="0" t="0" r="0" b="0"/>
                <wp:wrapNone/>
                <wp:docPr id="50" name="Caixa de texto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770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2BFD" w:rsidRPr="00350D42" w:rsidRDefault="00E22BFD" w:rsidP="00203B09">
                            <w:pPr>
                              <w:spacing w:line="360" w:lineRule="auto"/>
                              <w:jc w:val="both"/>
                            </w:pPr>
                            <w:r w:rsidRPr="00350D42">
                              <w:rPr>
                                <w:rFonts w:cs="Times New Roman"/>
                              </w:rPr>
                              <w:t>Dissertação apresentada à Faculdade de Ciências Agrárias da U</w:t>
                            </w:r>
                            <w:r>
                              <w:rPr>
                                <w:rFonts w:cs="Times New Roman"/>
                              </w:rPr>
                              <w:t xml:space="preserve">niversidade </w:t>
                            </w:r>
                            <w:r w:rsidRPr="00350D42">
                              <w:rPr>
                                <w:rFonts w:cs="Times New Roman"/>
                              </w:rPr>
                              <w:t>J</w:t>
                            </w:r>
                            <w:r>
                              <w:rPr>
                                <w:rFonts w:cs="Times New Roman"/>
                              </w:rPr>
                              <w:t xml:space="preserve">osé </w:t>
                            </w:r>
                            <w:r w:rsidRPr="00350D42">
                              <w:rPr>
                                <w:rFonts w:cs="Times New Roman"/>
                              </w:rPr>
                              <w:t>E</w:t>
                            </w:r>
                            <w:r>
                              <w:rPr>
                                <w:rFonts w:cs="Times New Roman"/>
                              </w:rPr>
                              <w:t xml:space="preserve">duardo dos </w:t>
                            </w:r>
                            <w:r w:rsidRPr="00350D42">
                              <w:rPr>
                                <w:rFonts w:cs="Times New Roman"/>
                              </w:rPr>
                              <w:t>S</w:t>
                            </w:r>
                            <w:r>
                              <w:rPr>
                                <w:rFonts w:cs="Times New Roman"/>
                              </w:rPr>
                              <w:t>antos para</w:t>
                            </w:r>
                            <w:r w:rsidRPr="00350D42">
                              <w:rPr>
                                <w:rFonts w:cs="Times New Roman"/>
                              </w:rPr>
                              <w:t xml:space="preserve"> obtenção do grau de Mestre</w:t>
                            </w:r>
                            <w:r>
                              <w:rPr>
                                <w:rFonts w:cs="Times New Roman"/>
                              </w:rPr>
                              <w:t xml:space="preserve"> em Agronomia e Recursos Naturais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AFB5BE" id="_x0000_t202" coordsize="21600,21600" o:spt="202" path="m,l,21600r21600,l21600,xe">
                <v:stroke joinstyle="miter"/>
                <v:path gradientshapeok="t" o:connecttype="rect"/>
              </v:shapetype>
              <v:shape id="Caixa de texto 50" o:spid="_x0000_s1028" type="#_x0000_t202" style="position:absolute;left:0;text-align:left;margin-left:104.4pt;margin-top:62.85pt;width:4in;height:60.6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" filled="f" stroked="f">
                <v:textbox>
                  <w:txbxContent>
                    <w:p w:rsidR="00E22BFD" w:rsidRPr="00350D42" w:rsidRDefault="00E22BFD" w:rsidP="00203B09">
                      <w:pPr>
                        <w:spacing w:line="360" w:lineRule="auto"/>
                        <w:jc w:val="both"/>
                      </w:pPr>
                      <w:r w:rsidRPr="00350D42">
                        <w:rPr>
                          <w:rFonts w:cs="Times New Roman"/>
                        </w:rPr>
                        <w:t>Dissertação apresentada à Faculdade de Ciências Agrárias da U</w:t>
                      </w:r>
                      <w:r>
                        <w:rPr>
                          <w:rFonts w:cs="Times New Roman"/>
                        </w:rPr>
                        <w:t xml:space="preserve">niversidade </w:t>
                      </w:r>
                      <w:r w:rsidRPr="00350D42">
                        <w:rPr>
                          <w:rFonts w:cs="Times New Roman"/>
                        </w:rPr>
                        <w:t>J</w:t>
                      </w:r>
                      <w:r>
                        <w:rPr>
                          <w:rFonts w:cs="Times New Roman"/>
                        </w:rPr>
                        <w:t xml:space="preserve">osé </w:t>
                      </w:r>
                      <w:r w:rsidRPr="00350D42">
                        <w:rPr>
                          <w:rFonts w:cs="Times New Roman"/>
                        </w:rPr>
                        <w:t>E</w:t>
                      </w:r>
                      <w:r>
                        <w:rPr>
                          <w:rFonts w:cs="Times New Roman"/>
                        </w:rPr>
                        <w:t xml:space="preserve">duardo dos </w:t>
                      </w:r>
                      <w:r w:rsidRPr="00350D42">
                        <w:rPr>
                          <w:rFonts w:cs="Times New Roman"/>
                        </w:rPr>
                        <w:t>S</w:t>
                      </w:r>
                      <w:r>
                        <w:rPr>
                          <w:rFonts w:cs="Times New Roman"/>
                        </w:rPr>
                        <w:t>antos para</w:t>
                      </w:r>
                      <w:r w:rsidRPr="00350D42">
                        <w:rPr>
                          <w:rFonts w:cs="Times New Roman"/>
                        </w:rPr>
                        <w:t xml:space="preserve"> obtenção do grau de Mestre</w:t>
                      </w:r>
                      <w:r>
                        <w:rPr>
                          <w:rFonts w:cs="Times New Roman"/>
                        </w:rPr>
                        <w:t xml:space="preserve"> em Agronomia e Recursos Naturais</w:t>
                      </w:r>
                    </w:p>
                  </w:txbxContent>
                </v:textbox>
                <w10:wrap anchorx="margin"/>
              </v:shape>
            </w:pict>
          </mc:Fallback>
        </mc:AlternateContent>
      </w:r>
      <w:r w:rsidRPr="00670487">
        <w:rPr>
          <w:rFonts w:ascii="Arial" w:eastAsia="Calibri" w:hAnsi="Arial" w:cs="Arial"/>
          <w:b/>
          <w:caps/>
        </w:rPr>
        <w:t>Manuel António dos santos</w:t>
      </w:r>
    </w:p>
    <w:p w:rsidR="00203B09" w:rsidRPr="00670487" w:rsidRDefault="00203B09" w:rsidP="00203B09">
      <w:pPr>
        <w:jc w:val="both"/>
        <w:rPr>
          <w:rFonts w:ascii="Arial" w:eastAsia="Calibri" w:hAnsi="Arial" w:cs="Arial"/>
          <w:b/>
          <w:caps/>
        </w:rPr>
      </w:pPr>
    </w:p>
    <w:p w:rsidR="00203B09" w:rsidRPr="00670487" w:rsidRDefault="00203B09" w:rsidP="00203B09">
      <w:pPr>
        <w:jc w:val="both"/>
        <w:rPr>
          <w:rFonts w:ascii="Arial" w:eastAsia="Calibri" w:hAnsi="Arial" w:cs="Arial"/>
          <w:b/>
          <w:caps/>
        </w:rPr>
      </w:pPr>
    </w:p>
    <w:p w:rsidR="00203B09" w:rsidRPr="00670487" w:rsidRDefault="00203B09" w:rsidP="00203B09">
      <w:pPr>
        <w:jc w:val="both"/>
        <w:rPr>
          <w:rFonts w:ascii="Arial" w:eastAsia="Calibri" w:hAnsi="Arial" w:cs="Arial"/>
          <w:b/>
          <w:caps/>
        </w:rPr>
      </w:pPr>
    </w:p>
    <w:p w:rsidR="00203B09" w:rsidRPr="00670487" w:rsidRDefault="00203B09" w:rsidP="00203B09">
      <w:pPr>
        <w:autoSpaceDE w:val="0"/>
        <w:autoSpaceDN w:val="0"/>
        <w:adjustRightInd w:val="0"/>
        <w:spacing w:line="360" w:lineRule="auto"/>
        <w:jc w:val="center"/>
        <w:rPr>
          <w:rFonts w:ascii="Arial" w:hAnsi="Arial" w:cs="Arial"/>
          <w:b/>
        </w:rPr>
      </w:pPr>
      <w:r w:rsidRPr="00670487">
        <w:rPr>
          <w:rFonts w:ascii="Arial" w:hAnsi="Arial" w:cs="Arial"/>
        </w:rPr>
        <w:t>Orientador:</w:t>
      </w:r>
      <w:r w:rsidR="00664758">
        <w:rPr>
          <w:rFonts w:ascii="Arial" w:hAnsi="Arial" w:cs="Arial"/>
          <w:b/>
        </w:rPr>
        <w:t xml:space="preserve"> Doutor Francisco Cardoso Pinto</w:t>
      </w:r>
    </w:p>
    <w:p w:rsidR="00203B09" w:rsidRPr="00670487" w:rsidRDefault="00203B09" w:rsidP="00203B09">
      <w:pPr>
        <w:autoSpaceDE w:val="0"/>
        <w:autoSpaceDN w:val="0"/>
        <w:adjustRightInd w:val="0"/>
        <w:spacing w:line="360" w:lineRule="auto"/>
        <w:jc w:val="center"/>
        <w:rPr>
          <w:rFonts w:ascii="Arial" w:hAnsi="Arial" w:cs="Arial"/>
          <w:b/>
        </w:rPr>
      </w:pPr>
      <w:r w:rsidRPr="00670487">
        <w:rPr>
          <w:rFonts w:ascii="Arial" w:hAnsi="Arial" w:cs="Arial"/>
        </w:rPr>
        <w:t>Co-Orientador:</w:t>
      </w:r>
      <w:r w:rsidR="00664758">
        <w:rPr>
          <w:rFonts w:ascii="Arial" w:hAnsi="Arial" w:cs="Arial"/>
          <w:b/>
        </w:rPr>
        <w:t xml:space="preserve"> Doutor José Carlos Costa</w:t>
      </w:r>
    </w:p>
    <w:p w:rsidR="00203B09" w:rsidRPr="00670487" w:rsidRDefault="00203B09" w:rsidP="00203B09">
      <w:pPr>
        <w:tabs>
          <w:tab w:val="left" w:pos="1575"/>
        </w:tabs>
        <w:spacing w:line="360" w:lineRule="auto"/>
        <w:jc w:val="center"/>
        <w:rPr>
          <w:rFonts w:ascii="Arial" w:hAnsi="Arial" w:cs="Arial"/>
          <w:b/>
        </w:rPr>
      </w:pPr>
    </w:p>
    <w:p w:rsidR="00203B09" w:rsidRPr="00670487" w:rsidRDefault="00203B09" w:rsidP="00203B09">
      <w:pPr>
        <w:spacing w:line="360" w:lineRule="auto"/>
        <w:jc w:val="center"/>
        <w:rPr>
          <w:rFonts w:ascii="Arial" w:hAnsi="Arial" w:cs="Arial"/>
        </w:rPr>
      </w:pPr>
      <w:r w:rsidRPr="00670487">
        <w:rPr>
          <w:rFonts w:ascii="Arial" w:hAnsi="Arial" w:cs="Arial"/>
        </w:rPr>
        <w:t>Huambo, Novembro 2015</w:t>
      </w:r>
    </w:p>
    <w:p w:rsidR="00203B09" w:rsidRPr="00C068C7" w:rsidRDefault="00203B09" w:rsidP="00203B09">
      <w:pPr>
        <w:tabs>
          <w:tab w:val="left" w:pos="1575"/>
        </w:tabs>
        <w:spacing w:line="360" w:lineRule="auto"/>
        <w:rPr>
          <w:rFonts w:ascii="Arial" w:hAnsi="Arial" w:cs="Arial"/>
          <w:b/>
          <w:color w:val="000000" w:themeColor="text1"/>
        </w:rPr>
      </w:pPr>
    </w:p>
    <w:p w:rsidR="00491664" w:rsidRPr="00C068C7" w:rsidRDefault="00491664" w:rsidP="00491664">
      <w:pPr>
        <w:spacing w:after="1200"/>
        <w:jc w:val="both"/>
        <w:rPr>
          <w:rFonts w:ascii="Arial" w:hAnsi="Arial" w:cs="Arial"/>
          <w:b/>
          <w:color w:val="000000" w:themeColor="text1"/>
        </w:rPr>
      </w:pPr>
      <w:r w:rsidRPr="00C068C7">
        <w:rPr>
          <w:rFonts w:ascii="Arial" w:hAnsi="Arial" w:cs="Arial"/>
          <w:b/>
          <w:color w:val="000000" w:themeColor="text1"/>
        </w:rPr>
        <w:lastRenderedPageBreak/>
        <w:t xml:space="preserve">FINANCIAMENTO </w:t>
      </w:r>
    </w:p>
    <w:p w:rsidR="00C26E63" w:rsidRDefault="00491664" w:rsidP="00C26E63">
      <w:pPr>
        <w:tabs>
          <w:tab w:val="left" w:pos="6186"/>
        </w:tabs>
        <w:spacing w:before="120"/>
        <w:jc w:val="both"/>
        <w:rPr>
          <w:b/>
          <w:color w:val="000000" w:themeColor="text1"/>
        </w:rPr>
      </w:pPr>
      <w:r w:rsidRPr="00C068C7">
        <w:rPr>
          <w:b/>
          <w:noProof/>
          <w:color w:val="000000" w:themeColor="text1"/>
          <w:lang w:eastAsia="pt-PT"/>
        </w:rPr>
        <mc:AlternateContent>
          <mc:Choice Requires="wps">
            <w:drawing>
              <wp:anchor distT="0" distB="0" distL="114300" distR="114300" simplePos="0" relativeHeight="251678720" behindDoc="0" locked="0" layoutInCell="1" allowOverlap="1" wp14:anchorId="557A09CF" wp14:editId="45D72696">
                <wp:simplePos x="0" y="0"/>
                <wp:positionH relativeFrom="margin">
                  <wp:posOffset>702945</wp:posOffset>
                </wp:positionH>
                <wp:positionV relativeFrom="paragraph">
                  <wp:posOffset>86995</wp:posOffset>
                </wp:positionV>
                <wp:extent cx="2011680" cy="731520"/>
                <wp:effectExtent l="0" t="0" r="7620" b="0"/>
                <wp:wrapNone/>
                <wp:docPr id="67" name="Rectângulo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1680" cy="731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2BFD" w:rsidRPr="00D53A43" w:rsidRDefault="00E22BFD" w:rsidP="00491664">
                            <w:pPr>
                              <w:rPr>
                                <w:rFonts w:ascii="Arial" w:eastAsia="Arial Unicode MS" w:hAnsi="Arial" w:cs="Arial"/>
                                <w:b/>
                                <w:smallCaps/>
                              </w:rPr>
                            </w:pPr>
                            <w:r w:rsidRPr="00D53A43">
                              <w:rPr>
                                <w:rFonts w:ascii="Arial" w:eastAsia="Arial Unicode MS" w:hAnsi="Arial" w:cs="Arial"/>
                                <w:b/>
                                <w:smallCaps/>
                              </w:rPr>
                              <w:t>universidade</w:t>
                            </w:r>
                            <w:r>
                              <w:rPr>
                                <w:rFonts w:ascii="Arial" w:eastAsia="Arial Unicode MS" w:hAnsi="Arial" w:cs="Arial"/>
                                <w:b/>
                                <w:smallCaps/>
                              </w:rPr>
                              <w:t xml:space="preserve"> josé </w:t>
                            </w:r>
                            <w:r w:rsidRPr="00D53A43">
                              <w:rPr>
                                <w:rFonts w:ascii="Arial" w:eastAsia="Arial Unicode MS" w:hAnsi="Arial" w:cs="Arial"/>
                                <w:b/>
                                <w:smallCaps/>
                              </w:rPr>
                              <w:t>eduardo dos santos</w:t>
                            </w:r>
                          </w:p>
                          <w:p w:rsidR="00E22BFD" w:rsidRPr="00D53A43" w:rsidRDefault="00E22BFD" w:rsidP="00491664">
                            <w:pPr>
                              <w:rPr>
                                <w:rFonts w:ascii="Arial" w:eastAsia="Arial Unicode MS" w:hAnsi="Arial" w:cs="Arial"/>
                                <w:b/>
                                <w:smallCaps/>
                              </w:rPr>
                            </w:pPr>
                            <w:r w:rsidRPr="00D53A43">
                              <w:rPr>
                                <w:rFonts w:ascii="Arial" w:eastAsia="Arial Unicode MS" w:hAnsi="Arial" w:cs="Arial"/>
                                <w:b/>
                                <w:smallCaps/>
                              </w:rPr>
                              <w:t>faculdade de ciências agrárias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7A09CF" id="Rectângulo 67" o:spid="_x0000_s1029" style="position:absolute;left:0;text-align:left;margin-left:55.35pt;margin-top:6.85pt;width:158.4pt;height:57.6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" stroked="f">
                <v:textbox>
                  <w:txbxContent>
                    <w:p w:rsidR="00E22BFD" w:rsidRPr="00D53A43" w:rsidRDefault="00E22BFD" w:rsidP="00491664">
                      <w:pPr>
                        <w:rPr>
                          <w:rFonts w:ascii="Arial" w:eastAsia="Arial Unicode MS" w:hAnsi="Arial" w:cs="Arial"/>
                          <w:b/>
                          <w:smallCaps/>
                        </w:rPr>
                      </w:pPr>
                      <w:r w:rsidRPr="00D53A43">
                        <w:rPr>
                          <w:rFonts w:ascii="Arial" w:eastAsia="Arial Unicode MS" w:hAnsi="Arial" w:cs="Arial"/>
                          <w:b/>
                          <w:smallCaps/>
                        </w:rPr>
                        <w:t>universidade</w:t>
                      </w:r>
                      <w:r>
                        <w:rPr>
                          <w:rFonts w:ascii="Arial" w:eastAsia="Arial Unicode MS" w:hAnsi="Arial" w:cs="Arial"/>
                          <w:b/>
                          <w:smallCaps/>
                        </w:rPr>
                        <w:t xml:space="preserve"> josé </w:t>
                      </w:r>
                      <w:r w:rsidRPr="00D53A43">
                        <w:rPr>
                          <w:rFonts w:ascii="Arial" w:eastAsia="Arial Unicode MS" w:hAnsi="Arial" w:cs="Arial"/>
                          <w:b/>
                          <w:smallCaps/>
                        </w:rPr>
                        <w:t>eduardo dos santos</w:t>
                      </w:r>
                    </w:p>
                    <w:p w:rsidR="00E22BFD" w:rsidRPr="00D53A43" w:rsidRDefault="00E22BFD" w:rsidP="00491664">
                      <w:pPr>
                        <w:rPr>
                          <w:rFonts w:ascii="Arial" w:eastAsia="Arial Unicode MS" w:hAnsi="Arial" w:cs="Arial"/>
                          <w:b/>
                          <w:smallCaps/>
                        </w:rPr>
                      </w:pPr>
                      <w:r w:rsidRPr="00D53A43">
                        <w:rPr>
                          <w:rFonts w:ascii="Arial" w:eastAsia="Arial Unicode MS" w:hAnsi="Arial" w:cs="Arial"/>
                          <w:b/>
                          <w:smallCaps/>
                        </w:rPr>
                        <w:t>faculdade de ciências agrárias</w:t>
                      </w:r>
                    </w:p>
                  </w:txbxContent>
                </v:textbox>
                <w10:wrap anchorx="margin"/>
              </v:rect>
            </w:pict>
          </mc:Fallback>
        </mc:AlternateContent>
      </w:r>
      <w:r w:rsidRPr="00C068C7">
        <w:rPr>
          <w:b/>
          <w:noProof/>
          <w:color w:val="000000" w:themeColor="text1"/>
          <w:lang w:eastAsia="pt-PT"/>
        </w:rPr>
        <w:drawing>
          <wp:inline distT="0" distB="0" distL="0" distR="0" wp14:anchorId="69F020E8" wp14:editId="3C2B4B02">
            <wp:extent cx="726819" cy="657225"/>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731520" cy="661476"/>
                    </a:xfrm>
                    <a:prstGeom prst="rect">
                      <a:avLst/>
                    </a:prstGeom>
                    <a:noFill/>
                    <a:ln w="9525">
                      <a:noFill/>
                      <a:miter lim="800000"/>
                      <a:headEnd/>
                      <a:tailEnd/>
                    </a:ln>
                  </pic:spPr>
                </pic:pic>
              </a:graphicData>
            </a:graphic>
          </wp:inline>
        </w:drawing>
      </w:r>
      <w:r w:rsidRPr="00C068C7">
        <w:rPr>
          <w:b/>
          <w:color w:val="000000" w:themeColor="text1"/>
        </w:rPr>
        <w:tab/>
        <w:t xml:space="preserve">         </w:t>
      </w:r>
      <w:r w:rsidRPr="00C068C7">
        <w:rPr>
          <w:noProof/>
          <w:color w:val="000000" w:themeColor="text1"/>
          <w:lang w:eastAsia="pt-PT"/>
        </w:rPr>
        <w:drawing>
          <wp:inline distT="0" distB="0" distL="0" distR="0" wp14:anchorId="63E966B0" wp14:editId="0C155B69">
            <wp:extent cx="1097280" cy="790042"/>
            <wp:effectExtent l="0" t="0" r="0" b="0"/>
            <wp:docPr id="5" name="Imagem 5" descr="E:\Users\Arlindo Lima\Desktop\logos_camoesip\logo_camoes_transp3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7" descr="E:\Users\Arlindo Lima\Desktop\logos_camoesip\logo_camoes_transp300.png"/>
                    <pic:cNvPicPr>
                      <a:picLocks noChangeAspect="1" noChangeArrowheads="1"/>
                    </pic:cNvPicPr>
                  </pic:nvPicPr>
                  <pic:blipFill>
                    <a:blip r:embed="rId10" cstate="print"/>
                    <a:srcRect/>
                    <a:stretch>
                      <a:fillRect/>
                    </a:stretch>
                  </pic:blipFill>
                  <pic:spPr bwMode="auto">
                    <a:xfrm>
                      <a:off x="0" y="0"/>
                      <a:ext cx="1097280" cy="790042"/>
                    </a:xfrm>
                    <a:prstGeom prst="rect">
                      <a:avLst/>
                    </a:prstGeom>
                    <a:noFill/>
                    <a:ln w="9525">
                      <a:noFill/>
                      <a:miter lim="800000"/>
                      <a:headEnd/>
                      <a:tailEnd/>
                    </a:ln>
                  </pic:spPr>
                </pic:pic>
              </a:graphicData>
            </a:graphic>
          </wp:inline>
        </w:drawing>
      </w:r>
    </w:p>
    <w:p w:rsidR="00C26E63" w:rsidRDefault="00C26E63" w:rsidP="00C26E63">
      <w:pPr>
        <w:tabs>
          <w:tab w:val="left" w:pos="6186"/>
        </w:tabs>
        <w:spacing w:before="120"/>
        <w:jc w:val="both"/>
        <w:rPr>
          <w:b/>
          <w:color w:val="000000" w:themeColor="text1"/>
        </w:rPr>
      </w:pPr>
    </w:p>
    <w:p w:rsidR="00491664" w:rsidRPr="00C26E63" w:rsidRDefault="00491664" w:rsidP="00C26E63">
      <w:pPr>
        <w:tabs>
          <w:tab w:val="left" w:pos="6186"/>
        </w:tabs>
        <w:spacing w:before="120"/>
        <w:jc w:val="both"/>
        <w:rPr>
          <w:b/>
          <w:color w:val="000000" w:themeColor="text1"/>
        </w:rPr>
      </w:pPr>
      <w:r w:rsidRPr="00C068C7">
        <w:rPr>
          <w:rFonts w:ascii="Arial" w:hAnsi="Arial" w:cs="Arial"/>
          <w:color w:val="000000" w:themeColor="text1"/>
        </w:rPr>
        <w:t>O Mestrado em Agronomia e Recursos Naturais foi co-financiado pelo Instituto Camões de Cooperação e da Língua, sob gestão do Centro de Estudos Tropicais para o Desenvolvimento (CENTROP) e do Instituto Superior de Agronomia (ISA) da Universidade de Lisboa, Portugal em parceria com a Faculdade de Ciências Agrárias (FCA) da Universidade José Eduardo dos Santos de Angola.</w:t>
      </w:r>
    </w:p>
    <w:p w:rsidR="00491664" w:rsidRPr="00C068C7" w:rsidRDefault="00491664" w:rsidP="00491664">
      <w:pPr>
        <w:spacing w:after="240" w:line="360" w:lineRule="auto"/>
        <w:jc w:val="both"/>
        <w:rPr>
          <w:rFonts w:ascii="Arial" w:hAnsi="Arial" w:cs="Arial"/>
          <w:color w:val="000000" w:themeColor="text1"/>
        </w:rPr>
      </w:pPr>
      <w:r w:rsidRPr="00C068C7">
        <w:rPr>
          <w:rFonts w:ascii="Arial" w:hAnsi="Arial" w:cs="Arial"/>
          <w:color w:val="000000" w:themeColor="text1"/>
        </w:rPr>
        <w:t>As aulas foram maioritariamente ministradas por docentes do Instituto Superior de Agronomia (ISA).</w:t>
      </w:r>
    </w:p>
    <w:p w:rsidR="00491664" w:rsidRPr="00C068C7" w:rsidRDefault="00491664" w:rsidP="00491664">
      <w:pPr>
        <w:spacing w:line="360" w:lineRule="auto"/>
        <w:jc w:val="both"/>
        <w:rPr>
          <w:rFonts w:ascii="Arial" w:hAnsi="Arial" w:cs="Arial"/>
          <w:color w:val="000000" w:themeColor="text1"/>
        </w:rPr>
      </w:pPr>
      <w:r w:rsidRPr="00C068C7">
        <w:rPr>
          <w:rFonts w:ascii="Arial" w:hAnsi="Arial" w:cs="Arial"/>
          <w:color w:val="000000" w:themeColor="text1"/>
        </w:rPr>
        <w:t xml:space="preserve">A todos, os nossos sinceros agradecimentos. </w:t>
      </w:r>
    </w:p>
    <w:p w:rsidR="00491664" w:rsidRPr="00C068C7" w:rsidRDefault="00491664" w:rsidP="00491664">
      <w:pPr>
        <w:spacing w:line="360" w:lineRule="auto"/>
        <w:jc w:val="both"/>
        <w:rPr>
          <w:rFonts w:ascii="Arial" w:hAnsi="Arial" w:cs="Arial"/>
          <w:color w:val="000000" w:themeColor="text1"/>
        </w:rPr>
      </w:pPr>
      <w:r w:rsidRPr="00C068C7">
        <w:rPr>
          <w:rFonts w:ascii="Arial" w:hAnsi="Arial" w:cs="Arial"/>
          <w:color w:val="000000" w:themeColor="text1"/>
        </w:rPr>
        <w:t xml:space="preserve">                                                                                                            </w:t>
      </w:r>
    </w:p>
    <w:p w:rsidR="00491664" w:rsidRPr="00C068C7" w:rsidRDefault="00491664" w:rsidP="00491664">
      <w:pPr>
        <w:spacing w:line="360" w:lineRule="auto"/>
        <w:jc w:val="both"/>
        <w:rPr>
          <w:rFonts w:ascii="Arial" w:hAnsi="Arial" w:cs="Arial"/>
          <w:color w:val="000000" w:themeColor="text1"/>
        </w:rPr>
      </w:pPr>
      <w:r w:rsidRPr="00C068C7">
        <w:rPr>
          <w:rFonts w:ascii="Arial" w:hAnsi="Arial" w:cs="Arial"/>
          <w:color w:val="000000" w:themeColor="text1"/>
        </w:rPr>
        <w:t xml:space="preserve">                                                                                                           O autor</w:t>
      </w:r>
    </w:p>
    <w:p w:rsidR="00491664" w:rsidRPr="00C068C7" w:rsidRDefault="00491664" w:rsidP="00491664">
      <w:pPr>
        <w:autoSpaceDE w:val="0"/>
        <w:autoSpaceDN w:val="0"/>
        <w:adjustRightInd w:val="0"/>
        <w:spacing w:after="0" w:line="240" w:lineRule="auto"/>
        <w:jc w:val="both"/>
        <w:rPr>
          <w:rFonts w:ascii="Times New Roman" w:hAnsi="Times New Roman" w:cs="Times New Roman"/>
          <w:b/>
          <w:bCs/>
          <w:color w:val="000000" w:themeColor="text1"/>
          <w:sz w:val="24"/>
          <w:szCs w:val="24"/>
        </w:rPr>
        <w:sectPr w:rsidR="00491664" w:rsidRPr="00C068C7" w:rsidSect="006A746C">
          <w:footerReference w:type="default" r:id="rId11"/>
          <w:pgSz w:w="11906" w:h="16838"/>
          <w:pgMar w:top="1418" w:right="991" w:bottom="1418" w:left="1304" w:header="709" w:footer="709" w:gutter="0"/>
          <w:pgNumType w:fmt="lowerRoman"/>
          <w:cols w:space="708"/>
          <w:docGrid w:linePitch="360"/>
        </w:sect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b/>
          <w:bCs/>
          <w:color w:val="000000" w:themeColor="text1"/>
          <w:sz w:val="24"/>
          <w:szCs w:val="24"/>
        </w:rPr>
        <w:lastRenderedPageBreak/>
        <w:t>AGRADECIMENTOS</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Esta dissertação não teria sido possível sem presença de Deus na minha vida e sem o contributo de algumas pessoas para as quais uma palavra de agradecimento é insuficiente por aquilo que representaram neste trabalho. O meu mais sincero agradecimento,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6A746C" w:rsidP="00491664">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C068C7">
        <w:rPr>
          <w:rFonts w:ascii="Times New Roman" w:hAnsi="Times New Roman" w:cs="Times New Roman"/>
          <w:color w:val="000000" w:themeColor="text1"/>
          <w:sz w:val="24"/>
          <w:szCs w:val="24"/>
        </w:rPr>
        <w:t xml:space="preserve">A </w:t>
      </w:r>
      <w:r w:rsidR="00491664" w:rsidRPr="00C068C7">
        <w:rPr>
          <w:rFonts w:ascii="Times New Roman" w:hAnsi="Times New Roman" w:cs="Times New Roman"/>
          <w:color w:val="000000" w:themeColor="text1"/>
          <w:sz w:val="24"/>
          <w:szCs w:val="24"/>
        </w:rPr>
        <w:t>Deus, por me conceder vida, força e coragem de enfrentar os desafios,</w:t>
      </w:r>
      <w:r w:rsidRPr="00C068C7">
        <w:rPr>
          <w:rFonts w:ascii="Times New Roman" w:hAnsi="Times New Roman" w:cs="Times New Roman"/>
          <w:color w:val="000000" w:themeColor="text1"/>
          <w:sz w:val="24"/>
          <w:szCs w:val="24"/>
        </w:rPr>
        <w:t xml:space="preserve"> </w:t>
      </w:r>
      <w:r w:rsidR="00491664" w:rsidRPr="00C068C7">
        <w:rPr>
          <w:rFonts w:ascii="Times New Roman" w:hAnsi="Times New Roman" w:cs="Times New Roman"/>
          <w:color w:val="000000" w:themeColor="text1"/>
          <w:sz w:val="24"/>
          <w:szCs w:val="24"/>
        </w:rPr>
        <w:t xml:space="preserve">bênçãos </w:t>
      </w:r>
      <w:r w:rsidRPr="00C068C7">
        <w:rPr>
          <w:rFonts w:ascii="Times New Roman" w:hAnsi="Times New Roman" w:cs="Times New Roman"/>
          <w:color w:val="000000" w:themeColor="text1"/>
          <w:sz w:val="24"/>
          <w:szCs w:val="24"/>
        </w:rPr>
        <w:t xml:space="preserve">sem as quais </w:t>
      </w:r>
      <w:r w:rsidR="00491664" w:rsidRPr="00C068C7">
        <w:rPr>
          <w:rFonts w:ascii="Times New Roman" w:hAnsi="Times New Roman" w:cs="Times New Roman"/>
          <w:color w:val="000000" w:themeColor="text1"/>
          <w:sz w:val="24"/>
          <w:szCs w:val="24"/>
        </w:rPr>
        <w:t xml:space="preserve">seria impossível elaborar esta dissertação.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Aos meus orientadores:</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Professor Francisco Cardos Pinto,</w:t>
      </w:r>
      <w:r w:rsidRPr="00C068C7">
        <w:rPr>
          <w:rFonts w:ascii="Times New Roman" w:hAnsi="Times New Roman" w:cs="Times New Roman"/>
          <w:b/>
          <w:bCs/>
          <w:color w:val="000000" w:themeColor="text1"/>
          <w:sz w:val="24"/>
          <w:szCs w:val="24"/>
        </w:rPr>
        <w:t xml:space="preserve"> </w:t>
      </w:r>
      <w:r w:rsidRPr="00C068C7">
        <w:rPr>
          <w:rFonts w:ascii="Times New Roman" w:hAnsi="Times New Roman" w:cs="Times New Roman"/>
          <w:color w:val="000000" w:themeColor="text1"/>
          <w:sz w:val="24"/>
          <w:szCs w:val="24"/>
        </w:rPr>
        <w:t>por ter aceitado o desafio de orientar esta dissertação, pela paciência, pela forma exigente e rigorosa com que orientou</w:t>
      </w:r>
      <w:r w:rsidRPr="00C068C7">
        <w:rPr>
          <w:rFonts w:ascii="Times New Roman" w:hAnsi="Times New Roman" w:cs="Times New Roman"/>
          <w:b/>
          <w:bCs/>
          <w:color w:val="000000" w:themeColor="text1"/>
          <w:sz w:val="24"/>
          <w:szCs w:val="24"/>
        </w:rPr>
        <w:t xml:space="preserve"> </w:t>
      </w:r>
      <w:r w:rsidRPr="00C068C7">
        <w:rPr>
          <w:rFonts w:ascii="Times New Roman" w:hAnsi="Times New Roman" w:cs="Times New Roman"/>
          <w:color w:val="000000" w:themeColor="text1"/>
          <w:sz w:val="24"/>
          <w:szCs w:val="24"/>
        </w:rPr>
        <w:t>todo o trabalho e pela sua dimensão humana.</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Professor José Carlos Costa, apesar da limitação do tempo ter orientado esta dissertação com paciência e dedicação.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Ao professor e orientador Rui Marçal, por ter prestado importante contribuição numa das etapas do desenvolvimento deste trabalho.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Aos professores do Curso Mestrado em Agronomia e Recursos Naturais pela dedicação e incentivo nos conteúdos ministrados durante as aulas.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À Professora Virgínia Lacerda Quartin Coordenadora (da parte angolana) do Curso de Mestrado em Agronomia e Recursos Naturais, pela compreensão e apoio prestados durante a realização desta monográfia.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Aos Especialistas do Instituto Superior de Agronomia da Universidade Técnica de Lisboa consultados, pelo auxílio oferecido para realização deste trabalho.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À </w:t>
      </w:r>
      <w:r w:rsidR="006A746C" w:rsidRPr="00C068C7">
        <w:rPr>
          <w:rFonts w:ascii="Times New Roman" w:hAnsi="Times New Roman" w:cs="Times New Roman"/>
          <w:color w:val="000000" w:themeColor="text1"/>
          <w:sz w:val="24"/>
          <w:szCs w:val="24"/>
        </w:rPr>
        <w:t xml:space="preserve">Engenheira </w:t>
      </w:r>
      <w:r w:rsidRPr="00C068C7">
        <w:rPr>
          <w:rFonts w:ascii="Times New Roman" w:hAnsi="Times New Roman" w:cs="Times New Roman"/>
          <w:color w:val="000000" w:themeColor="text1"/>
          <w:sz w:val="24"/>
          <w:szCs w:val="24"/>
        </w:rPr>
        <w:t>Maria da Conceição Colaço do Centro de Ecologia Aplicada Prof. Baeta Neves do Instituto Superior de Agronomia, pelo apoio prestado em material bibliográfico.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shd w:val="clear" w:color="auto" w:fill="FFFFFF"/>
        </w:rPr>
        <w:t>À Cristina Félix</w:t>
      </w:r>
      <w:r w:rsidRPr="00C068C7">
        <w:rPr>
          <w:rFonts w:ascii="Times New Roman" w:hAnsi="Times New Roman" w:cs="Times New Roman"/>
          <w:color w:val="000000" w:themeColor="text1"/>
          <w:sz w:val="24"/>
          <w:szCs w:val="24"/>
        </w:rPr>
        <w:t xml:space="preserve"> do Instituto Superior de Agronomia da Universidade Técnica de Lisboa, pelo carinho e apoi</w:t>
      </w:r>
      <w:r w:rsidR="006A746C" w:rsidRPr="00C068C7">
        <w:rPr>
          <w:rFonts w:ascii="Times New Roman" w:hAnsi="Times New Roman" w:cs="Times New Roman"/>
          <w:color w:val="000000" w:themeColor="text1"/>
          <w:sz w:val="24"/>
          <w:szCs w:val="24"/>
        </w:rPr>
        <w:t xml:space="preserve">o prestados na minha deslocação a </w:t>
      </w:r>
      <w:r w:rsidRPr="00C068C7">
        <w:rPr>
          <w:rFonts w:ascii="Times New Roman" w:hAnsi="Times New Roman" w:cs="Times New Roman"/>
          <w:color w:val="000000" w:themeColor="text1"/>
          <w:sz w:val="24"/>
          <w:szCs w:val="24"/>
        </w:rPr>
        <w:t>Portugal.</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shd w:val="clear" w:color="auto" w:fill="FFFFFF"/>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À minha família que sempre esteve ao meu lado com encorajamento, carinho e compreensão durante toda a caminhada deste trabalho com destaque: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Aos meus filhos António Manuel dos Santos e Argentino Manuel dos Santos, pelo auxílio durante a realização deste trabalho.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À minha esposa Celeste Palmira que sempre me encorajou e incentivou a dar continuidade o trabalho.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Ao meu irmão Fernando António dos Santos, pelo apoio</w:t>
      </w:r>
      <w:r w:rsidR="006A746C" w:rsidRPr="00C068C7">
        <w:rPr>
          <w:rFonts w:ascii="Times New Roman" w:hAnsi="Times New Roman" w:cs="Times New Roman"/>
          <w:color w:val="000000" w:themeColor="text1"/>
          <w:sz w:val="24"/>
          <w:szCs w:val="24"/>
        </w:rPr>
        <w:t xml:space="preserve"> prestado na minha deslocação a </w:t>
      </w:r>
      <w:r w:rsidRPr="00C068C7">
        <w:rPr>
          <w:rFonts w:ascii="Times New Roman" w:hAnsi="Times New Roman" w:cs="Times New Roman"/>
          <w:color w:val="000000" w:themeColor="text1"/>
          <w:sz w:val="24"/>
          <w:szCs w:val="24"/>
        </w:rPr>
        <w:t xml:space="preserve">Portugal.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Aos colegas de estudo pelo auxílio oferecido em diversas etapas deste trabalho.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sdt>
      <w:sdtPr>
        <w:rPr>
          <w:rFonts w:asciiTheme="minorHAnsi" w:eastAsiaTheme="minorHAnsi" w:hAnsiTheme="minorHAnsi" w:cstheme="minorBidi"/>
          <w:b w:val="0"/>
          <w:bCs w:val="0"/>
          <w:color w:val="auto"/>
          <w:sz w:val="22"/>
          <w:szCs w:val="22"/>
          <w:lang w:eastAsia="en-US"/>
        </w:rPr>
        <w:id w:val="-1033269947"/>
        <w:docPartObj>
          <w:docPartGallery w:val="Table of Contents"/>
          <w:docPartUnique/>
        </w:docPartObj>
      </w:sdtPr>
      <w:sdtEndPr>
        <w:rPr>
          <w:rFonts w:ascii="Times New Roman" w:hAnsi="Times New Roman" w:cs="Times New Roman"/>
          <w:sz w:val="24"/>
          <w:szCs w:val="24"/>
        </w:rPr>
      </w:sdtEndPr>
      <w:sdtContent>
        <w:p w:rsidR="008F5B3D" w:rsidRPr="008F5B3D" w:rsidRDefault="001374F2" w:rsidP="008F5B3D">
          <w:pPr>
            <w:pStyle w:val="Cabealhodondice"/>
            <w:spacing w:line="240" w:lineRule="auto"/>
            <w:jc w:val="center"/>
            <w:rPr>
              <w:rFonts w:ascii="Times New Roman" w:hAnsi="Times New Roman" w:cs="Times New Roman"/>
              <w:color w:val="000000" w:themeColor="text1"/>
              <w:sz w:val="24"/>
              <w:szCs w:val="24"/>
            </w:rPr>
          </w:pPr>
          <w:r w:rsidRPr="00C922C9">
            <w:rPr>
              <w:rFonts w:ascii="Times New Roman" w:hAnsi="Times New Roman" w:cs="Times New Roman"/>
              <w:color w:val="000000" w:themeColor="text1"/>
              <w:sz w:val="24"/>
              <w:szCs w:val="24"/>
            </w:rPr>
            <w:t>ÍNDICE</w:t>
          </w:r>
        </w:p>
        <w:p w:rsidR="0033032E" w:rsidRPr="00C922C9" w:rsidRDefault="00132D28">
          <w:pPr>
            <w:pStyle w:val="ndice1"/>
            <w:rPr>
              <w:rFonts w:ascii="Times New Roman" w:eastAsiaTheme="minorEastAsia" w:hAnsi="Times New Roman" w:cs="Times New Roman"/>
              <w:b w:val="0"/>
              <w:sz w:val="24"/>
              <w:szCs w:val="24"/>
              <w:lang w:eastAsia="pt-PT"/>
            </w:rPr>
          </w:pPr>
          <w:r w:rsidRPr="00C922C9">
            <w:rPr>
              <w:rFonts w:ascii="Times New Roman" w:hAnsi="Times New Roman" w:cs="Times New Roman"/>
              <w:sz w:val="24"/>
              <w:szCs w:val="24"/>
            </w:rPr>
            <w:fldChar w:fldCharType="begin"/>
          </w:r>
          <w:r w:rsidRPr="00C922C9">
            <w:rPr>
              <w:rFonts w:ascii="Times New Roman" w:hAnsi="Times New Roman" w:cs="Times New Roman"/>
              <w:sz w:val="24"/>
              <w:szCs w:val="24"/>
            </w:rPr>
            <w:instrText xml:space="preserve"> TOC \o "1-3" \h \z \u </w:instrText>
          </w:r>
          <w:r w:rsidRPr="00C922C9">
            <w:rPr>
              <w:rFonts w:ascii="Times New Roman" w:hAnsi="Times New Roman" w:cs="Times New Roman"/>
              <w:sz w:val="24"/>
              <w:szCs w:val="24"/>
            </w:rPr>
            <w:fldChar w:fldCharType="separate"/>
          </w:r>
          <w:hyperlink w:anchor="_Toc448757607" w:history="1">
            <w:r w:rsidR="0033032E" w:rsidRPr="00E42214">
              <w:rPr>
                <w:rStyle w:val="Hiperligao"/>
                <w:rFonts w:ascii="Times New Roman" w:hAnsi="Times New Roman" w:cs="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I  INTRODUÇÃO</w:t>
            </w:r>
            <w:r w:rsidR="0033032E" w:rsidRPr="00C922C9">
              <w:rPr>
                <w:rFonts w:ascii="Times New Roman" w:hAnsi="Times New Roman" w:cs="Times New Roman"/>
                <w:webHidden/>
                <w:sz w:val="24"/>
                <w:szCs w:val="24"/>
              </w:rPr>
              <w:tab/>
            </w:r>
            <w:r w:rsidR="0033032E" w:rsidRPr="00C922C9">
              <w:rPr>
                <w:rFonts w:ascii="Times New Roman" w:hAnsi="Times New Roman" w:cs="Times New Roman"/>
                <w:webHidden/>
                <w:sz w:val="24"/>
                <w:szCs w:val="24"/>
              </w:rPr>
              <w:fldChar w:fldCharType="begin"/>
            </w:r>
            <w:r w:rsidR="0033032E" w:rsidRPr="00C922C9">
              <w:rPr>
                <w:rFonts w:ascii="Times New Roman" w:hAnsi="Times New Roman" w:cs="Times New Roman"/>
                <w:webHidden/>
                <w:sz w:val="24"/>
                <w:szCs w:val="24"/>
              </w:rPr>
              <w:instrText xml:space="preserve"> PAGEREF _Toc448757607 \h </w:instrText>
            </w:r>
            <w:r w:rsidR="0033032E" w:rsidRPr="00C922C9">
              <w:rPr>
                <w:rFonts w:ascii="Times New Roman" w:hAnsi="Times New Roman" w:cs="Times New Roman"/>
                <w:webHidden/>
                <w:sz w:val="24"/>
                <w:szCs w:val="24"/>
              </w:rPr>
            </w:r>
            <w:r w:rsidR="0033032E" w:rsidRPr="00C922C9">
              <w:rPr>
                <w:rFonts w:ascii="Times New Roman" w:hAnsi="Times New Roman" w:cs="Times New Roman"/>
                <w:webHidden/>
                <w:sz w:val="24"/>
                <w:szCs w:val="24"/>
              </w:rPr>
              <w:fldChar w:fldCharType="separate"/>
            </w:r>
            <w:r w:rsidR="00A06202">
              <w:rPr>
                <w:rFonts w:ascii="Times New Roman" w:hAnsi="Times New Roman" w:cs="Times New Roman"/>
                <w:webHidden/>
                <w:sz w:val="24"/>
                <w:szCs w:val="24"/>
              </w:rPr>
              <w:t>1</w:t>
            </w:r>
            <w:r w:rsidR="0033032E" w:rsidRPr="00C922C9">
              <w:rPr>
                <w:rFonts w:ascii="Times New Roman" w:hAnsi="Times New Roman" w:cs="Times New Roman"/>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08" w:history="1">
            <w:r w:rsidR="0033032E" w:rsidRPr="00C922C9">
              <w:rPr>
                <w:rStyle w:val="Hiperligao"/>
                <w:rFonts w:ascii="Times New Roman" w:hAnsi="Times New Roman" w:cs="Times New Roman"/>
                <w:sz w:val="24"/>
                <w:szCs w:val="24"/>
              </w:rPr>
              <w:t>1  Enquadramento e interesse do tema da tese.</w:t>
            </w:r>
            <w:r w:rsidR="0033032E" w:rsidRPr="00C922C9">
              <w:rPr>
                <w:rFonts w:ascii="Times New Roman" w:hAnsi="Times New Roman" w:cs="Times New Roman"/>
                <w:webHidden/>
                <w:sz w:val="24"/>
                <w:szCs w:val="24"/>
              </w:rPr>
              <w:tab/>
            </w:r>
            <w:r w:rsidR="0033032E" w:rsidRPr="00C922C9">
              <w:rPr>
                <w:rFonts w:ascii="Times New Roman" w:hAnsi="Times New Roman" w:cs="Times New Roman"/>
                <w:webHidden/>
                <w:sz w:val="24"/>
                <w:szCs w:val="24"/>
              </w:rPr>
              <w:fldChar w:fldCharType="begin"/>
            </w:r>
            <w:r w:rsidR="0033032E" w:rsidRPr="00C922C9">
              <w:rPr>
                <w:rFonts w:ascii="Times New Roman" w:hAnsi="Times New Roman" w:cs="Times New Roman"/>
                <w:webHidden/>
                <w:sz w:val="24"/>
                <w:szCs w:val="24"/>
              </w:rPr>
              <w:instrText xml:space="preserve"> PAGEREF _Toc448757608 \h </w:instrText>
            </w:r>
            <w:r w:rsidR="0033032E" w:rsidRPr="00C922C9">
              <w:rPr>
                <w:rFonts w:ascii="Times New Roman" w:hAnsi="Times New Roman" w:cs="Times New Roman"/>
                <w:webHidden/>
                <w:sz w:val="24"/>
                <w:szCs w:val="24"/>
              </w:rPr>
            </w:r>
            <w:r w:rsidR="0033032E" w:rsidRPr="00C922C9">
              <w:rPr>
                <w:rFonts w:ascii="Times New Roman" w:hAnsi="Times New Roman" w:cs="Times New Roman"/>
                <w:webHidden/>
                <w:sz w:val="24"/>
                <w:szCs w:val="24"/>
              </w:rPr>
              <w:fldChar w:fldCharType="separate"/>
            </w:r>
            <w:r w:rsidR="00A06202">
              <w:rPr>
                <w:rFonts w:ascii="Times New Roman" w:hAnsi="Times New Roman" w:cs="Times New Roman"/>
                <w:webHidden/>
                <w:sz w:val="24"/>
                <w:szCs w:val="24"/>
              </w:rPr>
              <w:t>1</w:t>
            </w:r>
            <w:r w:rsidR="0033032E" w:rsidRPr="00C922C9">
              <w:rPr>
                <w:rFonts w:ascii="Times New Roman" w:hAnsi="Times New Roman" w:cs="Times New Roman"/>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09" w:history="1">
            <w:r w:rsidR="0033032E" w:rsidRPr="00C922C9">
              <w:rPr>
                <w:rStyle w:val="Hiperligao"/>
                <w:rFonts w:ascii="Times New Roman" w:hAnsi="Times New Roman" w:cs="Times New Roman"/>
                <w:sz w:val="24"/>
                <w:szCs w:val="24"/>
              </w:rPr>
              <w:t>2 Objectivos e caracterização sumária da metodologia seguida e da estrutura da dissertação</w:t>
            </w:r>
            <w:r w:rsidR="0033032E" w:rsidRPr="00C922C9">
              <w:rPr>
                <w:rFonts w:ascii="Times New Roman" w:hAnsi="Times New Roman" w:cs="Times New Roman"/>
                <w:webHidden/>
                <w:sz w:val="24"/>
                <w:szCs w:val="24"/>
              </w:rPr>
              <w:tab/>
            </w:r>
            <w:r w:rsidR="0033032E" w:rsidRPr="00C922C9">
              <w:rPr>
                <w:rFonts w:ascii="Times New Roman" w:hAnsi="Times New Roman" w:cs="Times New Roman"/>
                <w:webHidden/>
                <w:sz w:val="24"/>
                <w:szCs w:val="24"/>
              </w:rPr>
              <w:fldChar w:fldCharType="begin"/>
            </w:r>
            <w:r w:rsidR="0033032E" w:rsidRPr="00C922C9">
              <w:rPr>
                <w:rFonts w:ascii="Times New Roman" w:hAnsi="Times New Roman" w:cs="Times New Roman"/>
                <w:webHidden/>
                <w:sz w:val="24"/>
                <w:szCs w:val="24"/>
              </w:rPr>
              <w:instrText xml:space="preserve"> PAGEREF _Toc448757609 \h </w:instrText>
            </w:r>
            <w:r w:rsidR="0033032E" w:rsidRPr="00C922C9">
              <w:rPr>
                <w:rFonts w:ascii="Times New Roman" w:hAnsi="Times New Roman" w:cs="Times New Roman"/>
                <w:webHidden/>
                <w:sz w:val="24"/>
                <w:szCs w:val="24"/>
              </w:rPr>
            </w:r>
            <w:r w:rsidR="0033032E" w:rsidRPr="00C922C9">
              <w:rPr>
                <w:rFonts w:ascii="Times New Roman" w:hAnsi="Times New Roman" w:cs="Times New Roman"/>
                <w:webHidden/>
                <w:sz w:val="24"/>
                <w:szCs w:val="24"/>
              </w:rPr>
              <w:fldChar w:fldCharType="separate"/>
            </w:r>
            <w:r w:rsidR="00A06202">
              <w:rPr>
                <w:rFonts w:ascii="Times New Roman" w:hAnsi="Times New Roman" w:cs="Times New Roman"/>
                <w:webHidden/>
                <w:sz w:val="24"/>
                <w:szCs w:val="24"/>
              </w:rPr>
              <w:t>4</w:t>
            </w:r>
            <w:r w:rsidR="0033032E" w:rsidRPr="00C922C9">
              <w:rPr>
                <w:rFonts w:ascii="Times New Roman" w:hAnsi="Times New Roman" w:cs="Times New Roman"/>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10" w:history="1">
            <w:r w:rsidR="0033032E" w:rsidRPr="00E42214">
              <w:rPr>
                <w:rStyle w:val="Hiperligao"/>
                <w:rFonts w:ascii="Times New Roman" w:eastAsia="Calibri" w:hAnsi="Times New Roman" w:cs="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II REVISÃO BIBLIOGRÁFICA</w:t>
            </w:r>
            <w:r w:rsidR="0033032E" w:rsidRPr="00C922C9">
              <w:rPr>
                <w:rFonts w:ascii="Times New Roman" w:hAnsi="Times New Roman" w:cs="Times New Roman"/>
                <w:webHidden/>
                <w:sz w:val="24"/>
                <w:szCs w:val="24"/>
              </w:rPr>
              <w:tab/>
            </w:r>
            <w:r w:rsidR="0033032E" w:rsidRPr="00C922C9">
              <w:rPr>
                <w:rFonts w:ascii="Times New Roman" w:hAnsi="Times New Roman" w:cs="Times New Roman"/>
                <w:webHidden/>
                <w:sz w:val="24"/>
                <w:szCs w:val="24"/>
              </w:rPr>
              <w:fldChar w:fldCharType="begin"/>
            </w:r>
            <w:r w:rsidR="0033032E" w:rsidRPr="00C922C9">
              <w:rPr>
                <w:rFonts w:ascii="Times New Roman" w:hAnsi="Times New Roman" w:cs="Times New Roman"/>
                <w:webHidden/>
                <w:sz w:val="24"/>
                <w:szCs w:val="24"/>
              </w:rPr>
              <w:instrText xml:space="preserve"> PAGEREF _Toc448757610 \h </w:instrText>
            </w:r>
            <w:r w:rsidR="0033032E" w:rsidRPr="00C922C9">
              <w:rPr>
                <w:rFonts w:ascii="Times New Roman" w:hAnsi="Times New Roman" w:cs="Times New Roman"/>
                <w:webHidden/>
                <w:sz w:val="24"/>
                <w:szCs w:val="24"/>
              </w:rPr>
            </w:r>
            <w:r w:rsidR="0033032E" w:rsidRPr="00C922C9">
              <w:rPr>
                <w:rFonts w:ascii="Times New Roman" w:hAnsi="Times New Roman" w:cs="Times New Roman"/>
                <w:webHidden/>
                <w:sz w:val="24"/>
                <w:szCs w:val="24"/>
              </w:rPr>
              <w:fldChar w:fldCharType="separate"/>
            </w:r>
            <w:r w:rsidR="00A06202">
              <w:rPr>
                <w:rFonts w:ascii="Times New Roman" w:hAnsi="Times New Roman" w:cs="Times New Roman"/>
                <w:webHidden/>
                <w:sz w:val="24"/>
                <w:szCs w:val="24"/>
              </w:rPr>
              <w:t>6</w:t>
            </w:r>
            <w:r w:rsidR="0033032E" w:rsidRPr="00C922C9">
              <w:rPr>
                <w:rFonts w:ascii="Times New Roman" w:hAnsi="Times New Roman" w:cs="Times New Roman"/>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11" w:history="1">
            <w:r w:rsidR="0033032E" w:rsidRPr="00C922C9">
              <w:rPr>
                <w:rStyle w:val="Hiperligao"/>
                <w:rFonts w:ascii="Times New Roman" w:eastAsia="Calibri" w:hAnsi="Times New Roman" w:cs="Times New Roman"/>
                <w:sz w:val="24"/>
                <w:szCs w:val="24"/>
              </w:rPr>
              <w:t>1 Aspectos gerais</w:t>
            </w:r>
            <w:r w:rsidR="0033032E" w:rsidRPr="00C922C9">
              <w:rPr>
                <w:rFonts w:ascii="Times New Roman" w:hAnsi="Times New Roman" w:cs="Times New Roman"/>
                <w:webHidden/>
                <w:sz w:val="24"/>
                <w:szCs w:val="24"/>
              </w:rPr>
              <w:tab/>
            </w:r>
            <w:r w:rsidR="0033032E" w:rsidRPr="00C922C9">
              <w:rPr>
                <w:rFonts w:ascii="Times New Roman" w:hAnsi="Times New Roman" w:cs="Times New Roman"/>
                <w:webHidden/>
                <w:sz w:val="24"/>
                <w:szCs w:val="24"/>
              </w:rPr>
              <w:fldChar w:fldCharType="begin"/>
            </w:r>
            <w:r w:rsidR="0033032E" w:rsidRPr="00C922C9">
              <w:rPr>
                <w:rFonts w:ascii="Times New Roman" w:hAnsi="Times New Roman" w:cs="Times New Roman"/>
                <w:webHidden/>
                <w:sz w:val="24"/>
                <w:szCs w:val="24"/>
              </w:rPr>
              <w:instrText xml:space="preserve"> PAGEREF _Toc448757611 \h </w:instrText>
            </w:r>
            <w:r w:rsidR="0033032E" w:rsidRPr="00C922C9">
              <w:rPr>
                <w:rFonts w:ascii="Times New Roman" w:hAnsi="Times New Roman" w:cs="Times New Roman"/>
                <w:webHidden/>
                <w:sz w:val="24"/>
                <w:szCs w:val="24"/>
              </w:rPr>
            </w:r>
            <w:r w:rsidR="0033032E" w:rsidRPr="00C922C9">
              <w:rPr>
                <w:rFonts w:ascii="Times New Roman" w:hAnsi="Times New Roman" w:cs="Times New Roman"/>
                <w:webHidden/>
                <w:sz w:val="24"/>
                <w:szCs w:val="24"/>
              </w:rPr>
              <w:fldChar w:fldCharType="separate"/>
            </w:r>
            <w:r w:rsidR="00A06202">
              <w:rPr>
                <w:rFonts w:ascii="Times New Roman" w:hAnsi="Times New Roman" w:cs="Times New Roman"/>
                <w:webHidden/>
                <w:sz w:val="24"/>
                <w:szCs w:val="24"/>
              </w:rPr>
              <w:t>6</w:t>
            </w:r>
            <w:r w:rsidR="0033032E" w:rsidRPr="00C922C9">
              <w:rPr>
                <w:rFonts w:ascii="Times New Roman" w:hAnsi="Times New Roman" w:cs="Times New Roman"/>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12" w:history="1">
            <w:r w:rsidR="0033032E" w:rsidRPr="00C922C9">
              <w:rPr>
                <w:rStyle w:val="Hiperligao"/>
                <w:rFonts w:ascii="Times New Roman" w:eastAsia="Calibri" w:hAnsi="Times New Roman" w:cs="Times New Roman"/>
                <w:b w:val="0"/>
                <w:sz w:val="24"/>
                <w:szCs w:val="24"/>
              </w:rPr>
              <w:t>1.1 Panorama mundial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_Toc448757612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17" w:history="1">
            <w:r w:rsidR="0033032E" w:rsidRPr="00C922C9">
              <w:rPr>
                <w:rStyle w:val="Hiperligao"/>
                <w:rFonts w:ascii="Times New Roman" w:eastAsia="Calibri" w:hAnsi="Times New Roman" w:cs="Times New Roman"/>
                <w:b w:val="0"/>
                <w:sz w:val="24"/>
                <w:szCs w:val="24"/>
              </w:rPr>
              <w:t>1.2 Desflorestação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_Toc448757617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18" w:history="1">
            <w:r w:rsidR="0033032E" w:rsidRPr="00C922C9">
              <w:rPr>
                <w:rStyle w:val="Hiperligao"/>
                <w:rFonts w:ascii="Times New Roman" w:eastAsia="Calibri" w:hAnsi="Times New Roman" w:cs="Times New Roman"/>
                <w:b w:val="0"/>
                <w:sz w:val="24"/>
                <w:szCs w:val="24"/>
              </w:rPr>
              <w:t>1.3 Gestão da floresta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_Toc448757618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19" w:history="1">
            <w:r w:rsidR="0033032E" w:rsidRPr="00C922C9">
              <w:rPr>
                <w:rStyle w:val="Hiperligao"/>
                <w:rFonts w:ascii="Times New Roman" w:eastAsia="Calibri" w:hAnsi="Times New Roman" w:cs="Times New Roman"/>
                <w:sz w:val="24"/>
                <w:szCs w:val="24"/>
              </w:rPr>
              <w:t>2 A floresta e a biodiversidade</w:t>
            </w:r>
            <w:r w:rsidR="0033032E" w:rsidRPr="00C922C9">
              <w:rPr>
                <w:rFonts w:ascii="Times New Roman" w:hAnsi="Times New Roman" w:cs="Times New Roman"/>
                <w:webHidden/>
                <w:sz w:val="24"/>
                <w:szCs w:val="24"/>
              </w:rPr>
              <w:tab/>
            </w:r>
            <w:r w:rsidR="0033032E" w:rsidRPr="00C922C9">
              <w:rPr>
                <w:rFonts w:ascii="Times New Roman" w:hAnsi="Times New Roman" w:cs="Times New Roman"/>
                <w:webHidden/>
                <w:sz w:val="24"/>
                <w:szCs w:val="24"/>
              </w:rPr>
              <w:fldChar w:fldCharType="begin"/>
            </w:r>
            <w:r w:rsidR="0033032E" w:rsidRPr="00C922C9">
              <w:rPr>
                <w:rFonts w:ascii="Times New Roman" w:hAnsi="Times New Roman" w:cs="Times New Roman"/>
                <w:webHidden/>
                <w:sz w:val="24"/>
                <w:szCs w:val="24"/>
              </w:rPr>
              <w:instrText xml:space="preserve"> PAGEREF _Toc448757619 \h </w:instrText>
            </w:r>
            <w:r w:rsidR="0033032E" w:rsidRPr="00C922C9">
              <w:rPr>
                <w:rFonts w:ascii="Times New Roman" w:hAnsi="Times New Roman" w:cs="Times New Roman"/>
                <w:webHidden/>
                <w:sz w:val="24"/>
                <w:szCs w:val="24"/>
              </w:rPr>
            </w:r>
            <w:r w:rsidR="0033032E" w:rsidRPr="00C922C9">
              <w:rPr>
                <w:rFonts w:ascii="Times New Roman" w:hAnsi="Times New Roman" w:cs="Times New Roman"/>
                <w:webHidden/>
                <w:sz w:val="24"/>
                <w:szCs w:val="24"/>
              </w:rPr>
              <w:fldChar w:fldCharType="separate"/>
            </w:r>
            <w:r w:rsidR="00A06202">
              <w:rPr>
                <w:rFonts w:ascii="Times New Roman" w:hAnsi="Times New Roman" w:cs="Times New Roman"/>
                <w:webHidden/>
                <w:sz w:val="24"/>
                <w:szCs w:val="24"/>
              </w:rPr>
              <w:t>9</w:t>
            </w:r>
            <w:r w:rsidR="0033032E" w:rsidRPr="00C922C9">
              <w:rPr>
                <w:rFonts w:ascii="Times New Roman" w:hAnsi="Times New Roman" w:cs="Times New Roman"/>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20" w:history="1">
            <w:r w:rsidR="0033032E" w:rsidRPr="00C922C9">
              <w:rPr>
                <w:rStyle w:val="Hiperligao"/>
                <w:rFonts w:ascii="Times New Roman" w:eastAsia="Calibri" w:hAnsi="Times New Roman" w:cs="Times New Roman"/>
                <w:b w:val="0"/>
                <w:sz w:val="24"/>
                <w:szCs w:val="24"/>
              </w:rPr>
              <w:t>2.1 Conceitos básicos de biodiversidade</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_Toc448757620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22" w:history="1">
            <w:r w:rsidR="0033032E" w:rsidRPr="00C922C9">
              <w:rPr>
                <w:rStyle w:val="Hiperligao"/>
                <w:rFonts w:ascii="Times New Roman" w:eastAsia="Calibri" w:hAnsi="Times New Roman" w:cs="Times New Roman"/>
                <w:b w:val="0"/>
                <w:sz w:val="24"/>
                <w:szCs w:val="24"/>
              </w:rPr>
              <w:t>2.2 A floresta e a preservação da biodiversidade</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_Toc448757622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11</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24" w:history="1">
            <w:r w:rsidR="0033032E" w:rsidRPr="00C922C9">
              <w:rPr>
                <w:rStyle w:val="Hiperligao"/>
                <w:rFonts w:ascii="Times New Roman" w:hAnsi="Times New Roman" w:cs="Times New Roman"/>
                <w:b w:val="0"/>
                <w:sz w:val="24"/>
                <w:szCs w:val="24"/>
                <w:lang w:eastAsia="pt-PT"/>
              </w:rPr>
              <w:t>2.3 Princípais problemas ambientais associados à desflorestação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_Toc448757624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25" w:history="1">
            <w:r w:rsidR="0033032E" w:rsidRPr="00C922C9">
              <w:rPr>
                <w:rStyle w:val="Hiperligao"/>
                <w:rFonts w:ascii="Times New Roman" w:eastAsia="Calibri" w:hAnsi="Times New Roman" w:cs="Times New Roman"/>
                <w:b w:val="0"/>
                <w:iCs/>
                <w:sz w:val="24"/>
                <w:szCs w:val="24"/>
              </w:rPr>
              <w:t>2.3.1 Perda de biodiversidade</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_Toc448757625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26" w:history="1">
            <w:r w:rsidR="0033032E" w:rsidRPr="00C922C9">
              <w:rPr>
                <w:rStyle w:val="Hiperligao"/>
                <w:rFonts w:ascii="Times New Roman" w:eastAsia="Calibri" w:hAnsi="Times New Roman" w:cs="Times New Roman"/>
                <w:b w:val="0"/>
                <w:iCs/>
                <w:sz w:val="24"/>
                <w:szCs w:val="24"/>
              </w:rPr>
              <w:t>2.3.2 Alterações hidrológicas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_Toc448757626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27" w:history="1">
            <w:r w:rsidR="0033032E" w:rsidRPr="00C922C9">
              <w:rPr>
                <w:rStyle w:val="Hiperligao"/>
                <w:rFonts w:ascii="Times New Roman" w:eastAsia="Calibri" w:hAnsi="Times New Roman" w:cs="Times New Roman"/>
                <w:b w:val="0"/>
                <w:iCs/>
                <w:sz w:val="24"/>
                <w:szCs w:val="24"/>
              </w:rPr>
              <w:t>2.3.3 Degradação dos solos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_Toc448757627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14</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28" w:history="1">
            <w:r w:rsidR="0033032E" w:rsidRPr="00C922C9">
              <w:rPr>
                <w:rStyle w:val="Hiperligao"/>
                <w:rFonts w:ascii="Times New Roman" w:eastAsia="Calibri" w:hAnsi="Times New Roman" w:cs="Times New Roman"/>
                <w:b w:val="0"/>
                <w:iCs/>
                <w:sz w:val="24"/>
                <w:szCs w:val="24"/>
              </w:rPr>
              <w:t>2.3.4 Alterações atmosféricas e climáticas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_Toc448757628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14</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31" w:history="1">
            <w:r w:rsidR="0033032E" w:rsidRPr="00C922C9">
              <w:rPr>
                <w:rStyle w:val="Hiperligao"/>
                <w:rFonts w:ascii="Times New Roman" w:eastAsia="Calibri" w:hAnsi="Times New Roman" w:cs="Times New Roman"/>
                <w:b w:val="0"/>
                <w:iCs/>
                <w:sz w:val="24"/>
                <w:szCs w:val="24"/>
              </w:rPr>
              <w:t>2.3.5 Problemas económicos e sociais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_Toc448757631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32" w:history="1">
            <w:r w:rsidR="0033032E" w:rsidRPr="00C922C9">
              <w:rPr>
                <w:rStyle w:val="Hiperligao"/>
                <w:rFonts w:ascii="Times New Roman" w:eastAsia="Calibri" w:hAnsi="Times New Roman" w:cs="Times New Roman"/>
                <w:b w:val="0"/>
                <w:iCs/>
                <w:sz w:val="24"/>
                <w:szCs w:val="24"/>
              </w:rPr>
              <w:t>2.4 Principais causas da perda de biodiversidade</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_Toc448757632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33" w:history="1">
            <w:r w:rsidR="0033032E" w:rsidRPr="00C922C9">
              <w:rPr>
                <w:rStyle w:val="Hiperligao"/>
                <w:rFonts w:ascii="Times New Roman" w:eastAsia="Calibri" w:hAnsi="Times New Roman" w:cs="Times New Roman"/>
                <w:b w:val="0"/>
                <w:iCs/>
                <w:sz w:val="24"/>
                <w:szCs w:val="24"/>
              </w:rPr>
              <w:t>2.4.1 Perda e degradação de habitats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_Toc448757633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34" w:history="1">
            <w:r w:rsidR="0033032E" w:rsidRPr="00C922C9">
              <w:rPr>
                <w:rStyle w:val="Hiperligao"/>
                <w:rFonts w:ascii="Times New Roman" w:eastAsia="Calibri" w:hAnsi="Times New Roman" w:cs="Times New Roman"/>
                <w:b w:val="0"/>
                <w:iCs/>
                <w:sz w:val="24"/>
                <w:szCs w:val="24"/>
              </w:rPr>
              <w:t>2.4.2 Espécies exóticas invasoras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_Toc448757634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35" w:history="1">
            <w:r w:rsidR="0033032E" w:rsidRPr="00C922C9">
              <w:rPr>
                <w:rStyle w:val="Hiperligao"/>
                <w:rFonts w:ascii="Times New Roman" w:eastAsia="Calibri" w:hAnsi="Times New Roman" w:cs="Times New Roman"/>
                <w:b w:val="0"/>
                <w:iCs/>
                <w:sz w:val="24"/>
                <w:szCs w:val="24"/>
              </w:rPr>
              <w:t>2.4.3 Sobreexploração e uso não sustentável dos recursos naturais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_Toc448757635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36" w:history="1">
            <w:r w:rsidR="0033032E" w:rsidRPr="00C922C9">
              <w:rPr>
                <w:rStyle w:val="Hiperligao"/>
                <w:rFonts w:ascii="Times New Roman" w:eastAsia="Calibri" w:hAnsi="Times New Roman" w:cs="Times New Roman"/>
                <w:b w:val="0"/>
                <w:iCs/>
                <w:sz w:val="24"/>
                <w:szCs w:val="24"/>
              </w:rPr>
              <w:t>2.4.4</w:t>
            </w:r>
            <w:r w:rsidR="0033032E" w:rsidRPr="00C922C9">
              <w:rPr>
                <w:rStyle w:val="Hiperligao"/>
                <w:rFonts w:ascii="Times New Roman" w:hAnsi="Times New Roman" w:cs="Times New Roman"/>
                <w:b w:val="0"/>
                <w:sz w:val="24"/>
                <w:szCs w:val="24"/>
              </w:rPr>
              <w:t xml:space="preserve"> </w:t>
            </w:r>
            <w:r w:rsidR="0033032E" w:rsidRPr="00C922C9">
              <w:rPr>
                <w:rStyle w:val="Hiperligao"/>
                <w:rFonts w:ascii="Times New Roman" w:eastAsia="Calibri" w:hAnsi="Times New Roman" w:cs="Times New Roman"/>
                <w:b w:val="0"/>
                <w:iCs/>
                <w:sz w:val="24"/>
                <w:szCs w:val="24"/>
              </w:rPr>
              <w:t>Carga excessiva de nutrientes e outras formas de poluição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_Toc448757636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37" w:history="1">
            <w:r w:rsidR="0033032E" w:rsidRPr="00C922C9">
              <w:rPr>
                <w:rStyle w:val="Hiperligao"/>
                <w:rFonts w:ascii="Times New Roman" w:eastAsia="Calibri" w:hAnsi="Times New Roman" w:cs="Times New Roman"/>
                <w:b w:val="0"/>
                <w:iCs/>
                <w:sz w:val="24"/>
                <w:szCs w:val="24"/>
              </w:rPr>
              <w:t>2.4.5 Alterações climáticas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_Toc448757637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38" w:history="1">
            <w:r w:rsidR="0033032E" w:rsidRPr="00C922C9">
              <w:rPr>
                <w:rStyle w:val="Hiperligao"/>
                <w:rFonts w:ascii="Times New Roman" w:eastAsia="Calibri" w:hAnsi="Times New Roman" w:cs="Times New Roman"/>
                <w:sz w:val="24"/>
                <w:szCs w:val="24"/>
              </w:rPr>
              <w:t>3 Bens e serviços ambientais</w:t>
            </w:r>
            <w:r w:rsidR="0033032E" w:rsidRPr="00C922C9">
              <w:rPr>
                <w:rFonts w:ascii="Times New Roman" w:hAnsi="Times New Roman" w:cs="Times New Roman"/>
                <w:webHidden/>
                <w:sz w:val="24"/>
                <w:szCs w:val="24"/>
              </w:rPr>
              <w:tab/>
            </w:r>
            <w:r w:rsidR="0033032E" w:rsidRPr="00C922C9">
              <w:rPr>
                <w:rFonts w:ascii="Times New Roman" w:hAnsi="Times New Roman" w:cs="Times New Roman"/>
                <w:webHidden/>
                <w:sz w:val="24"/>
                <w:szCs w:val="24"/>
              </w:rPr>
              <w:fldChar w:fldCharType="begin"/>
            </w:r>
            <w:r w:rsidR="0033032E" w:rsidRPr="00C922C9">
              <w:rPr>
                <w:rFonts w:ascii="Times New Roman" w:hAnsi="Times New Roman" w:cs="Times New Roman"/>
                <w:webHidden/>
                <w:sz w:val="24"/>
                <w:szCs w:val="24"/>
              </w:rPr>
              <w:instrText xml:space="preserve"> PAGEREF _Toc448757638 \h </w:instrText>
            </w:r>
            <w:r w:rsidR="0033032E" w:rsidRPr="00C922C9">
              <w:rPr>
                <w:rFonts w:ascii="Times New Roman" w:hAnsi="Times New Roman" w:cs="Times New Roman"/>
                <w:webHidden/>
                <w:sz w:val="24"/>
                <w:szCs w:val="24"/>
              </w:rPr>
            </w:r>
            <w:r w:rsidR="0033032E" w:rsidRPr="00C922C9">
              <w:rPr>
                <w:rFonts w:ascii="Times New Roman" w:hAnsi="Times New Roman" w:cs="Times New Roman"/>
                <w:webHidden/>
                <w:sz w:val="24"/>
                <w:szCs w:val="24"/>
              </w:rPr>
              <w:fldChar w:fldCharType="separate"/>
            </w:r>
            <w:r w:rsidR="00A06202">
              <w:rPr>
                <w:rFonts w:ascii="Times New Roman" w:hAnsi="Times New Roman" w:cs="Times New Roman"/>
                <w:webHidden/>
                <w:sz w:val="24"/>
                <w:szCs w:val="24"/>
              </w:rPr>
              <w:t>19</w:t>
            </w:r>
            <w:r w:rsidR="0033032E" w:rsidRPr="00C922C9">
              <w:rPr>
                <w:rFonts w:ascii="Times New Roman" w:hAnsi="Times New Roman" w:cs="Times New Roman"/>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39" w:history="1">
            <w:r w:rsidR="0033032E" w:rsidRPr="00C922C9">
              <w:rPr>
                <w:rStyle w:val="Hiperligao"/>
                <w:rFonts w:ascii="Times New Roman" w:eastAsia="+mj-ea" w:hAnsi="Times New Roman" w:cs="Times New Roman"/>
                <w:b w:val="0"/>
                <w:sz w:val="24"/>
                <w:szCs w:val="24"/>
                <w:lang w:eastAsia="pt-PT"/>
              </w:rPr>
              <w:t>3.1 Aspectos genéricos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_Toc448757639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40" w:history="1">
            <w:r w:rsidR="0033032E" w:rsidRPr="00C922C9">
              <w:rPr>
                <w:rStyle w:val="Hiperligao"/>
                <w:rFonts w:ascii="Times New Roman" w:eastAsia="+mj-ea" w:hAnsi="Times New Roman" w:cs="Times New Roman"/>
                <w:b w:val="0"/>
                <w:sz w:val="24"/>
                <w:szCs w:val="24"/>
                <w:lang w:eastAsia="pt-PT"/>
              </w:rPr>
              <w:t>3.2 Principais serviços dos ecossistemas florestais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_Toc448757640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20</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45" w:history="1">
            <w:r w:rsidR="0033032E" w:rsidRPr="00C922C9">
              <w:rPr>
                <w:rStyle w:val="Hiperligao"/>
                <w:rFonts w:ascii="Times New Roman" w:eastAsia="Calibri" w:hAnsi="Times New Roman" w:cs="Times New Roman"/>
                <w:sz w:val="24"/>
                <w:szCs w:val="24"/>
              </w:rPr>
              <w:t>4 A floresta angolana</w:t>
            </w:r>
            <w:r w:rsidR="0033032E" w:rsidRPr="00C922C9">
              <w:rPr>
                <w:rFonts w:ascii="Times New Roman" w:hAnsi="Times New Roman" w:cs="Times New Roman"/>
                <w:webHidden/>
                <w:sz w:val="24"/>
                <w:szCs w:val="24"/>
              </w:rPr>
              <w:tab/>
            </w:r>
            <w:r w:rsidR="0033032E" w:rsidRPr="00C922C9">
              <w:rPr>
                <w:rFonts w:ascii="Times New Roman" w:hAnsi="Times New Roman" w:cs="Times New Roman"/>
                <w:webHidden/>
                <w:sz w:val="24"/>
                <w:szCs w:val="24"/>
              </w:rPr>
              <w:fldChar w:fldCharType="begin"/>
            </w:r>
            <w:r w:rsidR="0033032E" w:rsidRPr="00C922C9">
              <w:rPr>
                <w:rFonts w:ascii="Times New Roman" w:hAnsi="Times New Roman" w:cs="Times New Roman"/>
                <w:webHidden/>
                <w:sz w:val="24"/>
                <w:szCs w:val="24"/>
              </w:rPr>
              <w:instrText xml:space="preserve"> PAGEREF _Toc448757645 \h </w:instrText>
            </w:r>
            <w:r w:rsidR="0033032E" w:rsidRPr="00C922C9">
              <w:rPr>
                <w:rFonts w:ascii="Times New Roman" w:hAnsi="Times New Roman" w:cs="Times New Roman"/>
                <w:webHidden/>
                <w:sz w:val="24"/>
                <w:szCs w:val="24"/>
              </w:rPr>
            </w:r>
            <w:r w:rsidR="0033032E" w:rsidRPr="00C922C9">
              <w:rPr>
                <w:rFonts w:ascii="Times New Roman" w:hAnsi="Times New Roman" w:cs="Times New Roman"/>
                <w:webHidden/>
                <w:sz w:val="24"/>
                <w:szCs w:val="24"/>
              </w:rPr>
              <w:fldChar w:fldCharType="separate"/>
            </w:r>
            <w:r w:rsidR="00A06202">
              <w:rPr>
                <w:rFonts w:ascii="Times New Roman" w:hAnsi="Times New Roman" w:cs="Times New Roman"/>
                <w:webHidden/>
                <w:sz w:val="24"/>
                <w:szCs w:val="24"/>
              </w:rPr>
              <w:t>22</w:t>
            </w:r>
            <w:r w:rsidR="0033032E" w:rsidRPr="00C922C9">
              <w:rPr>
                <w:rFonts w:ascii="Times New Roman" w:hAnsi="Times New Roman" w:cs="Times New Roman"/>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46" w:history="1">
            <w:r w:rsidR="0033032E" w:rsidRPr="00C922C9">
              <w:rPr>
                <w:rStyle w:val="Hiperligao"/>
                <w:rFonts w:ascii="Times New Roman" w:eastAsia="Calibri" w:hAnsi="Times New Roman" w:cs="Times New Roman"/>
                <w:b w:val="0"/>
                <w:sz w:val="24"/>
                <w:szCs w:val="24"/>
              </w:rPr>
              <w:t>4.1 Caracterização genérica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_Toc448757646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22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47" w:history="1">
            <w:r w:rsidR="0033032E" w:rsidRPr="00C922C9">
              <w:rPr>
                <w:rStyle w:val="Hiperligao"/>
                <w:rFonts w:ascii="Times New Roman" w:eastAsia="Calibri" w:hAnsi="Times New Roman" w:cs="Times New Roman"/>
                <w:b w:val="0"/>
                <w:sz w:val="24"/>
                <w:szCs w:val="24"/>
              </w:rPr>
              <w:t>4.2 Biomas terrestres identificados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_Toc448757647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23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49" w:history="1">
            <w:r w:rsidR="0033032E" w:rsidRPr="00C922C9">
              <w:rPr>
                <w:rStyle w:val="Hiperligao"/>
                <w:rFonts w:ascii="Times New Roman" w:eastAsia="Calibri" w:hAnsi="Times New Roman" w:cs="Times New Roman"/>
                <w:b w:val="0"/>
                <w:sz w:val="24"/>
                <w:szCs w:val="24"/>
              </w:rPr>
              <w:t>4.3 Eco-regiões de Angola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_Toc448757649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25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53" w:history="1">
            <w:r w:rsidR="0033032E" w:rsidRPr="00C922C9">
              <w:rPr>
                <w:rStyle w:val="Hiperligao"/>
                <w:rFonts w:ascii="Times New Roman" w:eastAsia="Calibri" w:hAnsi="Times New Roman" w:cs="Times New Roman"/>
                <w:b w:val="0"/>
                <w:sz w:val="24"/>
                <w:szCs w:val="24"/>
              </w:rPr>
              <w:t xml:space="preserve">Bosque angolano de </w:t>
            </w:r>
            <w:r w:rsidR="0033032E" w:rsidRPr="00C922C9">
              <w:rPr>
                <w:rStyle w:val="Hiperligao"/>
                <w:rFonts w:ascii="Times New Roman" w:eastAsia="Calibri" w:hAnsi="Times New Roman" w:cs="Times New Roman"/>
                <w:b w:val="0"/>
                <w:i/>
                <w:sz w:val="24"/>
                <w:szCs w:val="24"/>
              </w:rPr>
              <w:t>Mopane</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_Toc448757653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28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66" w:history="1">
            <w:r w:rsidR="0033032E" w:rsidRPr="00C922C9">
              <w:rPr>
                <w:rStyle w:val="Hiperligao"/>
                <w:rFonts w:ascii="Times New Roman" w:eastAsia="Calibri" w:hAnsi="Times New Roman" w:cs="Times New Roman"/>
                <w:b w:val="0"/>
                <w:sz w:val="24"/>
                <w:szCs w:val="24"/>
              </w:rPr>
              <w:t>4.4  Tipos de vegetação natural existentes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_Toc448757666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39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67" w:history="1">
            <w:r w:rsidR="0033032E" w:rsidRPr="00C922C9">
              <w:rPr>
                <w:rStyle w:val="Hiperligao"/>
                <w:rFonts w:ascii="Times New Roman" w:eastAsia="Calibri" w:hAnsi="Times New Roman" w:cs="Times New Roman"/>
                <w:b w:val="0"/>
                <w:sz w:val="24"/>
                <w:szCs w:val="24"/>
              </w:rPr>
              <w:t>4.4.1  Generalidades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_Toc448757667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39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69" w:history="1">
            <w:r w:rsidR="0033032E" w:rsidRPr="00C922C9">
              <w:rPr>
                <w:rStyle w:val="Hiperligao"/>
                <w:rFonts w:ascii="Times New Roman" w:eastAsia="Calibri" w:hAnsi="Times New Roman" w:cs="Times New Roman"/>
                <w:b w:val="0"/>
                <w:sz w:val="24"/>
                <w:szCs w:val="24"/>
              </w:rPr>
              <w:t>4.4.2 Descrição dos principais tipos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_Toc448757669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41</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70" w:history="1">
            <w:r w:rsidR="0033032E" w:rsidRPr="00C922C9">
              <w:rPr>
                <w:rStyle w:val="Hiperligao"/>
                <w:rFonts w:ascii="Times New Roman" w:eastAsia="Calibri" w:hAnsi="Times New Roman" w:cs="Times New Roman"/>
                <w:b w:val="0"/>
                <w:sz w:val="24"/>
                <w:szCs w:val="24"/>
              </w:rPr>
              <w:t>4.5 Fauna terrestre</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_Toc448757670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43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71" w:history="1">
            <w:r w:rsidR="0033032E" w:rsidRPr="00C922C9">
              <w:rPr>
                <w:rStyle w:val="Hiperligao"/>
                <w:rFonts w:ascii="Times New Roman" w:eastAsia="Calibri" w:hAnsi="Times New Roman" w:cs="Times New Roman"/>
                <w:b w:val="0"/>
                <w:sz w:val="24"/>
                <w:szCs w:val="24"/>
              </w:rPr>
              <w:t>4.5.1 Aspectos gerais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_Toc448757671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43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72" w:history="1">
            <w:r w:rsidR="0033032E" w:rsidRPr="00C922C9">
              <w:rPr>
                <w:rStyle w:val="Hiperligao"/>
                <w:rFonts w:ascii="Times New Roman" w:eastAsia="Calibri" w:hAnsi="Times New Roman" w:cs="Times New Roman"/>
                <w:b w:val="0"/>
                <w:sz w:val="24"/>
                <w:szCs w:val="24"/>
              </w:rPr>
              <w:t>4.5.2 Mamíferos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_Toc448757672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43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73" w:history="1">
            <w:r w:rsidR="0033032E" w:rsidRPr="00C922C9">
              <w:rPr>
                <w:rStyle w:val="Hiperligao"/>
                <w:rFonts w:ascii="Times New Roman" w:eastAsia="Calibri" w:hAnsi="Times New Roman" w:cs="Times New Roman"/>
                <w:b w:val="0"/>
                <w:sz w:val="24"/>
                <w:szCs w:val="24"/>
              </w:rPr>
              <w:t>4.5.3  Aves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_Toc448757673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43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74" w:history="1">
            <w:r w:rsidR="0033032E" w:rsidRPr="00C922C9">
              <w:rPr>
                <w:rStyle w:val="Hiperligao"/>
                <w:rFonts w:ascii="Times New Roman" w:eastAsia="Calibri" w:hAnsi="Times New Roman" w:cs="Times New Roman"/>
                <w:b w:val="0"/>
                <w:sz w:val="24"/>
                <w:szCs w:val="24"/>
              </w:rPr>
              <w:t>4.5.4  Répteis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_Toc448757674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47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75" w:history="1">
            <w:r w:rsidR="0033032E" w:rsidRPr="00C922C9">
              <w:rPr>
                <w:rStyle w:val="Hiperligao"/>
                <w:rFonts w:ascii="Times New Roman" w:eastAsia="Calibri" w:hAnsi="Times New Roman" w:cs="Times New Roman"/>
                <w:b w:val="0"/>
                <w:sz w:val="24"/>
                <w:szCs w:val="24"/>
              </w:rPr>
              <w:t>4.5.5  Insectos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_Toc448757675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48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76" w:history="1">
            <w:r w:rsidR="0033032E" w:rsidRPr="00C922C9">
              <w:rPr>
                <w:rStyle w:val="Hiperligao"/>
                <w:rFonts w:ascii="Times New Roman" w:eastAsia="Calibri" w:hAnsi="Times New Roman" w:cs="Times New Roman"/>
                <w:b w:val="0"/>
                <w:sz w:val="24"/>
                <w:szCs w:val="24"/>
              </w:rPr>
              <w:t>4.6 Importância dos recursos florestais e faunísticos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_Toc448757676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48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77" w:history="1">
            <w:r w:rsidR="0033032E" w:rsidRPr="00C922C9">
              <w:rPr>
                <w:rStyle w:val="Hiperligao"/>
                <w:rFonts w:ascii="Times New Roman" w:eastAsia="Calibri" w:hAnsi="Times New Roman" w:cs="Times New Roman"/>
                <w:b w:val="0"/>
                <w:sz w:val="24"/>
                <w:szCs w:val="24"/>
              </w:rPr>
              <w:t>4.6.1 Bens fornecidos e serviços prestados aos diferentes sectores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_Toc448757677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48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78" w:history="1">
            <w:r w:rsidR="0033032E" w:rsidRPr="00C922C9">
              <w:rPr>
                <w:rStyle w:val="Hiperligao"/>
                <w:rFonts w:ascii="Times New Roman" w:eastAsia="Calibri" w:hAnsi="Times New Roman" w:cs="Times New Roman"/>
                <w:b w:val="0"/>
                <w:sz w:val="24"/>
                <w:szCs w:val="24"/>
              </w:rPr>
              <w:t>4.6.2 A indústria florestal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_Toc448757678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49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79" w:history="1">
            <w:r w:rsidR="0033032E" w:rsidRPr="00C922C9">
              <w:rPr>
                <w:rStyle w:val="Hiperligao"/>
                <w:rFonts w:ascii="Times New Roman" w:eastAsia="Calibri" w:hAnsi="Times New Roman" w:cs="Times New Roman"/>
                <w:b w:val="0"/>
                <w:sz w:val="24"/>
                <w:szCs w:val="24"/>
              </w:rPr>
              <w:t>4.6.3  Importância da floresta em termos ambientais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_Toc448757679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49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80" w:history="1">
            <w:r w:rsidR="0033032E" w:rsidRPr="00C922C9">
              <w:rPr>
                <w:rStyle w:val="Hiperligao"/>
                <w:rFonts w:ascii="Times New Roman" w:eastAsia="Calibri" w:hAnsi="Times New Roman" w:cs="Times New Roman"/>
                <w:b w:val="0"/>
                <w:sz w:val="24"/>
                <w:szCs w:val="24"/>
              </w:rPr>
              <w:t>5  Qualidade de vida, educação ambiental e sustentabilidade ambiental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_Toc448757680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50</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81" w:history="1">
            <w:r w:rsidR="0033032E" w:rsidRPr="00C922C9">
              <w:rPr>
                <w:rStyle w:val="Hiperligao"/>
                <w:rFonts w:ascii="Times New Roman" w:eastAsia="Calibri" w:hAnsi="Times New Roman" w:cs="Times New Roman"/>
                <w:b w:val="0"/>
                <w:sz w:val="24"/>
                <w:szCs w:val="24"/>
              </w:rPr>
              <w:t>5.1  Generalidades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_Toc448757681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50</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82" w:history="1">
            <w:r w:rsidR="0033032E" w:rsidRPr="00C922C9">
              <w:rPr>
                <w:rStyle w:val="Hiperligao"/>
                <w:rFonts w:ascii="Times New Roman" w:eastAsia="Calibri" w:hAnsi="Times New Roman" w:cs="Times New Roman"/>
                <w:b w:val="0"/>
                <w:sz w:val="24"/>
                <w:szCs w:val="24"/>
              </w:rPr>
              <w:t>5.2  Educação ambiental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_Toc448757682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50</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83" w:history="1">
            <w:r w:rsidR="0033032E" w:rsidRPr="00C922C9">
              <w:rPr>
                <w:rStyle w:val="Hiperligao"/>
                <w:rFonts w:ascii="Times New Roman" w:eastAsia="Calibri" w:hAnsi="Times New Roman" w:cs="Times New Roman"/>
                <w:b w:val="0"/>
                <w:sz w:val="24"/>
                <w:szCs w:val="24"/>
              </w:rPr>
              <w:t>5.3 Desenvolvimento sustentável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_Toc448757683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54</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84" w:history="1">
            <w:r w:rsidR="0033032E" w:rsidRPr="00C922C9">
              <w:rPr>
                <w:rStyle w:val="Hiperligao"/>
                <w:rFonts w:ascii="Times New Roman" w:eastAsia="Calibri" w:hAnsi="Times New Roman" w:cs="Times New Roman"/>
                <w:b w:val="0"/>
                <w:sz w:val="24"/>
                <w:szCs w:val="24"/>
              </w:rPr>
              <w:t>5.3.1 Aspectos fundamentais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_Toc448757684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54</w:t>
            </w:r>
            <w:r w:rsidR="0033032E" w:rsidRPr="00C922C9">
              <w:rPr>
                <w:rFonts w:ascii="Times New Roman" w:hAnsi="Times New Roman" w:cs="Times New Roman"/>
                <w:b w:val="0"/>
                <w:webHidden/>
                <w:sz w:val="24"/>
                <w:szCs w:val="24"/>
              </w:rPr>
              <w:fldChar w:fldCharType="end"/>
            </w:r>
          </w:hyperlink>
        </w:p>
        <w:p w:rsidR="0033032E" w:rsidRPr="00C922C9" w:rsidRDefault="006852A7" w:rsidP="00703029">
          <w:pPr>
            <w:pStyle w:val="ndice3"/>
            <w:rPr>
              <w:rFonts w:eastAsiaTheme="minorEastAsia"/>
              <w:lang w:eastAsia="pt-PT"/>
            </w:rPr>
          </w:pPr>
          <w:hyperlink w:anchor="_Toc448757688" w:history="1">
            <w:r w:rsidR="0033032E" w:rsidRPr="00C922C9">
              <w:rPr>
                <w:rStyle w:val="Hiperligao"/>
                <w:rFonts w:eastAsia="Times New Roman"/>
                <w:bCs/>
                <w:lang w:eastAsia="pt-PT"/>
              </w:rPr>
              <w:t>5.3.2 Sustentabilidade ambiental</w:t>
            </w:r>
            <w:r w:rsidR="0033032E" w:rsidRPr="00C922C9">
              <w:rPr>
                <w:webHidden/>
              </w:rPr>
              <w:tab/>
            </w:r>
            <w:r w:rsidR="0033032E" w:rsidRPr="00C922C9">
              <w:rPr>
                <w:webHidden/>
              </w:rPr>
              <w:fldChar w:fldCharType="begin"/>
            </w:r>
            <w:r w:rsidR="0033032E" w:rsidRPr="00C922C9">
              <w:rPr>
                <w:webHidden/>
              </w:rPr>
              <w:instrText xml:space="preserve"> PAGEREF _Toc448757688 \h </w:instrText>
            </w:r>
            <w:r w:rsidR="0033032E" w:rsidRPr="00C922C9">
              <w:rPr>
                <w:webHidden/>
              </w:rPr>
            </w:r>
            <w:r w:rsidR="0033032E" w:rsidRPr="00C922C9">
              <w:rPr>
                <w:webHidden/>
              </w:rPr>
              <w:fldChar w:fldCharType="separate"/>
            </w:r>
            <w:r w:rsidR="00A06202">
              <w:rPr>
                <w:webHidden/>
              </w:rPr>
              <w:t>55</w:t>
            </w:r>
            <w:r w:rsidR="0033032E" w:rsidRPr="00C922C9">
              <w:rPr>
                <w:webHidden/>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692" w:history="1">
            <w:r w:rsidR="0033032E" w:rsidRPr="00C922C9">
              <w:rPr>
                <w:rStyle w:val="Hiperligao"/>
                <w:rFonts w:ascii="Times New Roman" w:hAnsi="Times New Roman" w:cs="Times New Roman"/>
                <w:b w:val="0"/>
                <w:kern w:val="36"/>
                <w:sz w:val="24"/>
                <w:szCs w:val="24"/>
                <w:lang w:eastAsia="pt-PT"/>
              </w:rPr>
              <w:t>5.3.3  Principais problemas ambientais da actualidade</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_Toc448757692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01" w:history="1">
            <w:r w:rsidR="0033032E" w:rsidRPr="00C922C9">
              <w:rPr>
                <w:rStyle w:val="Hiperligao"/>
                <w:rFonts w:ascii="Times New Roman" w:hAnsi="Times New Roman" w:cs="Times New Roman"/>
                <w:b w:val="0"/>
                <w:sz w:val="24"/>
                <w:szCs w:val="24"/>
                <w:lang w:eastAsia="pt-PT"/>
              </w:rPr>
              <w:t>5.3.3.1</w:t>
            </w:r>
            <w:r w:rsidR="0033032E" w:rsidRPr="00C922C9">
              <w:rPr>
                <w:rStyle w:val="Hiperligao"/>
                <w:rFonts w:ascii="Times New Roman" w:hAnsi="Times New Roman" w:cs="Times New Roman"/>
                <w:b w:val="0"/>
                <w:i/>
                <w:sz w:val="24"/>
                <w:szCs w:val="24"/>
                <w:lang w:eastAsia="pt-PT"/>
              </w:rPr>
              <w:t xml:space="preserve"> </w:t>
            </w:r>
            <w:r w:rsidR="0033032E" w:rsidRPr="00C922C9">
              <w:rPr>
                <w:rStyle w:val="Hiperligao"/>
                <w:rFonts w:ascii="Times New Roman" w:hAnsi="Times New Roman" w:cs="Times New Roman"/>
                <w:b w:val="0"/>
                <w:sz w:val="24"/>
                <w:szCs w:val="24"/>
                <w:lang w:eastAsia="pt-PT"/>
              </w:rPr>
              <w:t>Crescimento demográfico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_Toc448757701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02" w:history="1">
            <w:r w:rsidR="0033032E" w:rsidRPr="00C922C9">
              <w:rPr>
                <w:rStyle w:val="Hiperligao"/>
                <w:rFonts w:ascii="Times New Roman" w:hAnsi="Times New Roman" w:cs="Times New Roman"/>
                <w:b w:val="0"/>
                <w:kern w:val="36"/>
                <w:sz w:val="24"/>
                <w:szCs w:val="24"/>
                <w:lang w:eastAsia="pt-PT"/>
              </w:rPr>
              <w:t>5.3.3.2</w:t>
            </w:r>
            <w:r w:rsidR="0033032E" w:rsidRPr="00C922C9">
              <w:rPr>
                <w:rStyle w:val="Hiperligao"/>
                <w:rFonts w:ascii="Times New Roman" w:hAnsi="Times New Roman" w:cs="Times New Roman"/>
                <w:b w:val="0"/>
                <w:i/>
                <w:kern w:val="36"/>
                <w:sz w:val="24"/>
                <w:szCs w:val="24"/>
                <w:lang w:eastAsia="pt-PT"/>
              </w:rPr>
              <w:t xml:space="preserve">  </w:t>
            </w:r>
            <w:r w:rsidR="0033032E" w:rsidRPr="00C922C9">
              <w:rPr>
                <w:rStyle w:val="Hiperligao"/>
                <w:rFonts w:ascii="Times New Roman" w:hAnsi="Times New Roman" w:cs="Times New Roman"/>
                <w:b w:val="0"/>
                <w:kern w:val="36"/>
                <w:sz w:val="24"/>
                <w:szCs w:val="24"/>
                <w:lang w:eastAsia="pt-PT"/>
              </w:rPr>
              <w:t>Produção de resíduos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_Toc448757702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10" w:history="1">
            <w:r w:rsidR="0033032E" w:rsidRPr="00C922C9">
              <w:rPr>
                <w:rStyle w:val="Hiperligao"/>
                <w:rFonts w:ascii="Times New Roman" w:hAnsi="Times New Roman" w:cs="Times New Roman"/>
                <w:b w:val="0"/>
                <w:sz w:val="24"/>
                <w:szCs w:val="24"/>
                <w:lang w:eastAsia="pt-PT"/>
              </w:rPr>
              <w:t>5.3.3.3</w:t>
            </w:r>
            <w:r w:rsidR="0033032E" w:rsidRPr="00C922C9">
              <w:rPr>
                <w:rStyle w:val="Hiperligao"/>
                <w:rFonts w:ascii="Times New Roman" w:hAnsi="Times New Roman" w:cs="Times New Roman"/>
                <w:b w:val="0"/>
                <w:i/>
                <w:sz w:val="24"/>
                <w:szCs w:val="24"/>
                <w:lang w:eastAsia="pt-PT"/>
              </w:rPr>
              <w:t xml:space="preserve"> </w:t>
            </w:r>
            <w:r w:rsidR="0033032E" w:rsidRPr="00C922C9">
              <w:rPr>
                <w:rStyle w:val="Hiperligao"/>
                <w:rFonts w:ascii="Times New Roman" w:hAnsi="Times New Roman" w:cs="Times New Roman"/>
                <w:b w:val="0"/>
                <w:sz w:val="24"/>
                <w:szCs w:val="24"/>
                <w:lang w:eastAsia="pt-PT"/>
              </w:rPr>
              <w:t>Desflorestação e desertificação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_Toc448757710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11" w:history="1">
            <w:r w:rsidR="0033032E" w:rsidRPr="00C922C9">
              <w:rPr>
                <w:rStyle w:val="Hiperligao"/>
                <w:rFonts w:ascii="Times New Roman" w:hAnsi="Times New Roman" w:cs="Times New Roman"/>
                <w:b w:val="0"/>
                <w:sz w:val="24"/>
                <w:szCs w:val="24"/>
                <w:lang w:eastAsia="pt-PT"/>
              </w:rPr>
              <w:t>5.3.3.4</w:t>
            </w:r>
            <w:r w:rsidR="0033032E" w:rsidRPr="00C922C9">
              <w:rPr>
                <w:rStyle w:val="Hiperligao"/>
                <w:rFonts w:ascii="Times New Roman" w:hAnsi="Times New Roman" w:cs="Times New Roman"/>
                <w:b w:val="0"/>
                <w:i/>
                <w:sz w:val="24"/>
                <w:szCs w:val="24"/>
                <w:lang w:eastAsia="pt-PT"/>
              </w:rPr>
              <w:t xml:space="preserve">  </w:t>
            </w:r>
            <w:r w:rsidR="0033032E" w:rsidRPr="00C922C9">
              <w:rPr>
                <w:rStyle w:val="Hiperligao"/>
                <w:rFonts w:ascii="Times New Roman" w:hAnsi="Times New Roman" w:cs="Times New Roman"/>
                <w:b w:val="0"/>
                <w:sz w:val="24"/>
                <w:szCs w:val="24"/>
                <w:lang w:eastAsia="pt-PT"/>
              </w:rPr>
              <w:t>Perda de biodiversidade</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_Toc448757711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15" w:history="1">
            <w:r w:rsidR="0033032E" w:rsidRPr="00C922C9">
              <w:rPr>
                <w:rStyle w:val="Hiperligao"/>
                <w:rFonts w:ascii="Times New Roman" w:hAnsi="Times New Roman" w:cs="Times New Roman"/>
                <w:b w:val="0"/>
                <w:sz w:val="24"/>
                <w:szCs w:val="24"/>
                <w:lang w:eastAsia="pt-PT"/>
              </w:rPr>
              <w:t>5.3.3.6</w:t>
            </w:r>
            <w:r w:rsidR="0033032E" w:rsidRPr="00C922C9">
              <w:rPr>
                <w:rStyle w:val="Hiperligao"/>
                <w:rFonts w:ascii="Times New Roman" w:hAnsi="Times New Roman" w:cs="Times New Roman"/>
                <w:b w:val="0"/>
                <w:i/>
                <w:sz w:val="24"/>
                <w:szCs w:val="24"/>
                <w:lang w:eastAsia="pt-PT"/>
              </w:rPr>
              <w:t xml:space="preserve">  </w:t>
            </w:r>
            <w:r w:rsidR="0033032E" w:rsidRPr="00C922C9">
              <w:rPr>
                <w:rStyle w:val="Hiperligao"/>
                <w:rFonts w:ascii="Times New Roman" w:hAnsi="Times New Roman" w:cs="Times New Roman"/>
                <w:b w:val="0"/>
                <w:sz w:val="24"/>
                <w:szCs w:val="24"/>
                <w:lang w:eastAsia="pt-PT"/>
              </w:rPr>
              <w:t>Chuvas ácidas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_Toc448757715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16" w:history="1">
            <w:r w:rsidR="0033032E" w:rsidRPr="00C922C9">
              <w:rPr>
                <w:rStyle w:val="Hiperligao"/>
                <w:rFonts w:ascii="Times New Roman" w:hAnsi="Times New Roman" w:cs="Times New Roman"/>
                <w:b w:val="0"/>
                <w:sz w:val="24"/>
                <w:szCs w:val="24"/>
                <w:lang w:eastAsia="pt-PT"/>
              </w:rPr>
              <w:t>5.3.3.7</w:t>
            </w:r>
            <w:r w:rsidR="0033032E" w:rsidRPr="00C922C9">
              <w:rPr>
                <w:rStyle w:val="Hiperligao"/>
                <w:rFonts w:ascii="Times New Roman" w:hAnsi="Times New Roman" w:cs="Times New Roman"/>
                <w:b w:val="0"/>
                <w:i/>
                <w:sz w:val="24"/>
                <w:szCs w:val="24"/>
                <w:lang w:eastAsia="pt-PT"/>
              </w:rPr>
              <w:t xml:space="preserve">  </w:t>
            </w:r>
            <w:r w:rsidR="0033032E" w:rsidRPr="00C922C9">
              <w:rPr>
                <w:rStyle w:val="Hiperligao"/>
                <w:rFonts w:ascii="Times New Roman" w:hAnsi="Times New Roman" w:cs="Times New Roman"/>
                <w:b w:val="0"/>
                <w:sz w:val="24"/>
                <w:szCs w:val="24"/>
                <w:lang w:eastAsia="pt-PT"/>
              </w:rPr>
              <w:t>Poluição do solo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_Toc448757716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17" w:history="1">
            <w:r w:rsidR="0033032E" w:rsidRPr="00C922C9">
              <w:rPr>
                <w:rStyle w:val="Hiperligao"/>
                <w:rFonts w:ascii="Times New Roman" w:hAnsi="Times New Roman" w:cs="Times New Roman"/>
                <w:b w:val="0"/>
                <w:kern w:val="36"/>
                <w:sz w:val="24"/>
                <w:szCs w:val="24"/>
                <w:lang w:eastAsia="pt-PT"/>
              </w:rPr>
              <w:t>5.3.3.8</w:t>
            </w:r>
            <w:r w:rsidR="0033032E" w:rsidRPr="00C922C9">
              <w:rPr>
                <w:rStyle w:val="Hiperligao"/>
                <w:rFonts w:ascii="Times New Roman" w:hAnsi="Times New Roman" w:cs="Times New Roman"/>
                <w:b w:val="0"/>
                <w:i/>
                <w:kern w:val="36"/>
                <w:sz w:val="24"/>
                <w:szCs w:val="24"/>
                <w:lang w:eastAsia="pt-PT"/>
              </w:rPr>
              <w:t xml:space="preserve">  </w:t>
            </w:r>
            <w:r w:rsidR="0033032E" w:rsidRPr="00C922C9">
              <w:rPr>
                <w:rStyle w:val="Hiperligao"/>
                <w:rFonts w:ascii="Times New Roman" w:hAnsi="Times New Roman" w:cs="Times New Roman"/>
                <w:b w:val="0"/>
                <w:kern w:val="36"/>
                <w:sz w:val="24"/>
                <w:szCs w:val="24"/>
                <w:lang w:eastAsia="pt-PT"/>
              </w:rPr>
              <w:t>Rarefacção da camada de ozono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_Toc448757717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18" w:history="1">
            <w:r w:rsidR="0033032E" w:rsidRPr="00C922C9">
              <w:rPr>
                <w:rStyle w:val="Hiperligao"/>
                <w:rFonts w:ascii="Times New Roman" w:hAnsi="Times New Roman" w:cs="Times New Roman"/>
                <w:b w:val="0"/>
                <w:kern w:val="36"/>
                <w:sz w:val="24"/>
                <w:szCs w:val="24"/>
                <w:lang w:eastAsia="pt-PT"/>
              </w:rPr>
              <w:t>5.3.3.9</w:t>
            </w:r>
            <w:r w:rsidR="0033032E" w:rsidRPr="00C922C9">
              <w:rPr>
                <w:rStyle w:val="Hiperligao"/>
                <w:rFonts w:ascii="Times New Roman" w:hAnsi="Times New Roman" w:cs="Times New Roman"/>
                <w:b w:val="0"/>
                <w:i/>
                <w:kern w:val="36"/>
                <w:sz w:val="24"/>
                <w:szCs w:val="24"/>
                <w:lang w:eastAsia="pt-PT"/>
              </w:rPr>
              <w:t xml:space="preserve">  </w:t>
            </w:r>
            <w:r w:rsidR="0033032E" w:rsidRPr="00C922C9">
              <w:rPr>
                <w:rStyle w:val="Hiperligao"/>
                <w:rFonts w:ascii="Times New Roman" w:hAnsi="Times New Roman" w:cs="Times New Roman"/>
                <w:b w:val="0"/>
                <w:kern w:val="36"/>
                <w:sz w:val="24"/>
                <w:szCs w:val="24"/>
                <w:lang w:eastAsia="pt-PT"/>
              </w:rPr>
              <w:t>Efeito de estufa e aquecimento global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_Toc448757718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20" w:history="1">
            <w:r w:rsidR="0033032E" w:rsidRPr="00C922C9">
              <w:rPr>
                <w:rStyle w:val="Hiperligao"/>
                <w:rFonts w:ascii="Times New Roman" w:eastAsia="Times New Roman" w:hAnsi="Times New Roman" w:cs="Times New Roman"/>
                <w:b w:val="0"/>
                <w:kern w:val="36"/>
                <w:sz w:val="24"/>
                <w:szCs w:val="24"/>
                <w:lang w:eastAsia="pt-PT"/>
              </w:rPr>
              <w:t xml:space="preserve">De acordo com </w:t>
            </w:r>
            <w:r w:rsidR="0033032E" w:rsidRPr="00C922C9">
              <w:rPr>
                <w:rStyle w:val="Hiperligao"/>
                <w:rFonts w:ascii="Times New Roman" w:eastAsia="Times New Roman" w:hAnsi="Times New Roman" w:cs="Times New Roman"/>
                <w:b w:val="0"/>
                <w:sz w:val="24"/>
                <w:szCs w:val="24"/>
                <w:lang w:eastAsia="pt-PT"/>
              </w:rPr>
              <w:t>Cabral (2010), a</w:t>
            </w:r>
            <w:r w:rsidR="0033032E" w:rsidRPr="00C922C9">
              <w:rPr>
                <w:rStyle w:val="Hiperligao"/>
                <w:rFonts w:ascii="Times New Roman" w:eastAsia="Times New Roman" w:hAnsi="Times New Roman" w:cs="Times New Roman"/>
                <w:b w:val="0"/>
                <w:kern w:val="36"/>
                <w:sz w:val="24"/>
                <w:szCs w:val="24"/>
                <w:lang w:eastAsia="pt-PT"/>
              </w:rPr>
              <w:t>s principais causas do sobreaquecimento são: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_Toc448757720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59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26" w:history="1">
            <w:r w:rsidR="0033032E" w:rsidRPr="00C922C9">
              <w:rPr>
                <w:rStyle w:val="Hiperligao"/>
                <w:rFonts w:ascii="Times New Roman" w:hAnsi="Times New Roman" w:cs="Times New Roman"/>
                <w:b w:val="0"/>
                <w:sz w:val="24"/>
                <w:szCs w:val="24"/>
                <w:lang w:eastAsia="pt-PT"/>
              </w:rPr>
              <w:t>5.3.3.10  Poluição das águas terrestres e marinhas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_Toc448757726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60</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27" w:history="1">
            <w:r w:rsidR="0033032E" w:rsidRPr="00C922C9">
              <w:rPr>
                <w:rStyle w:val="Hiperligao"/>
                <w:rFonts w:ascii="Times New Roman" w:eastAsia="Calibri" w:hAnsi="Times New Roman" w:cs="Times New Roman"/>
                <w:b w:val="0"/>
                <w:sz w:val="24"/>
                <w:szCs w:val="24"/>
              </w:rPr>
              <w:t>5.4  Contribuição da educação ambiental para o desenvolvimento sustentável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_Toc448757727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60</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28" w:history="1">
            <w:r w:rsidR="0033032E" w:rsidRPr="00C922C9">
              <w:rPr>
                <w:rStyle w:val="Hiperligao"/>
                <w:rFonts w:ascii="Times New Roman" w:eastAsia="Calibri" w:hAnsi="Times New Roman" w:cs="Times New Roman"/>
                <w:b w:val="0"/>
                <w:sz w:val="24"/>
                <w:szCs w:val="24"/>
              </w:rPr>
              <w:t>5.4.1 Generalidades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_Toc448757728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60</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29" w:history="1">
            <w:r w:rsidR="0033032E" w:rsidRPr="00C922C9">
              <w:rPr>
                <w:rStyle w:val="Hiperligao"/>
                <w:rFonts w:ascii="Times New Roman" w:eastAsia="Calibri" w:hAnsi="Times New Roman" w:cs="Times New Roman"/>
                <w:b w:val="0"/>
                <w:sz w:val="24"/>
                <w:szCs w:val="24"/>
              </w:rPr>
              <w:t>5.4.2 A educação ambiental e o desenvolvimento sustentável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_Toc448757729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61</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30" w:history="1">
            <w:r w:rsidR="0033032E" w:rsidRPr="00C922C9">
              <w:rPr>
                <w:rStyle w:val="Hiperligao"/>
                <w:rFonts w:ascii="Times New Roman" w:eastAsia="Calibri" w:hAnsi="Times New Roman" w:cs="Times New Roman"/>
                <w:b w:val="0"/>
                <w:sz w:val="24"/>
                <w:szCs w:val="24"/>
              </w:rPr>
              <w:t>6  Ambiente e Educação Ambiental em Angola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_Toc448757730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61</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31" w:history="1">
            <w:r w:rsidR="0033032E" w:rsidRPr="00C922C9">
              <w:rPr>
                <w:rStyle w:val="Hiperligao"/>
                <w:rFonts w:ascii="Times New Roman" w:eastAsia="Calibri" w:hAnsi="Times New Roman" w:cs="Times New Roman"/>
                <w:b w:val="0"/>
                <w:sz w:val="24"/>
                <w:szCs w:val="24"/>
              </w:rPr>
              <w:t>6.1 Componentes do ambiente e indicadores ambientais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_Toc448757731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61</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32" w:history="1">
            <w:r w:rsidR="0033032E" w:rsidRPr="00C922C9">
              <w:rPr>
                <w:rStyle w:val="Hiperligao"/>
                <w:rFonts w:ascii="Times New Roman" w:eastAsia="Calibri" w:hAnsi="Times New Roman" w:cs="Times New Roman"/>
                <w:b w:val="0"/>
                <w:sz w:val="24"/>
                <w:szCs w:val="24"/>
              </w:rPr>
              <w:t>6.2 Situação do país em termos ambientais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_Toc448757732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33" w:history="1">
            <w:r w:rsidR="0033032E" w:rsidRPr="00C922C9">
              <w:rPr>
                <w:rStyle w:val="Hiperligao"/>
                <w:rFonts w:ascii="Times New Roman" w:eastAsia="Calibri" w:hAnsi="Times New Roman" w:cs="Times New Roman"/>
                <w:b w:val="0"/>
                <w:sz w:val="24"/>
                <w:szCs w:val="24"/>
              </w:rPr>
              <w:t>6.2.1 Solo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_Toc448757733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34" w:history="1">
            <w:r w:rsidR="0033032E" w:rsidRPr="00C922C9">
              <w:rPr>
                <w:rStyle w:val="Hiperligao"/>
                <w:rFonts w:ascii="Times New Roman" w:eastAsia="Calibri" w:hAnsi="Times New Roman" w:cs="Times New Roman"/>
                <w:b w:val="0"/>
                <w:sz w:val="24"/>
                <w:szCs w:val="24"/>
              </w:rPr>
              <w:t>6.2.2 Água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_Toc448757734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35" w:history="1">
            <w:r w:rsidR="0033032E" w:rsidRPr="00C922C9">
              <w:rPr>
                <w:rStyle w:val="Hiperligao"/>
                <w:rFonts w:ascii="Times New Roman" w:eastAsia="Calibri" w:hAnsi="Times New Roman" w:cs="Times New Roman"/>
                <w:b w:val="0"/>
                <w:sz w:val="24"/>
                <w:szCs w:val="24"/>
              </w:rPr>
              <w:t>6.2.2.1 Cursos de água superficiais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_Toc448757735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36" w:history="1">
            <w:r w:rsidR="0033032E" w:rsidRPr="00C922C9">
              <w:rPr>
                <w:rStyle w:val="Hiperligao"/>
                <w:rFonts w:ascii="Times New Roman" w:eastAsia="Calibri" w:hAnsi="Times New Roman" w:cs="Times New Roman"/>
                <w:b w:val="0"/>
                <w:sz w:val="24"/>
                <w:szCs w:val="24"/>
              </w:rPr>
              <w:t>6.2.2.2 Recursos hídricos subterrâneos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_Toc448757736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37" w:history="1">
            <w:r w:rsidR="0033032E" w:rsidRPr="00C922C9">
              <w:rPr>
                <w:rStyle w:val="Hiperligao"/>
                <w:rFonts w:ascii="Times New Roman" w:eastAsia="Calibri" w:hAnsi="Times New Roman" w:cs="Times New Roman"/>
                <w:b w:val="0"/>
                <w:sz w:val="24"/>
                <w:szCs w:val="24"/>
              </w:rPr>
              <w:t>6.2.2.3 Utilização da água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_Toc448757737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38" w:history="1">
            <w:r w:rsidR="0033032E" w:rsidRPr="00C922C9">
              <w:rPr>
                <w:rStyle w:val="Hiperligao"/>
                <w:rFonts w:ascii="Times New Roman" w:eastAsia="Calibri" w:hAnsi="Times New Roman" w:cs="Times New Roman"/>
                <w:b w:val="0"/>
                <w:sz w:val="24"/>
                <w:szCs w:val="24"/>
              </w:rPr>
              <w:t>6.2.2.4 Poluição dos recursos hídricos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_Toc448757738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39" w:history="1">
            <w:r w:rsidR="0033032E" w:rsidRPr="00C922C9">
              <w:rPr>
                <w:rStyle w:val="Hiperligao"/>
                <w:rFonts w:ascii="Times New Roman" w:eastAsia="Calibri" w:hAnsi="Times New Roman" w:cs="Times New Roman"/>
                <w:b w:val="0"/>
                <w:sz w:val="24"/>
                <w:szCs w:val="24"/>
              </w:rPr>
              <w:t>6.2.3 Atmosfera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_Toc448757739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64</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40" w:history="1">
            <w:r w:rsidR="0033032E" w:rsidRPr="00C922C9">
              <w:rPr>
                <w:rStyle w:val="Hiperligao"/>
                <w:rFonts w:ascii="Times New Roman" w:eastAsia="Calibri" w:hAnsi="Times New Roman" w:cs="Times New Roman"/>
                <w:b w:val="0"/>
                <w:sz w:val="24"/>
                <w:szCs w:val="24"/>
              </w:rPr>
              <w:t>6.2.4 Biodiversidade terrestre. Principais ameaças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_Toc448757740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41" w:history="1">
            <w:r w:rsidR="0033032E" w:rsidRPr="00C922C9">
              <w:rPr>
                <w:rStyle w:val="Hiperligao"/>
                <w:rFonts w:ascii="Times New Roman" w:hAnsi="Times New Roman" w:cs="Times New Roman"/>
                <w:b w:val="0"/>
                <w:sz w:val="24"/>
                <w:szCs w:val="24"/>
              </w:rPr>
              <w:t>6.2.4.1 Agricultura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_Toc448757741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42" w:history="1">
            <w:r w:rsidR="0033032E" w:rsidRPr="00C922C9">
              <w:rPr>
                <w:rStyle w:val="Hiperligao"/>
                <w:rFonts w:ascii="Times New Roman" w:hAnsi="Times New Roman" w:cs="Times New Roman"/>
                <w:b w:val="0"/>
                <w:sz w:val="24"/>
                <w:szCs w:val="24"/>
              </w:rPr>
              <w:t xml:space="preserve">6.2.4.2 </w:t>
            </w:r>
            <w:r w:rsidR="0033032E" w:rsidRPr="00C922C9">
              <w:rPr>
                <w:rStyle w:val="Hiperligao"/>
                <w:rFonts w:ascii="Times New Roman" w:eastAsia="Calibri" w:hAnsi="Times New Roman" w:cs="Times New Roman"/>
                <w:b w:val="0"/>
                <w:sz w:val="24"/>
                <w:szCs w:val="24"/>
              </w:rPr>
              <w:t>Desmatação e desflorestação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_Toc448757742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43" w:history="1">
            <w:r w:rsidR="0033032E" w:rsidRPr="00C922C9">
              <w:rPr>
                <w:rStyle w:val="Hiperligao"/>
                <w:rFonts w:ascii="Times New Roman" w:hAnsi="Times New Roman" w:cs="Times New Roman"/>
                <w:b w:val="0"/>
                <w:sz w:val="24"/>
                <w:szCs w:val="24"/>
              </w:rPr>
              <w:t xml:space="preserve">6.2.4.3 </w:t>
            </w:r>
            <w:r w:rsidR="0033032E" w:rsidRPr="00C922C9">
              <w:rPr>
                <w:rStyle w:val="Hiperligao"/>
                <w:rFonts w:ascii="Times New Roman" w:eastAsia="Calibri" w:hAnsi="Times New Roman" w:cs="Times New Roman"/>
                <w:b w:val="0"/>
                <w:sz w:val="24"/>
                <w:szCs w:val="24"/>
              </w:rPr>
              <w:t>Queimadas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_Toc448757743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44" w:history="1">
            <w:r w:rsidR="0033032E" w:rsidRPr="00C922C9">
              <w:rPr>
                <w:rStyle w:val="Hiperligao"/>
                <w:rFonts w:ascii="Times New Roman" w:hAnsi="Times New Roman" w:cs="Times New Roman"/>
                <w:b w:val="0"/>
                <w:sz w:val="24"/>
                <w:szCs w:val="24"/>
              </w:rPr>
              <w:t xml:space="preserve">6.2.4.4  </w:t>
            </w:r>
            <w:r w:rsidR="0033032E" w:rsidRPr="00C922C9">
              <w:rPr>
                <w:rStyle w:val="Hiperligao"/>
                <w:rFonts w:ascii="Times New Roman" w:eastAsia="Calibri" w:hAnsi="Times New Roman" w:cs="Times New Roman"/>
                <w:b w:val="0"/>
                <w:sz w:val="24"/>
                <w:szCs w:val="24"/>
              </w:rPr>
              <w:t>Caça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_Toc448757744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45" w:history="1">
            <w:r w:rsidR="0033032E" w:rsidRPr="00C922C9">
              <w:rPr>
                <w:rStyle w:val="Hiperligao"/>
                <w:rFonts w:ascii="Times New Roman" w:eastAsia="Calibri" w:hAnsi="Times New Roman" w:cs="Times New Roman"/>
                <w:b w:val="0"/>
                <w:sz w:val="24"/>
                <w:szCs w:val="24"/>
              </w:rPr>
              <w:t>6.2.5 Ecossistemas marinhos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_Toc448757745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46" w:history="1">
            <w:r w:rsidR="0033032E" w:rsidRPr="00C922C9">
              <w:rPr>
                <w:rStyle w:val="Hiperligao"/>
                <w:rFonts w:ascii="Times New Roman" w:eastAsia="Calibri" w:hAnsi="Times New Roman" w:cs="Times New Roman"/>
                <w:b w:val="0"/>
                <w:sz w:val="24"/>
                <w:szCs w:val="24"/>
              </w:rPr>
              <w:t>6.2.6 Resíduos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_Toc448757746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47" w:history="1">
            <w:r w:rsidR="0033032E" w:rsidRPr="00C922C9">
              <w:rPr>
                <w:rStyle w:val="Hiperligao"/>
                <w:rFonts w:ascii="Times New Roman" w:eastAsia="Calibri" w:hAnsi="Times New Roman" w:cs="Times New Roman"/>
                <w:b w:val="0"/>
                <w:sz w:val="24"/>
                <w:szCs w:val="24"/>
              </w:rPr>
              <w:t>6.2.6.1 Aspectos genéricos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_Toc448757747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48" w:history="1">
            <w:r w:rsidR="0033032E" w:rsidRPr="00C922C9">
              <w:rPr>
                <w:rStyle w:val="Hiperligao"/>
                <w:rFonts w:ascii="Times New Roman" w:eastAsia="Calibri" w:hAnsi="Times New Roman" w:cs="Times New Roman"/>
                <w:b w:val="0"/>
                <w:sz w:val="24"/>
                <w:szCs w:val="24"/>
              </w:rPr>
              <w:t>6.2.6.2 Resíduos urbanos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_Toc448757748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49" w:history="1">
            <w:r w:rsidR="0033032E" w:rsidRPr="00C922C9">
              <w:rPr>
                <w:rStyle w:val="Hiperligao"/>
                <w:rFonts w:ascii="Times New Roman" w:eastAsia="Calibri" w:hAnsi="Times New Roman" w:cs="Times New Roman"/>
                <w:b w:val="0"/>
                <w:sz w:val="24"/>
                <w:szCs w:val="24"/>
              </w:rPr>
              <w:t>6.2.6.3 Resíduos industriais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_Toc448757749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50" w:history="1">
            <w:r w:rsidR="0033032E" w:rsidRPr="00C922C9">
              <w:rPr>
                <w:rStyle w:val="Hiperligao"/>
                <w:rFonts w:ascii="Times New Roman" w:eastAsia="Calibri" w:hAnsi="Times New Roman" w:cs="Times New Roman"/>
                <w:b w:val="0"/>
                <w:i/>
                <w:sz w:val="24"/>
                <w:szCs w:val="24"/>
              </w:rPr>
              <w:t>6.2.6.</w:t>
            </w:r>
            <w:r w:rsidR="0033032E" w:rsidRPr="00C922C9">
              <w:rPr>
                <w:rStyle w:val="Hiperligao"/>
                <w:rFonts w:ascii="Times New Roman" w:eastAsia="Calibri" w:hAnsi="Times New Roman" w:cs="Times New Roman"/>
                <w:b w:val="0"/>
                <w:sz w:val="24"/>
                <w:szCs w:val="24"/>
              </w:rPr>
              <w:t>4 Resíduos hospitalares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_Toc448757750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51" w:history="1">
            <w:r w:rsidR="0033032E" w:rsidRPr="00C922C9">
              <w:rPr>
                <w:rStyle w:val="Hiperligao"/>
                <w:rFonts w:ascii="Times New Roman" w:eastAsia="Calibri" w:hAnsi="Times New Roman" w:cs="Times New Roman"/>
                <w:b w:val="0"/>
                <w:sz w:val="24"/>
                <w:szCs w:val="24"/>
              </w:rPr>
              <w:t>6.2.7 Ruído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_Toc448757751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52" w:history="1">
            <w:r w:rsidR="0033032E" w:rsidRPr="00C922C9">
              <w:rPr>
                <w:rStyle w:val="Hiperligao"/>
                <w:rFonts w:ascii="Times New Roman" w:eastAsia="Calibri" w:hAnsi="Times New Roman" w:cs="Times New Roman"/>
                <w:b w:val="0"/>
                <w:sz w:val="24"/>
                <w:szCs w:val="24"/>
              </w:rPr>
              <w:t>6.3 O Problema do desenvolvimento sustentável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_Toc448757752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53" w:history="1">
            <w:r w:rsidR="0033032E" w:rsidRPr="00C922C9">
              <w:rPr>
                <w:rStyle w:val="Hiperligao"/>
                <w:rFonts w:ascii="Times New Roman" w:eastAsia="Calibri" w:hAnsi="Times New Roman" w:cs="Times New Roman"/>
                <w:b w:val="0"/>
                <w:sz w:val="24"/>
                <w:szCs w:val="24"/>
              </w:rPr>
              <w:t>6.3.1 Principais desafios ambientais postos a Angola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_Toc448757753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54" w:history="1">
            <w:r w:rsidR="0033032E" w:rsidRPr="00C922C9">
              <w:rPr>
                <w:rStyle w:val="Hiperligao"/>
                <w:rFonts w:ascii="Times New Roman" w:eastAsia="Calibri" w:hAnsi="Times New Roman" w:cs="Times New Roman"/>
                <w:b w:val="0"/>
                <w:sz w:val="24"/>
                <w:szCs w:val="24"/>
              </w:rPr>
              <w:t>6.3.2  Bases para o desenvolvimento sustentável do país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_Toc448757754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69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57" w:history="1">
            <w:r w:rsidR="0033032E" w:rsidRPr="00C922C9">
              <w:rPr>
                <w:rStyle w:val="Hiperligao"/>
                <w:rFonts w:ascii="Times New Roman" w:eastAsia="Calibri" w:hAnsi="Times New Roman" w:cs="Times New Roman"/>
                <w:b w:val="0"/>
                <w:sz w:val="24"/>
                <w:szCs w:val="24"/>
              </w:rPr>
              <w:t>6.4 Protecção e Educação Ambiental em Angola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_Toc448757757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72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58" w:history="1">
            <w:r w:rsidR="0033032E" w:rsidRPr="00C922C9">
              <w:rPr>
                <w:rStyle w:val="Hiperligao"/>
                <w:rFonts w:ascii="Times New Roman" w:hAnsi="Times New Roman" w:cs="Times New Roman"/>
                <w:b w:val="0"/>
                <w:sz w:val="24"/>
                <w:szCs w:val="24"/>
                <w:lang w:eastAsia="pt-PT"/>
              </w:rPr>
              <w:t>6.4.1 Aspectos gerais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_Toc448757758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72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60" w:history="1">
            <w:r w:rsidR="0033032E" w:rsidRPr="00C922C9">
              <w:rPr>
                <w:rStyle w:val="Hiperligao"/>
                <w:rFonts w:ascii="Times New Roman" w:eastAsia="Calibri" w:hAnsi="Times New Roman" w:cs="Times New Roman"/>
                <w:b w:val="0"/>
                <w:sz w:val="24"/>
                <w:szCs w:val="24"/>
              </w:rPr>
              <w:t>6.4.2 Acordos de cooperação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_Toc448757760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73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64" w:history="1">
            <w:r w:rsidR="0033032E" w:rsidRPr="00C922C9">
              <w:rPr>
                <w:rStyle w:val="Hiperligao"/>
                <w:rFonts w:ascii="Times New Roman" w:eastAsia="Calibri" w:hAnsi="Times New Roman" w:cs="Times New Roman"/>
                <w:b w:val="0"/>
                <w:sz w:val="24"/>
                <w:szCs w:val="24"/>
              </w:rPr>
              <w:t>6.4.3 Organizações ambientalistas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_Toc448757764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74</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65" w:history="1">
            <w:r w:rsidR="0033032E" w:rsidRPr="00C922C9">
              <w:rPr>
                <w:rStyle w:val="Hiperligao"/>
                <w:rFonts w:ascii="Times New Roman" w:eastAsia="Calibri" w:hAnsi="Times New Roman" w:cs="Times New Roman"/>
                <w:b w:val="0"/>
                <w:sz w:val="24"/>
                <w:szCs w:val="24"/>
              </w:rPr>
              <w:t>7 A legislação ambiental em Angola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_Toc448757765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74</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66" w:history="1">
            <w:r w:rsidR="0033032E" w:rsidRPr="00045C24">
              <w:rPr>
                <w:rStyle w:val="Hiperligao"/>
                <w:rFonts w:ascii="Times New Roman" w:eastAsia="Calibri" w:hAnsi="Times New Roman" w:cs="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III METODOLOGIA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_Toc448757766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79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67" w:history="1">
            <w:r w:rsidR="0033032E" w:rsidRPr="00C922C9">
              <w:rPr>
                <w:rStyle w:val="Hiperligao"/>
                <w:rFonts w:ascii="Times New Roman" w:eastAsia="Calibri" w:hAnsi="Times New Roman" w:cs="Times New Roman"/>
                <w:b w:val="0"/>
                <w:sz w:val="24"/>
                <w:szCs w:val="24"/>
              </w:rPr>
              <w:t>1 - Aspectos gerais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_Toc448757767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79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69" w:history="1">
            <w:r w:rsidR="0033032E" w:rsidRPr="00C922C9">
              <w:rPr>
                <w:rStyle w:val="Hiperligao"/>
                <w:rFonts w:ascii="Times New Roman" w:eastAsia="Calibri" w:hAnsi="Times New Roman" w:cs="Times New Roman"/>
                <w:b w:val="0"/>
                <w:sz w:val="24"/>
                <w:szCs w:val="24"/>
              </w:rPr>
              <w:t>2 - Recolha da informação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_Toc448757769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81</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70" w:history="1">
            <w:r w:rsidR="0033032E" w:rsidRPr="00C922C9">
              <w:rPr>
                <w:rStyle w:val="Hiperligao"/>
                <w:rFonts w:ascii="Times New Roman" w:eastAsia="Calibri" w:hAnsi="Times New Roman" w:cs="Times New Roman"/>
                <w:b w:val="0"/>
                <w:sz w:val="24"/>
                <w:szCs w:val="24"/>
              </w:rPr>
              <w:t>3 - Realização do inquérito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_Toc448757770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81</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71" w:history="1">
            <w:r w:rsidR="0033032E" w:rsidRPr="00C922C9">
              <w:rPr>
                <w:rStyle w:val="Hiperligao"/>
                <w:rFonts w:ascii="Times New Roman" w:eastAsia="TimesNewRoman" w:hAnsi="Times New Roman" w:cs="Times New Roman"/>
                <w:b w:val="0"/>
                <w:sz w:val="24"/>
                <w:szCs w:val="24"/>
              </w:rPr>
              <w:t>4 - Tratamento dos dados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_Toc448757771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72" w:history="1">
            <w:r w:rsidR="0033032E" w:rsidRPr="00045C24">
              <w:rPr>
                <w:rStyle w:val="Hiperligao"/>
                <w:rFonts w:ascii="Times New Roman" w:eastAsia="Calibri" w:hAnsi="Times New Roman" w:cs="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IV ZONA DE ESTUDO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_Toc448757772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85</w:t>
            </w:r>
            <w:r w:rsidR="0033032E" w:rsidRPr="00C922C9">
              <w:rPr>
                <w:rFonts w:ascii="Times New Roman" w:hAnsi="Times New Roman" w:cs="Times New Roman"/>
                <w:b w:val="0"/>
                <w:webHidden/>
                <w:sz w:val="24"/>
                <w:szCs w:val="24"/>
              </w:rPr>
              <w:fldChar w:fldCharType="end"/>
            </w:r>
          </w:hyperlink>
        </w:p>
        <w:p w:rsidR="0033032E" w:rsidRPr="00C922C9" w:rsidRDefault="006852A7" w:rsidP="00C922C9">
          <w:pPr>
            <w:pStyle w:val="ndice2"/>
            <w:ind w:left="0"/>
            <w:rPr>
              <w:rFonts w:eastAsiaTheme="minorEastAsia"/>
              <w:b w:val="0"/>
              <w:lang w:eastAsia="pt-PT"/>
            </w:rPr>
          </w:pPr>
          <w:hyperlink w:anchor="_Toc448757773" w:history="1">
            <w:r w:rsidR="0033032E" w:rsidRPr="00C922C9">
              <w:rPr>
                <w:rStyle w:val="Hiperligao"/>
                <w:b w:val="0"/>
              </w:rPr>
              <w:t>1  Aspectos gerais</w:t>
            </w:r>
            <w:r w:rsidR="0033032E" w:rsidRPr="00C922C9">
              <w:rPr>
                <w:b w:val="0"/>
                <w:webHidden/>
              </w:rPr>
              <w:tab/>
            </w:r>
            <w:r w:rsidR="0033032E" w:rsidRPr="00C922C9">
              <w:rPr>
                <w:b w:val="0"/>
                <w:webHidden/>
              </w:rPr>
              <w:fldChar w:fldCharType="begin"/>
            </w:r>
            <w:r w:rsidR="0033032E" w:rsidRPr="00C922C9">
              <w:rPr>
                <w:b w:val="0"/>
                <w:webHidden/>
              </w:rPr>
              <w:instrText xml:space="preserve"> PAGEREF _Toc448757773 \h </w:instrText>
            </w:r>
            <w:r w:rsidR="0033032E" w:rsidRPr="00C922C9">
              <w:rPr>
                <w:b w:val="0"/>
                <w:webHidden/>
              </w:rPr>
            </w:r>
            <w:r w:rsidR="0033032E" w:rsidRPr="00C922C9">
              <w:rPr>
                <w:b w:val="0"/>
                <w:webHidden/>
              </w:rPr>
              <w:fldChar w:fldCharType="separate"/>
            </w:r>
            <w:r w:rsidR="00A06202">
              <w:rPr>
                <w:b w:val="0"/>
                <w:webHidden/>
              </w:rPr>
              <w:t>85</w:t>
            </w:r>
            <w:r w:rsidR="0033032E" w:rsidRPr="00C922C9">
              <w:rPr>
                <w:b w:val="0"/>
                <w:webHidden/>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74" w:history="1">
            <w:r w:rsidR="0033032E" w:rsidRPr="00C922C9">
              <w:rPr>
                <w:rStyle w:val="Hiperligao"/>
                <w:rFonts w:ascii="Times New Roman" w:eastAsia="Calibri" w:hAnsi="Times New Roman" w:cs="Times New Roman"/>
                <w:b w:val="0"/>
                <w:sz w:val="24"/>
                <w:szCs w:val="24"/>
              </w:rPr>
              <w:t>2 Caracterização física e ambiental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_Toc448757774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75" w:history="1">
            <w:r w:rsidR="0033032E" w:rsidRPr="00C922C9">
              <w:rPr>
                <w:rStyle w:val="Hiperligao"/>
                <w:rFonts w:ascii="Times New Roman" w:hAnsi="Times New Roman" w:cs="Times New Roman"/>
                <w:b w:val="0"/>
                <w:sz w:val="24"/>
                <w:szCs w:val="24"/>
                <w:lang w:eastAsia="pt-PT"/>
              </w:rPr>
              <w:t>2.1 Localização e enquadramento agro-ecológico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_Toc448757775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77" w:history="1">
            <w:r w:rsidR="0033032E" w:rsidRPr="00C922C9">
              <w:rPr>
                <w:rStyle w:val="Hiperligao"/>
                <w:rFonts w:ascii="Times New Roman" w:eastAsia="Calibri" w:hAnsi="Times New Roman" w:cs="Times New Roman"/>
                <w:b w:val="0"/>
                <w:sz w:val="24"/>
                <w:szCs w:val="24"/>
              </w:rPr>
              <w:t>2.2 Caracterização edafo-climática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_Toc448757777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78" w:history="1">
            <w:r w:rsidR="0033032E" w:rsidRPr="00C922C9">
              <w:rPr>
                <w:rStyle w:val="Hiperligao"/>
                <w:rFonts w:ascii="Times New Roman" w:hAnsi="Times New Roman" w:cs="Times New Roman"/>
                <w:b w:val="0"/>
                <w:sz w:val="24"/>
                <w:szCs w:val="24"/>
                <w:lang w:eastAsia="pt-PT"/>
              </w:rPr>
              <w:t>2.2.1 Clima e bioclima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_Toc448757778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80" w:history="1">
            <w:r w:rsidR="0033032E" w:rsidRPr="00C922C9">
              <w:rPr>
                <w:rStyle w:val="Hiperligao"/>
                <w:rFonts w:ascii="Times New Roman" w:hAnsi="Times New Roman" w:cs="Times New Roman"/>
                <w:b w:val="0"/>
                <w:sz w:val="24"/>
                <w:szCs w:val="24"/>
                <w:lang w:eastAsia="pt-PT"/>
              </w:rPr>
              <w:t>2.2.2 Fisiografia e geologia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_Toc448757780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81" w:history="1">
            <w:r w:rsidR="0033032E" w:rsidRPr="00C922C9">
              <w:rPr>
                <w:rStyle w:val="Hiperligao"/>
                <w:rFonts w:ascii="Times New Roman" w:hAnsi="Times New Roman" w:cs="Times New Roman"/>
                <w:b w:val="0"/>
                <w:sz w:val="24"/>
                <w:szCs w:val="24"/>
                <w:lang w:eastAsia="pt-PT"/>
              </w:rPr>
              <w:t>2.2.3  Solos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_Toc448757781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82" w:history="1">
            <w:r w:rsidR="0033032E" w:rsidRPr="00C922C9">
              <w:rPr>
                <w:rStyle w:val="Hiperligao"/>
                <w:rFonts w:ascii="Times New Roman" w:hAnsi="Times New Roman" w:cs="Times New Roman"/>
                <w:b w:val="0"/>
                <w:sz w:val="24"/>
                <w:szCs w:val="24"/>
                <w:lang w:eastAsia="pt-PT"/>
              </w:rPr>
              <w:t>2.3 Características biológicas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_Toc448757782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83" w:history="1">
            <w:r w:rsidR="0033032E" w:rsidRPr="00C922C9">
              <w:rPr>
                <w:rStyle w:val="Hiperligao"/>
                <w:rFonts w:ascii="Times New Roman" w:hAnsi="Times New Roman" w:cs="Times New Roman"/>
                <w:b w:val="0"/>
                <w:sz w:val="24"/>
                <w:szCs w:val="24"/>
                <w:lang w:eastAsia="pt-PT"/>
              </w:rPr>
              <w:t>2.3.1 Vegetação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_Toc448757783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89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85" w:history="1">
            <w:r w:rsidR="0033032E" w:rsidRPr="00C922C9">
              <w:rPr>
                <w:rStyle w:val="Hiperligao"/>
                <w:rFonts w:ascii="Times New Roman" w:hAnsi="Times New Roman" w:cs="Times New Roman"/>
                <w:b w:val="0"/>
                <w:sz w:val="24"/>
                <w:szCs w:val="24"/>
                <w:lang w:eastAsia="pt-PT"/>
              </w:rPr>
              <w:t>2.3.2  Fauna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_Toc448757785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91</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86" w:history="1">
            <w:r w:rsidR="0033032E" w:rsidRPr="00C922C9">
              <w:rPr>
                <w:rStyle w:val="Hiperligao"/>
                <w:rFonts w:ascii="Times New Roman" w:hAnsi="Times New Roman" w:cs="Times New Roman"/>
                <w:b w:val="0"/>
                <w:sz w:val="24"/>
                <w:szCs w:val="24"/>
                <w:lang w:eastAsia="pt-PT"/>
              </w:rPr>
              <w:t>2.4  Organização político-administrativa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_Toc448757786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87" w:history="1">
            <w:r w:rsidR="0033032E" w:rsidRPr="00C922C9">
              <w:rPr>
                <w:rStyle w:val="Hiperligao"/>
                <w:rFonts w:ascii="Times New Roman" w:eastAsia="Calibri" w:hAnsi="Times New Roman" w:cs="Times New Roman"/>
                <w:b w:val="0"/>
                <w:sz w:val="24"/>
                <w:szCs w:val="24"/>
              </w:rPr>
              <w:t>2.4.1 Administração do Estado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_Toc448757787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88" w:history="1">
            <w:r w:rsidR="0033032E" w:rsidRPr="00C922C9">
              <w:rPr>
                <w:rStyle w:val="Hiperligao"/>
                <w:rFonts w:ascii="Times New Roman" w:eastAsia="Calibri" w:hAnsi="Times New Roman" w:cs="Times New Roman"/>
                <w:b w:val="0"/>
                <w:sz w:val="24"/>
                <w:szCs w:val="24"/>
              </w:rPr>
              <w:t>2.4.2  Organização do poder tradicional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_Toc448757788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91" w:history="1">
            <w:r w:rsidR="0033032E" w:rsidRPr="00C922C9">
              <w:rPr>
                <w:rStyle w:val="Hiperligao"/>
                <w:rFonts w:ascii="Times New Roman" w:hAnsi="Times New Roman" w:cs="Times New Roman"/>
                <w:b w:val="0"/>
                <w:sz w:val="24"/>
                <w:szCs w:val="24"/>
                <w:lang w:eastAsia="pt-PT"/>
              </w:rPr>
              <w:t>2.5  Caracterização socio-económica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_Toc448757791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92" w:history="1">
            <w:r w:rsidR="0033032E" w:rsidRPr="00C922C9">
              <w:rPr>
                <w:rStyle w:val="Hiperligao"/>
                <w:rFonts w:ascii="Times New Roman" w:eastAsia="Calibri" w:hAnsi="Times New Roman" w:cs="Times New Roman"/>
                <w:b w:val="0"/>
                <w:sz w:val="24"/>
                <w:szCs w:val="24"/>
              </w:rPr>
              <w:t>2.5.1 Demografia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_Toc448757792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94" w:history="1">
            <w:r w:rsidR="0033032E" w:rsidRPr="00C922C9">
              <w:rPr>
                <w:rStyle w:val="Hiperligao"/>
                <w:rFonts w:ascii="Times New Roman" w:hAnsi="Times New Roman" w:cs="Times New Roman"/>
                <w:b w:val="0"/>
                <w:sz w:val="24"/>
                <w:szCs w:val="24"/>
                <w:lang w:eastAsia="pt-PT"/>
              </w:rPr>
              <w:t>2.5.2 Educação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_Toc448757794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94</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95" w:history="1">
            <w:r w:rsidR="0033032E" w:rsidRPr="00C922C9">
              <w:rPr>
                <w:rStyle w:val="Hiperligao"/>
                <w:rFonts w:ascii="Times New Roman" w:hAnsi="Times New Roman" w:cs="Times New Roman"/>
                <w:b w:val="0"/>
                <w:sz w:val="24"/>
                <w:szCs w:val="24"/>
                <w:lang w:eastAsia="pt-PT"/>
              </w:rPr>
              <w:t>2.5.2.1  Comuna do Cuíma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_Toc448757795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94</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97" w:history="1">
            <w:r w:rsidR="0033032E" w:rsidRPr="00C922C9">
              <w:rPr>
                <w:rStyle w:val="Hiperligao"/>
                <w:rFonts w:ascii="Times New Roman" w:hAnsi="Times New Roman" w:cs="Times New Roman"/>
                <w:b w:val="0"/>
                <w:sz w:val="24"/>
                <w:szCs w:val="24"/>
                <w:lang w:eastAsia="pt-PT"/>
              </w:rPr>
              <w:t>2.5.2.2  Comuna da Catata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_Toc448757797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94</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799" w:history="1">
            <w:r w:rsidR="0033032E" w:rsidRPr="00C922C9">
              <w:rPr>
                <w:rStyle w:val="Hiperligao"/>
                <w:rFonts w:ascii="Times New Roman" w:hAnsi="Times New Roman" w:cs="Times New Roman"/>
                <w:b w:val="0"/>
                <w:sz w:val="24"/>
                <w:szCs w:val="24"/>
                <w:lang w:eastAsia="pt-PT"/>
              </w:rPr>
              <w:t>2.5.3  Saúde</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_Toc448757799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00" w:history="1">
            <w:r w:rsidR="0033032E" w:rsidRPr="00C922C9">
              <w:rPr>
                <w:rStyle w:val="Hiperligao"/>
                <w:rFonts w:ascii="Times New Roman" w:eastAsia="Calibri" w:hAnsi="Times New Roman" w:cs="Times New Roman"/>
                <w:b w:val="0"/>
                <w:sz w:val="24"/>
                <w:szCs w:val="24"/>
              </w:rPr>
              <w:t>2.5.4  Água e energia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_Toc448757800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01" w:history="1">
            <w:r w:rsidR="0033032E" w:rsidRPr="00C922C9">
              <w:rPr>
                <w:rStyle w:val="Hiperligao"/>
                <w:rFonts w:ascii="Times New Roman" w:eastAsia="Calibri" w:hAnsi="Times New Roman" w:cs="Times New Roman"/>
                <w:b w:val="0"/>
                <w:sz w:val="24"/>
                <w:szCs w:val="24"/>
              </w:rPr>
              <w:t>2.5.5 Agricultura e pecuária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_Toc448757801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02" w:history="1">
            <w:r w:rsidR="0033032E" w:rsidRPr="00C922C9">
              <w:rPr>
                <w:rStyle w:val="Hiperligao"/>
                <w:rFonts w:ascii="Times New Roman" w:eastAsia="Calibri" w:hAnsi="Times New Roman" w:cs="Times New Roman"/>
                <w:b w:val="0"/>
                <w:sz w:val="24"/>
                <w:szCs w:val="24"/>
              </w:rPr>
              <w:t>2.5.6 Floresta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_Toc448757802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96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09" w:history="1">
            <w:r w:rsidR="0033032E" w:rsidRPr="00C922C9">
              <w:rPr>
                <w:rStyle w:val="Hiperligao"/>
                <w:rFonts w:ascii="Times New Roman" w:eastAsia="Calibri" w:hAnsi="Times New Roman" w:cs="Times New Roman"/>
                <w:b w:val="0"/>
                <w:sz w:val="24"/>
                <w:szCs w:val="24"/>
              </w:rPr>
              <w:t>2.5.7 Comércio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_Toc448757809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101</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13" w:history="1">
            <w:r w:rsidR="0033032E" w:rsidRPr="00C922C9">
              <w:rPr>
                <w:rStyle w:val="Hiperligao"/>
                <w:rFonts w:ascii="Times New Roman" w:eastAsia="Calibri" w:hAnsi="Times New Roman" w:cs="Times New Roman"/>
                <w:b w:val="0"/>
                <w:sz w:val="24"/>
                <w:szCs w:val="24"/>
              </w:rPr>
              <w:t>2.5.8  Vias de comunicação e de acesso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_Toc448757813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102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17" w:history="1">
            <w:r w:rsidR="0033032E" w:rsidRPr="00045C24">
              <w:rPr>
                <w:rStyle w:val="Hiperligao"/>
                <w:rFonts w:ascii="Times New Roman" w:eastAsia="Calibri" w:hAnsi="Times New Roman" w:cs="Times New Roman"/>
                <w:caps/>
                <w:color w:val="000000" w:themeColor="text1"/>
                <w:sz w:val="24"/>
                <w:szCs w:val="24"/>
                <w:lang w:eastAsia="pt-PT"/>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V ANÁLISE E DISCUSSÃO DOS RESULTADOS OBTIDOS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_Toc448757817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105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18" w:history="1">
            <w:r w:rsidR="0033032E" w:rsidRPr="00C922C9">
              <w:rPr>
                <w:rStyle w:val="Hiperligao"/>
                <w:rFonts w:ascii="Times New Roman" w:eastAsia="Calibri" w:hAnsi="Times New Roman" w:cs="Times New Roman"/>
                <w:b w:val="0"/>
                <w:sz w:val="24"/>
                <w:szCs w:val="24"/>
                <w:lang w:eastAsia="pt-PT"/>
              </w:rPr>
              <w:t>1 - Introdução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_Toc448757818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105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19" w:history="1">
            <w:r w:rsidR="0033032E" w:rsidRPr="00C922C9">
              <w:rPr>
                <w:rStyle w:val="Hiperligao"/>
                <w:rFonts w:ascii="Times New Roman" w:eastAsia="Calibri" w:hAnsi="Times New Roman" w:cs="Times New Roman"/>
                <w:b w:val="0"/>
                <w:sz w:val="24"/>
                <w:szCs w:val="24"/>
                <w:lang w:eastAsia="pt-PT"/>
              </w:rPr>
              <w:t>2 - Caracterização da amostra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_Toc448757819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105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20" w:history="1">
            <w:r w:rsidR="0033032E" w:rsidRPr="00C922C9">
              <w:rPr>
                <w:rStyle w:val="Hiperligao"/>
                <w:rFonts w:ascii="Times New Roman" w:eastAsia="Calibri" w:hAnsi="Times New Roman" w:cs="Times New Roman"/>
                <w:b w:val="0"/>
                <w:sz w:val="24"/>
                <w:szCs w:val="24"/>
                <w:lang w:eastAsia="pt-PT"/>
              </w:rPr>
              <w:t>2.1 - Número e distribuição territorial dos inquiridos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_Toc448757820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105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24" w:history="1">
            <w:r w:rsidR="0033032E" w:rsidRPr="00C922C9">
              <w:rPr>
                <w:rStyle w:val="Hiperligao"/>
                <w:rFonts w:ascii="Times New Roman" w:eastAsia="Calibri" w:hAnsi="Times New Roman" w:cs="Times New Roman"/>
                <w:b w:val="0"/>
                <w:sz w:val="24"/>
                <w:szCs w:val="24"/>
                <w:lang w:eastAsia="pt-PT"/>
              </w:rPr>
              <w:t>2.2 Caracterização socio-económica dos exploradores da floresta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_Toc448757824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107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28" w:history="1">
            <w:r w:rsidR="0033032E" w:rsidRPr="00C922C9">
              <w:rPr>
                <w:rStyle w:val="Hiperligao"/>
                <w:rFonts w:ascii="Times New Roman" w:eastAsia="Calibri" w:hAnsi="Times New Roman" w:cs="Times New Roman"/>
                <w:b w:val="0"/>
                <w:sz w:val="24"/>
                <w:szCs w:val="24"/>
                <w:lang w:eastAsia="pt-PT"/>
              </w:rPr>
              <w:t>3 - Análise das respostas obtidas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_Toc448757828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108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29" w:history="1">
            <w:r w:rsidR="0033032E" w:rsidRPr="00C922C9">
              <w:rPr>
                <w:rStyle w:val="Hiperligao"/>
                <w:rFonts w:ascii="Times New Roman" w:eastAsia="Calibri" w:hAnsi="Times New Roman" w:cs="Times New Roman"/>
                <w:b w:val="0"/>
                <w:sz w:val="24"/>
                <w:szCs w:val="24"/>
                <w:lang w:eastAsia="pt-PT"/>
              </w:rPr>
              <w:t>3.1 - Percepção da entidade floresta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_Toc448757829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108</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31" w:history="1">
            <w:r w:rsidR="0033032E" w:rsidRPr="00C922C9">
              <w:rPr>
                <w:rStyle w:val="Hiperligao"/>
                <w:rFonts w:ascii="Times New Roman" w:eastAsia="StoneSans" w:hAnsi="Times New Roman" w:cs="Times New Roman"/>
                <w:b w:val="0"/>
                <w:sz w:val="24"/>
                <w:szCs w:val="24"/>
                <w:lang w:eastAsia="pt-PT"/>
              </w:rPr>
              <w:t>3.2 - Entendimento do termo “biodiversidade”</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_Toc448757831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111</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33" w:history="1">
            <w:r w:rsidR="0033032E" w:rsidRPr="00C922C9">
              <w:rPr>
                <w:rStyle w:val="Hiperligao"/>
                <w:rFonts w:ascii="Times New Roman" w:eastAsia="Calibri" w:hAnsi="Times New Roman" w:cs="Times New Roman"/>
                <w:b w:val="0"/>
                <w:sz w:val="24"/>
                <w:szCs w:val="24"/>
                <w:lang w:eastAsia="pt-PT"/>
              </w:rPr>
              <w:t>3.3 - Relação floresta − biodiversidade</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_Toc448757833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113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36" w:history="1">
            <w:r w:rsidR="0033032E" w:rsidRPr="00C922C9">
              <w:rPr>
                <w:rStyle w:val="Hiperligao"/>
                <w:rFonts w:ascii="Times New Roman" w:eastAsia="Calibri" w:hAnsi="Times New Roman" w:cs="Times New Roman"/>
                <w:b w:val="0"/>
                <w:sz w:val="24"/>
                <w:szCs w:val="24"/>
                <w:lang w:eastAsia="pt-PT"/>
              </w:rPr>
              <w:t>3.4 - Estado actual e evolução da floresta na Zona de Estudo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_Toc448757836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116</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37" w:history="1">
            <w:r w:rsidR="0033032E" w:rsidRPr="00C922C9">
              <w:rPr>
                <w:rStyle w:val="Hiperligao"/>
                <w:rFonts w:ascii="Times New Roman" w:eastAsia="Calibri" w:hAnsi="Times New Roman" w:cs="Times New Roman"/>
                <w:b w:val="0"/>
                <w:sz w:val="24"/>
                <w:szCs w:val="24"/>
                <w:lang w:eastAsia="pt-PT"/>
              </w:rPr>
              <w:t>3.4.1 - Área florestada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_Toc448757837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116</w:t>
            </w:r>
            <w:r w:rsidR="0033032E" w:rsidRPr="00C922C9">
              <w:rPr>
                <w:rFonts w:ascii="Times New Roman" w:hAnsi="Times New Roman" w:cs="Times New Roman"/>
                <w:b w:val="0"/>
                <w:webHidden/>
                <w:sz w:val="24"/>
                <w:szCs w:val="24"/>
              </w:rPr>
              <w:fldChar w:fldCharType="end"/>
            </w:r>
          </w:hyperlink>
        </w:p>
        <w:p w:rsidR="0033032E" w:rsidRPr="00C922C9" w:rsidRDefault="006852A7" w:rsidP="00E366A0">
          <w:pPr>
            <w:pStyle w:val="ndice1"/>
            <w:jc w:val="left"/>
            <w:rPr>
              <w:rFonts w:ascii="Times New Roman" w:eastAsiaTheme="minorEastAsia" w:hAnsi="Times New Roman" w:cs="Times New Roman"/>
              <w:b w:val="0"/>
              <w:sz w:val="24"/>
              <w:szCs w:val="24"/>
              <w:lang w:eastAsia="pt-PT"/>
            </w:rPr>
          </w:pPr>
          <w:hyperlink w:anchor="_Toc448757843" w:history="1">
            <w:r w:rsidR="0033032E" w:rsidRPr="00C922C9">
              <w:rPr>
                <w:rStyle w:val="Hiperligao"/>
                <w:rFonts w:ascii="Times New Roman" w:eastAsia="Calibri" w:hAnsi="Times New Roman" w:cs="Times New Roman"/>
                <w:b w:val="0"/>
                <w:sz w:val="24"/>
                <w:szCs w:val="24"/>
                <w:lang w:eastAsia="pt-PT"/>
              </w:rPr>
              <w:t>3.4.2 - Alterações ao nível do número de animais e plantas das principais espécies existentes na floresta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_Toc448757843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122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44" w:history="1">
            <w:r w:rsidR="0033032E" w:rsidRPr="00C922C9">
              <w:rPr>
                <w:rStyle w:val="Hiperligao"/>
                <w:rFonts w:ascii="Times New Roman" w:eastAsia="Calibri" w:hAnsi="Times New Roman" w:cs="Times New Roman"/>
                <w:b w:val="0"/>
                <w:sz w:val="24"/>
                <w:szCs w:val="24"/>
                <w:lang w:eastAsia="pt-PT"/>
              </w:rPr>
              <w:t>3.4.2.1 - Vegetação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_Toc448757844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122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46" w:history="1">
            <w:r w:rsidR="0033032E" w:rsidRPr="00C922C9">
              <w:rPr>
                <w:rStyle w:val="Hiperligao"/>
                <w:rFonts w:ascii="Times New Roman" w:eastAsia="Calibri" w:hAnsi="Times New Roman" w:cs="Times New Roman"/>
                <w:b w:val="0"/>
                <w:sz w:val="24"/>
                <w:szCs w:val="24"/>
                <w:lang w:eastAsia="pt-PT"/>
              </w:rPr>
              <w:t>3.4.2.2 - População animal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_Toc448757846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123</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48" w:history="1">
            <w:r w:rsidR="0033032E" w:rsidRPr="00C922C9">
              <w:rPr>
                <w:rStyle w:val="Hiperligao"/>
                <w:rFonts w:ascii="Times New Roman" w:eastAsia="Calibri" w:hAnsi="Times New Roman" w:cs="Times New Roman"/>
                <w:b w:val="0"/>
                <w:sz w:val="24"/>
                <w:szCs w:val="24"/>
              </w:rPr>
              <w:t>3.4.3 - O futuro da floresta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_Toc448757848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125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49" w:history="1">
            <w:r w:rsidR="0033032E" w:rsidRPr="00C922C9">
              <w:rPr>
                <w:rStyle w:val="Hiperligao"/>
                <w:rFonts w:ascii="Times New Roman" w:eastAsia="Calibri" w:hAnsi="Times New Roman" w:cs="Times New Roman"/>
                <w:b w:val="0"/>
                <w:sz w:val="24"/>
                <w:szCs w:val="24"/>
              </w:rPr>
              <w:t>3.4.3.1 - Evolução da área florestal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_Toc448757849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125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51" w:history="1">
            <w:r w:rsidR="0033032E" w:rsidRPr="00C922C9">
              <w:rPr>
                <w:rStyle w:val="Hiperligao"/>
                <w:rFonts w:ascii="Times New Roman" w:eastAsia="Calibri" w:hAnsi="Times New Roman" w:cs="Times New Roman"/>
                <w:b w:val="0"/>
                <w:sz w:val="24"/>
                <w:szCs w:val="24"/>
              </w:rPr>
              <w:t>3.4.3.2 - A relação homem/floresta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_Toc448757851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127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53" w:history="1">
            <w:r w:rsidR="0033032E" w:rsidRPr="00C922C9">
              <w:rPr>
                <w:rStyle w:val="Hiperligao"/>
                <w:rFonts w:ascii="Times New Roman" w:eastAsia="Calibri" w:hAnsi="Times New Roman" w:cs="Times New Roman"/>
                <w:b w:val="0"/>
                <w:sz w:val="24"/>
                <w:szCs w:val="24"/>
              </w:rPr>
              <w:t>3.4.3.3 - O futuro da floresta em termos ambientais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_Toc448757853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130</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55" w:history="1">
            <w:r w:rsidR="0033032E" w:rsidRPr="00C922C9">
              <w:rPr>
                <w:rStyle w:val="Hiperligao"/>
                <w:rFonts w:ascii="Times New Roman" w:eastAsia="Calibri" w:hAnsi="Times New Roman" w:cs="Times New Roman"/>
                <w:b w:val="0"/>
                <w:sz w:val="24"/>
                <w:szCs w:val="24"/>
              </w:rPr>
              <w:t>3.4.3.4 - O futuro da floresta em termos económicos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_Toc448757855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132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57" w:history="1">
            <w:r w:rsidR="0033032E" w:rsidRPr="00C922C9">
              <w:rPr>
                <w:rStyle w:val="Hiperligao"/>
                <w:rFonts w:ascii="Times New Roman" w:eastAsia="Calibri" w:hAnsi="Times New Roman" w:cs="Times New Roman"/>
                <w:b w:val="0"/>
                <w:sz w:val="24"/>
                <w:szCs w:val="24"/>
              </w:rPr>
              <w:t>3.4.3.5 - O futuro da floresta sob o ponto de vista social</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_Toc448757857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134</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58" w:history="1">
            <w:r w:rsidR="0033032E" w:rsidRPr="00C922C9">
              <w:rPr>
                <w:rStyle w:val="Hiperligao"/>
                <w:rFonts w:ascii="Times New Roman" w:eastAsia="Calibri" w:hAnsi="Times New Roman" w:cs="Times New Roman"/>
                <w:b w:val="0"/>
                <w:sz w:val="24"/>
                <w:szCs w:val="24"/>
              </w:rPr>
              <w:t>3.4.3.6 - O futuro da floresta − Alterações ao nível da gestão e exploração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_Toc448757858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137</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60" w:history="1">
            <w:r w:rsidR="0033032E" w:rsidRPr="00C922C9">
              <w:rPr>
                <w:rStyle w:val="Hiperligao"/>
                <w:rFonts w:ascii="Times New Roman" w:eastAsia="Calibri" w:hAnsi="Times New Roman" w:cs="Times New Roman"/>
                <w:b w:val="0"/>
                <w:sz w:val="24"/>
                <w:szCs w:val="24"/>
              </w:rPr>
              <w:t>3.4.3.7 - A floresta no futuro – A imagem desejada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_Toc448757860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140</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62" w:history="1">
            <w:r w:rsidR="0033032E" w:rsidRPr="00C922C9">
              <w:rPr>
                <w:rStyle w:val="Hiperligao"/>
                <w:rFonts w:ascii="Times New Roman" w:eastAsia="Calibri" w:hAnsi="Times New Roman" w:cs="Times New Roman"/>
                <w:b w:val="0"/>
                <w:sz w:val="24"/>
                <w:szCs w:val="24"/>
              </w:rPr>
              <w:t>3.4.3.8 - Perspectivas quanto à acção futura dos exploradores da floresta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_Toc448757862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142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64" w:history="1">
            <w:r w:rsidR="0033032E" w:rsidRPr="00045C24">
              <w:rPr>
                <w:rStyle w:val="Hiperligao"/>
                <w:rFonts w:ascii="Times New Roman" w:eastAsia="Calibri" w:hAnsi="Times New Roman" w:cs="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VI CONCLUSÕES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_Toc448757864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145</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65" w:history="1">
            <w:r w:rsidR="0033032E" w:rsidRPr="00045C24">
              <w:rPr>
                <w:rStyle w:val="Hiperligao"/>
                <w:rFonts w:ascii="Times New Roman" w:eastAsia="Calibri" w:hAnsi="Times New Roman" w:cs="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VII SUGESTÕES E CONSIDERAÇÕES FINAIS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_Toc448757865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150</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66" w:history="1">
            <w:r w:rsidR="0033032E" w:rsidRPr="00045C24">
              <w:rPr>
                <w:rStyle w:val="Hiperligao"/>
                <w:rFonts w:ascii="Times New Roman" w:eastAsia="Calibri" w:hAnsi="Times New Roman" w:cs="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VIII BIBLIOGRAFIA</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_Toc448757866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152</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67" w:history="1">
            <w:r w:rsidR="0033032E" w:rsidRPr="00045C24">
              <w:rPr>
                <w:rStyle w:val="Hiperligao"/>
                <w:rFonts w:ascii="Times New Roman" w:hAnsi="Times New Roman" w:cs="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ANEXOS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_Toc448757867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159</w:t>
            </w:r>
            <w:r w:rsidR="0033032E" w:rsidRPr="00C922C9">
              <w:rPr>
                <w:rFonts w:ascii="Times New Roman" w:hAnsi="Times New Roman" w:cs="Times New Roman"/>
                <w:b w:val="0"/>
                <w:webHidden/>
                <w:sz w:val="24"/>
                <w:szCs w:val="24"/>
              </w:rPr>
              <w:fldChar w:fldCharType="end"/>
            </w:r>
          </w:hyperlink>
        </w:p>
        <w:p w:rsidR="0033032E" w:rsidRPr="00C922C9" w:rsidRDefault="006852A7" w:rsidP="002E55AB">
          <w:pPr>
            <w:pStyle w:val="ndice1"/>
            <w:jc w:val="left"/>
            <w:rPr>
              <w:rFonts w:ascii="Times New Roman" w:eastAsiaTheme="minorEastAsia" w:hAnsi="Times New Roman" w:cs="Times New Roman"/>
              <w:b w:val="0"/>
              <w:sz w:val="24"/>
              <w:szCs w:val="24"/>
              <w:lang w:eastAsia="pt-PT"/>
            </w:rPr>
          </w:pPr>
          <w:hyperlink w:anchor="_Toc448757868" w:history="1">
            <w:r w:rsidR="0033032E" w:rsidRPr="00C922C9">
              <w:rPr>
                <w:rStyle w:val="Hiperligao"/>
                <w:rFonts w:ascii="Times New Roman" w:eastAsia="Calibri" w:hAnsi="Times New Roman" w:cs="Times New Roman"/>
                <w:b w:val="0"/>
                <w:sz w:val="24"/>
                <w:szCs w:val="24"/>
              </w:rPr>
              <w:t>Anexo 1  situação no território angolano dos mamíferos das     espécies locais mais representativas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_Toc448757868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159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Fonts w:ascii="Times New Roman" w:eastAsiaTheme="minorEastAsia" w:hAnsi="Times New Roman" w:cs="Times New Roman"/>
              <w:b w:val="0"/>
              <w:sz w:val="24"/>
              <w:szCs w:val="24"/>
              <w:lang w:eastAsia="pt-PT"/>
            </w:rPr>
          </w:pPr>
          <w:hyperlink w:anchor="_Toc448757876" w:history="1">
            <w:r w:rsidR="0033032E" w:rsidRPr="00C922C9">
              <w:rPr>
                <w:rStyle w:val="Hiperligao"/>
                <w:rFonts w:ascii="Times New Roman" w:eastAsia="Calibri" w:hAnsi="Times New Roman" w:cs="Times New Roman"/>
                <w:b w:val="0"/>
                <w:sz w:val="24"/>
                <w:szCs w:val="24"/>
              </w:rPr>
              <w:t>Anexo 2 guião do inquérito realizado</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_Toc448757876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169</w:t>
            </w:r>
            <w:r w:rsidR="0033032E" w:rsidRPr="00C922C9">
              <w:rPr>
                <w:rFonts w:ascii="Times New Roman" w:hAnsi="Times New Roman" w:cs="Times New Roman"/>
                <w:b w:val="0"/>
                <w:webHidden/>
                <w:sz w:val="24"/>
                <w:szCs w:val="24"/>
              </w:rPr>
              <w:fldChar w:fldCharType="end"/>
            </w:r>
          </w:hyperlink>
        </w:p>
        <w:p w:rsidR="0033032E" w:rsidRPr="00C922C9" w:rsidRDefault="006852A7">
          <w:pPr>
            <w:pStyle w:val="ndice1"/>
            <w:rPr>
              <w:rStyle w:val="Hiperligao"/>
              <w:rFonts w:ascii="Times New Roman" w:hAnsi="Times New Roman" w:cs="Times New Roman"/>
              <w:b w:val="0"/>
              <w:sz w:val="24"/>
              <w:szCs w:val="24"/>
            </w:rPr>
          </w:pPr>
          <w:hyperlink w:anchor="_Toc448757877" w:history="1">
            <w:r w:rsidR="0033032E" w:rsidRPr="00C922C9">
              <w:rPr>
                <w:rStyle w:val="Hiperligao"/>
                <w:rFonts w:ascii="Times New Roman" w:eastAsia="Calibri" w:hAnsi="Times New Roman" w:cs="Times New Roman"/>
                <w:b w:val="0"/>
                <w:sz w:val="24"/>
                <w:szCs w:val="24"/>
              </w:rPr>
              <w:t>Anexo 3 - caracterização do universo-amostra dos inquiridos e das respostas obtidas</w:t>
            </w:r>
            <w:r w:rsidR="0033032E" w:rsidRPr="00C922C9">
              <w:rPr>
                <w:rFonts w:ascii="Times New Roman" w:hAnsi="Times New Roman" w:cs="Times New Roman"/>
                <w:b w:val="0"/>
                <w:webHidden/>
                <w:sz w:val="24"/>
                <w:szCs w:val="24"/>
              </w:rPr>
              <w:tab/>
            </w:r>
            <w:r w:rsidR="0033032E" w:rsidRPr="00C922C9">
              <w:rPr>
                <w:rFonts w:ascii="Times New Roman" w:hAnsi="Times New Roman" w:cs="Times New Roman"/>
                <w:b w:val="0"/>
                <w:webHidden/>
                <w:sz w:val="24"/>
                <w:szCs w:val="24"/>
              </w:rPr>
              <w:fldChar w:fldCharType="begin"/>
            </w:r>
            <w:r w:rsidR="0033032E" w:rsidRPr="00C922C9">
              <w:rPr>
                <w:rFonts w:ascii="Times New Roman" w:hAnsi="Times New Roman" w:cs="Times New Roman"/>
                <w:b w:val="0"/>
                <w:webHidden/>
                <w:sz w:val="24"/>
                <w:szCs w:val="24"/>
              </w:rPr>
              <w:instrText xml:space="preserve"> PAGEREF _Toc448757877 \h </w:instrText>
            </w:r>
            <w:r w:rsidR="0033032E" w:rsidRPr="00C922C9">
              <w:rPr>
                <w:rFonts w:ascii="Times New Roman" w:hAnsi="Times New Roman" w:cs="Times New Roman"/>
                <w:b w:val="0"/>
                <w:webHidden/>
                <w:sz w:val="24"/>
                <w:szCs w:val="24"/>
              </w:rPr>
            </w:r>
            <w:r w:rsidR="0033032E" w:rsidRPr="00C922C9">
              <w:rPr>
                <w:rFonts w:ascii="Times New Roman" w:hAnsi="Times New Roman" w:cs="Times New Roman"/>
                <w:b w:val="0"/>
                <w:webHidden/>
                <w:sz w:val="24"/>
                <w:szCs w:val="24"/>
              </w:rPr>
              <w:fldChar w:fldCharType="separate"/>
            </w:r>
            <w:r w:rsidR="00A06202">
              <w:rPr>
                <w:rFonts w:ascii="Times New Roman" w:hAnsi="Times New Roman" w:cs="Times New Roman"/>
                <w:b w:val="0"/>
                <w:webHidden/>
                <w:sz w:val="24"/>
                <w:szCs w:val="24"/>
              </w:rPr>
              <w:t>174</w:t>
            </w:r>
            <w:r w:rsidR="0033032E" w:rsidRPr="00C922C9">
              <w:rPr>
                <w:rFonts w:ascii="Times New Roman" w:hAnsi="Times New Roman" w:cs="Times New Roman"/>
                <w:b w:val="0"/>
                <w:webHidden/>
                <w:sz w:val="24"/>
                <w:szCs w:val="24"/>
              </w:rPr>
              <w:fldChar w:fldCharType="end"/>
            </w:r>
          </w:hyperlink>
        </w:p>
        <w:p w:rsidR="006C03B7" w:rsidRPr="00C922C9" w:rsidRDefault="006C03B7"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C922C9" w:rsidRDefault="002E55AB" w:rsidP="006C03B7">
          <w:pPr>
            <w:rPr>
              <w:rFonts w:ascii="Times New Roman" w:hAnsi="Times New Roman" w:cs="Times New Roman"/>
              <w:noProof/>
              <w:sz w:val="24"/>
              <w:szCs w:val="24"/>
            </w:rPr>
          </w:pPr>
        </w:p>
        <w:p w:rsidR="002E55AB" w:rsidRPr="008F5B3D" w:rsidRDefault="002E55AB" w:rsidP="002E55AB">
          <w:pPr>
            <w:jc w:val="center"/>
            <w:rPr>
              <w:rFonts w:ascii="Times New Roman" w:hAnsi="Times New Roman" w:cs="Times New Roman"/>
              <w:b/>
              <w:noProof/>
              <w:color w:val="000000" w:themeColor="text1"/>
              <w:sz w:val="24"/>
              <w:szCs w:val="24"/>
            </w:rPr>
          </w:pPr>
          <w:r w:rsidRPr="008F5B3D">
            <w:rPr>
              <w:rFonts w:ascii="Times New Roman" w:hAnsi="Times New Roman" w:cs="Times New Roman"/>
              <w:b/>
              <w:noProof/>
              <w:color w:val="000000" w:themeColor="text1"/>
              <w:sz w:val="24"/>
              <w:szCs w:val="24"/>
            </w:rPr>
            <w:lastRenderedPageBreak/>
            <w:t>ÍNDICE DE FIGURAS</w:t>
          </w:r>
        </w:p>
        <w:p w:rsidR="002E55AB" w:rsidRPr="00C922C9" w:rsidRDefault="006852A7" w:rsidP="00C922C9">
          <w:pPr>
            <w:pStyle w:val="ndice2"/>
            <w:ind w:left="0"/>
            <w:rPr>
              <w:rFonts w:eastAsiaTheme="minorEastAsia"/>
              <w:b w:val="0"/>
              <w:lang w:eastAsia="pt-PT"/>
            </w:rPr>
          </w:pPr>
          <w:hyperlink w:anchor="_Toc448757648" w:history="1">
            <w:r w:rsidR="002E55AB" w:rsidRPr="00C922C9">
              <w:rPr>
                <w:rStyle w:val="Hiperligao"/>
                <w:b w:val="0"/>
                <w:color w:val="000000" w:themeColor="text1"/>
              </w:rPr>
              <w:t>Figura 2.1 Biomas de Angola (Fonte: Dean, 2000)</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_Toc448757648 \h </w:instrText>
            </w:r>
            <w:r w:rsidR="002E55AB" w:rsidRPr="00C922C9">
              <w:rPr>
                <w:b w:val="0"/>
                <w:webHidden/>
              </w:rPr>
            </w:r>
            <w:r w:rsidR="002E55AB" w:rsidRPr="00C922C9">
              <w:rPr>
                <w:b w:val="0"/>
                <w:webHidden/>
              </w:rPr>
              <w:fldChar w:fldCharType="separate"/>
            </w:r>
            <w:r w:rsidR="00A06202">
              <w:rPr>
                <w:b w:val="0"/>
                <w:webHidden/>
              </w:rPr>
              <w:t>24</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50" w:history="1">
            <w:r w:rsidR="002E55AB" w:rsidRPr="00C922C9">
              <w:rPr>
                <w:rStyle w:val="Hiperligao"/>
                <w:b w:val="0"/>
                <w:color w:val="000000" w:themeColor="text1"/>
                <w:lang w:eastAsia="pt-PT"/>
              </w:rPr>
              <w:t>Figura 2.2  Eco-regiões de Angola (Fonte: WWF-</w:t>
            </w:r>
            <w:r w:rsidR="002E55AB" w:rsidRPr="00C922C9">
              <w:rPr>
                <w:rStyle w:val="Hiperligao"/>
                <w:b w:val="0"/>
                <w:color w:val="000000" w:themeColor="text1"/>
                <w:kern w:val="36"/>
                <w:bdr w:val="none" w:sz="0" w:space="0" w:color="auto" w:frame="1"/>
                <w:lang w:eastAsia="pt-PT"/>
              </w:rPr>
              <w:t xml:space="preserve"> Ecoregions of Angola, 2012)</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_Toc448757650 \h </w:instrText>
            </w:r>
            <w:r w:rsidR="002E55AB" w:rsidRPr="00C922C9">
              <w:rPr>
                <w:b w:val="0"/>
                <w:webHidden/>
              </w:rPr>
            </w:r>
            <w:r w:rsidR="002E55AB" w:rsidRPr="00C922C9">
              <w:rPr>
                <w:b w:val="0"/>
                <w:webHidden/>
              </w:rPr>
              <w:fldChar w:fldCharType="separate"/>
            </w:r>
            <w:r w:rsidR="00A06202">
              <w:rPr>
                <w:b w:val="0"/>
                <w:webHidden/>
              </w:rPr>
              <w:t>26</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51" w:history="1">
            <w:r w:rsidR="002E55AB" w:rsidRPr="00C922C9">
              <w:rPr>
                <w:rStyle w:val="Hiperligao"/>
                <w:b w:val="0"/>
                <w:color w:val="000000" w:themeColor="text1"/>
              </w:rPr>
              <w:t xml:space="preserve">Figura 2.3 Localização da eco-região do deserto do Namibe </w:t>
            </w:r>
            <w:r w:rsidR="002E55AB" w:rsidRPr="00C922C9">
              <w:rPr>
                <w:rStyle w:val="Hiperligao"/>
                <w:b w:val="0"/>
                <w:color w:val="000000" w:themeColor="text1"/>
                <w:lang w:eastAsia="pt-PT"/>
              </w:rPr>
              <w:t>(</w:t>
            </w:r>
            <w:r w:rsidR="002E55AB" w:rsidRPr="00C922C9">
              <w:rPr>
                <w:rStyle w:val="Hiperligao"/>
                <w:b w:val="0"/>
                <w:color w:val="000000" w:themeColor="text1"/>
              </w:rPr>
              <w:t>Fonte: WWF</w:t>
            </w:r>
            <w:r w:rsidR="002E55AB" w:rsidRPr="00C922C9">
              <w:rPr>
                <w:rStyle w:val="Hiperligao"/>
                <w:b w:val="0"/>
                <w:color w:val="000000" w:themeColor="text1"/>
                <w:bdr w:val="none" w:sz="0" w:space="0" w:color="auto" w:frame="1"/>
                <w:lang w:eastAsia="pt-PT"/>
              </w:rPr>
              <w:t xml:space="preserve"> -</w:t>
            </w:r>
            <w:r w:rsidR="002E55AB" w:rsidRPr="00C922C9">
              <w:rPr>
                <w:rStyle w:val="Hiperligao"/>
                <w:b w:val="0"/>
                <w:color w:val="000000" w:themeColor="text1"/>
                <w:lang w:eastAsia="pt-PT"/>
              </w:rPr>
              <w:t> </w:t>
            </w:r>
            <w:r w:rsidR="002E55AB" w:rsidRPr="00C922C9">
              <w:rPr>
                <w:rStyle w:val="Hiperligao"/>
                <w:b w:val="0"/>
                <w:color w:val="000000" w:themeColor="text1"/>
                <w:bdr w:val="none" w:sz="0" w:space="0" w:color="auto" w:frame="1"/>
                <w:lang w:eastAsia="pt-PT"/>
              </w:rPr>
              <w:t>Namib desert, 2014)</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_Toc448757651 \h </w:instrText>
            </w:r>
            <w:r w:rsidR="002E55AB" w:rsidRPr="00C922C9">
              <w:rPr>
                <w:b w:val="0"/>
                <w:webHidden/>
              </w:rPr>
            </w:r>
            <w:r w:rsidR="002E55AB" w:rsidRPr="00C922C9">
              <w:rPr>
                <w:b w:val="0"/>
                <w:webHidden/>
              </w:rPr>
              <w:fldChar w:fldCharType="separate"/>
            </w:r>
            <w:r w:rsidR="00A06202">
              <w:rPr>
                <w:b w:val="0"/>
                <w:webHidden/>
              </w:rPr>
              <w:t>27</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52" w:history="1">
            <w:r w:rsidR="002E55AB" w:rsidRPr="00C922C9">
              <w:rPr>
                <w:rStyle w:val="Hiperligao"/>
                <w:b w:val="0"/>
                <w:color w:val="000000" w:themeColor="text1"/>
              </w:rPr>
              <w:t>Figura 2.4 Localização da eco-região savana namibiana com árvores (Fonte: WWF -</w:t>
            </w:r>
            <w:r w:rsidR="002E55AB" w:rsidRPr="00C922C9">
              <w:rPr>
                <w:rStyle w:val="Hiperligao"/>
                <w:b w:val="0"/>
                <w:color w:val="000000" w:themeColor="text1"/>
                <w:lang w:eastAsia="pt-PT"/>
              </w:rPr>
              <w:t xml:space="preserve"> </w:t>
            </w:r>
            <w:r w:rsidR="002E55AB" w:rsidRPr="00C922C9">
              <w:rPr>
                <w:rStyle w:val="Hiperligao"/>
                <w:b w:val="0"/>
                <w:color w:val="000000" w:themeColor="text1"/>
                <w:kern w:val="36"/>
                <w:bdr w:val="none" w:sz="0" w:space="0" w:color="auto" w:frame="1"/>
                <w:lang w:eastAsia="pt-PT"/>
              </w:rPr>
              <w:t>Namibian savanna woodlands</w:t>
            </w:r>
            <w:r w:rsidR="002E55AB" w:rsidRPr="00C922C9">
              <w:rPr>
                <w:rStyle w:val="Hiperligao"/>
                <w:b w:val="0"/>
                <w:color w:val="000000" w:themeColor="text1"/>
                <w:bdr w:val="none" w:sz="0" w:space="0" w:color="auto" w:frame="1"/>
                <w:lang w:eastAsia="pt-PT"/>
              </w:rPr>
              <w:t>, 2014)</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_Toc448757652 \h </w:instrText>
            </w:r>
            <w:r w:rsidR="002E55AB" w:rsidRPr="00C922C9">
              <w:rPr>
                <w:b w:val="0"/>
                <w:webHidden/>
              </w:rPr>
            </w:r>
            <w:r w:rsidR="002E55AB" w:rsidRPr="00C922C9">
              <w:rPr>
                <w:b w:val="0"/>
                <w:webHidden/>
              </w:rPr>
              <w:fldChar w:fldCharType="separate"/>
            </w:r>
            <w:r w:rsidR="00A06202">
              <w:rPr>
                <w:b w:val="0"/>
                <w:webHidden/>
              </w:rPr>
              <w:t>27</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54" w:history="1">
            <w:r w:rsidR="002E55AB" w:rsidRPr="00C922C9">
              <w:rPr>
                <w:rStyle w:val="Hiperligao"/>
                <w:b w:val="0"/>
                <w:color w:val="000000" w:themeColor="text1"/>
              </w:rPr>
              <w:t xml:space="preserve">Figura 2.5 Localização da eco-região bosque angolano de </w:t>
            </w:r>
            <w:r w:rsidR="002E55AB" w:rsidRPr="00C922C9">
              <w:rPr>
                <w:rStyle w:val="Hiperligao"/>
                <w:b w:val="0"/>
                <w:i/>
                <w:color w:val="000000" w:themeColor="text1"/>
              </w:rPr>
              <w:t xml:space="preserve">Mopane </w:t>
            </w:r>
            <w:r w:rsidR="002E55AB" w:rsidRPr="00C922C9">
              <w:rPr>
                <w:rStyle w:val="Hiperligao"/>
                <w:b w:val="0"/>
                <w:color w:val="000000" w:themeColor="text1"/>
              </w:rPr>
              <w:t>(Fonte: WWF-</w:t>
            </w:r>
            <w:r w:rsidR="002E55AB" w:rsidRPr="00C922C9">
              <w:rPr>
                <w:rStyle w:val="Hiperligao"/>
                <w:b w:val="0"/>
                <w:color w:val="000000" w:themeColor="text1"/>
                <w:bdr w:val="none" w:sz="0" w:space="0" w:color="auto" w:frame="1"/>
                <w:lang w:eastAsia="pt-PT"/>
              </w:rPr>
              <w:t xml:space="preserve"> Angolan mopane woodlands</w:t>
            </w:r>
            <w:r w:rsidR="002E55AB" w:rsidRPr="00C922C9">
              <w:rPr>
                <w:rStyle w:val="Hiperligao"/>
                <w:b w:val="0"/>
                <w:color w:val="000000" w:themeColor="text1"/>
                <w:lang w:eastAsia="pt-PT"/>
              </w:rPr>
              <w:t>, 2014)</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_Toc448757654 \h </w:instrText>
            </w:r>
            <w:r w:rsidR="002E55AB" w:rsidRPr="00C922C9">
              <w:rPr>
                <w:b w:val="0"/>
                <w:webHidden/>
              </w:rPr>
            </w:r>
            <w:r w:rsidR="002E55AB" w:rsidRPr="00C922C9">
              <w:rPr>
                <w:b w:val="0"/>
                <w:webHidden/>
              </w:rPr>
              <w:fldChar w:fldCharType="separate"/>
            </w:r>
            <w:r w:rsidR="00A06202">
              <w:rPr>
                <w:b w:val="0"/>
                <w:webHidden/>
              </w:rPr>
              <w:t>28</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56" w:history="1">
            <w:r w:rsidR="002E55AB" w:rsidRPr="00C922C9">
              <w:rPr>
                <w:rStyle w:val="Hiperligao"/>
                <w:b w:val="0"/>
                <w:color w:val="000000" w:themeColor="text1"/>
              </w:rPr>
              <w:t xml:space="preserve">Figura 2.6 Localização da eco-região mata zambezíaca de </w:t>
            </w:r>
            <w:r w:rsidR="002E55AB" w:rsidRPr="00C922C9">
              <w:rPr>
                <w:rStyle w:val="Hiperligao"/>
                <w:b w:val="0"/>
                <w:i/>
                <w:color w:val="000000" w:themeColor="text1"/>
              </w:rPr>
              <w:t xml:space="preserve">Baikiaea </w:t>
            </w:r>
            <w:r w:rsidR="002E55AB" w:rsidRPr="00C922C9">
              <w:rPr>
                <w:rStyle w:val="Hiperligao"/>
                <w:b w:val="0"/>
                <w:color w:val="000000" w:themeColor="text1"/>
              </w:rPr>
              <w:t xml:space="preserve">(WWF - </w:t>
            </w:r>
            <w:r w:rsidR="002E55AB" w:rsidRPr="00C922C9">
              <w:rPr>
                <w:rStyle w:val="Hiperligao"/>
                <w:b w:val="0"/>
                <w:color w:val="000000" w:themeColor="text1"/>
                <w:bdr w:val="none" w:sz="0" w:space="0" w:color="auto" w:frame="1"/>
                <w:lang w:eastAsia="pt-PT"/>
              </w:rPr>
              <w:t>Western zambezian grasslands, 2014)</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_Toc448757656 \h </w:instrText>
            </w:r>
            <w:r w:rsidR="002E55AB" w:rsidRPr="00C922C9">
              <w:rPr>
                <w:b w:val="0"/>
                <w:webHidden/>
              </w:rPr>
            </w:r>
            <w:r w:rsidR="002E55AB" w:rsidRPr="00C922C9">
              <w:rPr>
                <w:b w:val="0"/>
                <w:webHidden/>
              </w:rPr>
              <w:fldChar w:fldCharType="separate"/>
            </w:r>
            <w:r w:rsidR="00A06202">
              <w:rPr>
                <w:b w:val="0"/>
                <w:webHidden/>
              </w:rPr>
              <w:t>29</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57" w:history="1">
            <w:r w:rsidR="002E55AB" w:rsidRPr="00C922C9">
              <w:rPr>
                <w:rStyle w:val="Hiperligao"/>
                <w:b w:val="0"/>
                <w:color w:val="000000" w:themeColor="text1"/>
              </w:rPr>
              <w:t>Figura 2.7 Localização da eco-região gramado zambeziano ocidental (Fonte: WWF-</w:t>
            </w:r>
            <w:r w:rsidR="002E55AB" w:rsidRPr="00C922C9">
              <w:rPr>
                <w:rStyle w:val="Hiperligao"/>
                <w:b w:val="0"/>
                <w:color w:val="000000" w:themeColor="text1"/>
                <w:lang w:eastAsia="pt-PT"/>
              </w:rPr>
              <w:t xml:space="preserve"> </w:t>
            </w:r>
            <w:r w:rsidR="002E55AB" w:rsidRPr="00C922C9">
              <w:rPr>
                <w:rStyle w:val="Hiperligao"/>
                <w:b w:val="0"/>
                <w:color w:val="000000" w:themeColor="text1"/>
                <w:bdr w:val="none" w:sz="0" w:space="0" w:color="auto" w:frame="1"/>
                <w:lang w:eastAsia="pt-PT"/>
              </w:rPr>
              <w:t>Zambezian cryptosepalum dry forests</w:t>
            </w:r>
            <w:r w:rsidR="002E55AB" w:rsidRPr="00C922C9">
              <w:rPr>
                <w:rStyle w:val="Hiperligao"/>
                <w:b w:val="0"/>
                <w:color w:val="000000" w:themeColor="text1"/>
                <w:lang w:eastAsia="pt-PT"/>
              </w:rPr>
              <w:t>, 2014)</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_Toc448757657 \h </w:instrText>
            </w:r>
            <w:r w:rsidR="002E55AB" w:rsidRPr="00C922C9">
              <w:rPr>
                <w:b w:val="0"/>
                <w:webHidden/>
              </w:rPr>
            </w:r>
            <w:r w:rsidR="002E55AB" w:rsidRPr="00C922C9">
              <w:rPr>
                <w:b w:val="0"/>
                <w:webHidden/>
              </w:rPr>
              <w:fldChar w:fldCharType="separate"/>
            </w:r>
            <w:r w:rsidR="00A06202">
              <w:rPr>
                <w:b w:val="0"/>
                <w:webHidden/>
              </w:rPr>
              <w:t>30</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58" w:history="1">
            <w:r w:rsidR="002E55AB" w:rsidRPr="00C922C9">
              <w:rPr>
                <w:rStyle w:val="Hiperligao"/>
                <w:b w:val="0"/>
                <w:color w:val="000000" w:themeColor="text1"/>
              </w:rPr>
              <w:t xml:space="preserve">Figura 2.8 Localização da eco-região floresta seca zambiana de </w:t>
            </w:r>
            <w:r w:rsidR="002E55AB" w:rsidRPr="00C922C9">
              <w:rPr>
                <w:rStyle w:val="Hiperligao"/>
                <w:b w:val="0"/>
                <w:i/>
                <w:color w:val="000000" w:themeColor="text1"/>
              </w:rPr>
              <w:t xml:space="preserve">Cryptosepalum </w:t>
            </w:r>
            <w:r w:rsidR="002E55AB" w:rsidRPr="00C922C9">
              <w:rPr>
                <w:rStyle w:val="Hiperligao"/>
                <w:b w:val="0"/>
                <w:color w:val="000000" w:themeColor="text1"/>
              </w:rPr>
              <w:t>(Fonte: WWF-</w:t>
            </w:r>
            <w:r w:rsidR="002E55AB" w:rsidRPr="00C922C9">
              <w:rPr>
                <w:rStyle w:val="Hiperligao"/>
                <w:b w:val="0"/>
                <w:color w:val="000000" w:themeColor="text1"/>
                <w:kern w:val="36"/>
                <w:bdr w:val="none" w:sz="0" w:space="0" w:color="auto" w:frame="1"/>
                <w:lang w:eastAsia="pt-PT"/>
              </w:rPr>
              <w:t xml:space="preserve"> Zambezian cryptosepalum dry forests, 2014)</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_Toc448757658 \h </w:instrText>
            </w:r>
            <w:r w:rsidR="002E55AB" w:rsidRPr="00C922C9">
              <w:rPr>
                <w:b w:val="0"/>
                <w:webHidden/>
              </w:rPr>
            </w:r>
            <w:r w:rsidR="002E55AB" w:rsidRPr="00C922C9">
              <w:rPr>
                <w:b w:val="0"/>
                <w:webHidden/>
              </w:rPr>
              <w:fldChar w:fldCharType="separate"/>
            </w:r>
            <w:r w:rsidR="00A06202">
              <w:rPr>
                <w:b w:val="0"/>
                <w:webHidden/>
              </w:rPr>
              <w:t>31</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59" w:history="1">
            <w:r w:rsidR="002E55AB" w:rsidRPr="00C922C9">
              <w:rPr>
                <w:rStyle w:val="Hiperligao"/>
                <w:b w:val="0"/>
                <w:color w:val="000000" w:themeColor="text1"/>
              </w:rPr>
              <w:t>Figura 2.9 Localização da eco-região floresta angolana de miombo (Fonte: WWF-</w:t>
            </w:r>
            <w:r w:rsidR="002E55AB" w:rsidRPr="00C922C9">
              <w:rPr>
                <w:rStyle w:val="Hiperligao"/>
                <w:b w:val="0"/>
                <w:color w:val="000000" w:themeColor="text1"/>
                <w:bdr w:val="none" w:sz="0" w:space="0" w:color="auto" w:frame="1"/>
                <w:lang w:eastAsia="pt-PT"/>
              </w:rPr>
              <w:t xml:space="preserve"> Angolan miombo woodlands, 2014</w:t>
            </w:r>
            <w:r w:rsidR="002E55AB" w:rsidRPr="00C922C9">
              <w:rPr>
                <w:rStyle w:val="Hiperligao"/>
                <w:b w:val="0"/>
                <w:color w:val="000000" w:themeColor="text1"/>
                <w:lang w:eastAsia="pt-PT"/>
              </w:rPr>
              <w:t>)</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_Toc448757659 \h </w:instrText>
            </w:r>
            <w:r w:rsidR="002E55AB" w:rsidRPr="00C922C9">
              <w:rPr>
                <w:b w:val="0"/>
                <w:webHidden/>
              </w:rPr>
            </w:r>
            <w:r w:rsidR="002E55AB" w:rsidRPr="00C922C9">
              <w:rPr>
                <w:b w:val="0"/>
                <w:webHidden/>
              </w:rPr>
              <w:fldChar w:fldCharType="separate"/>
            </w:r>
            <w:r w:rsidR="00A06202">
              <w:rPr>
                <w:b w:val="0"/>
                <w:webHidden/>
              </w:rPr>
              <w:t>32</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60" w:history="1">
            <w:r w:rsidR="002E55AB" w:rsidRPr="00C922C9">
              <w:rPr>
                <w:rStyle w:val="Hiperligao"/>
                <w:b w:val="0"/>
                <w:color w:val="000000" w:themeColor="text1"/>
              </w:rPr>
              <w:t>Figura 2.10 Localização da eco-região mosaico de florestal angolana de pastagem de montanha (Fonte: WWF -</w:t>
            </w:r>
            <w:r w:rsidR="002E55AB" w:rsidRPr="00C922C9">
              <w:rPr>
                <w:rStyle w:val="Hiperligao"/>
                <w:b w:val="0"/>
                <w:color w:val="000000" w:themeColor="text1"/>
                <w:lang w:eastAsia="pt-PT"/>
              </w:rPr>
              <w:t xml:space="preserve"> </w:t>
            </w:r>
            <w:r w:rsidR="002E55AB" w:rsidRPr="00C922C9">
              <w:rPr>
                <w:rStyle w:val="Hiperligao"/>
                <w:b w:val="0"/>
                <w:color w:val="000000" w:themeColor="text1"/>
              </w:rPr>
              <w:t>Angolan montane forest-grassland mosaic, 2014)</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_Toc448757660 \h </w:instrText>
            </w:r>
            <w:r w:rsidR="002E55AB" w:rsidRPr="00C922C9">
              <w:rPr>
                <w:b w:val="0"/>
                <w:webHidden/>
              </w:rPr>
            </w:r>
            <w:r w:rsidR="002E55AB" w:rsidRPr="00C922C9">
              <w:rPr>
                <w:b w:val="0"/>
                <w:webHidden/>
              </w:rPr>
              <w:fldChar w:fldCharType="separate"/>
            </w:r>
            <w:r w:rsidR="00A06202">
              <w:rPr>
                <w:b w:val="0"/>
                <w:webHidden/>
              </w:rPr>
              <w:t>33</w:t>
            </w:r>
            <w:r w:rsidR="002E55AB" w:rsidRPr="00C922C9">
              <w:rPr>
                <w:b w:val="0"/>
                <w:webHidden/>
              </w:rPr>
              <w:fldChar w:fldCharType="end"/>
            </w:r>
          </w:hyperlink>
        </w:p>
        <w:p w:rsidR="00E366A0" w:rsidRDefault="006852A7" w:rsidP="00E366A0">
          <w:pPr>
            <w:pStyle w:val="ndice2"/>
            <w:ind w:left="0"/>
            <w:rPr>
              <w:b w:val="0"/>
            </w:rPr>
          </w:pPr>
          <w:hyperlink w:anchor="_Toc448757661" w:history="1">
            <w:r w:rsidR="002E55AB" w:rsidRPr="00C922C9">
              <w:rPr>
                <w:rStyle w:val="Hiperligao"/>
                <w:b w:val="0"/>
                <w:color w:val="000000" w:themeColor="text1"/>
              </w:rPr>
              <w:t xml:space="preserve">Figura 2.11 Localização da eco-região savana e bosque da escarpa angolana (Fonte: WWF- </w:t>
            </w:r>
            <w:r w:rsidR="002E55AB" w:rsidRPr="00C922C9">
              <w:rPr>
                <w:rStyle w:val="Hiperligao"/>
                <w:b w:val="0"/>
                <w:color w:val="000000" w:themeColor="text1"/>
                <w:bdr w:val="none" w:sz="0" w:space="0" w:color="auto" w:frame="1"/>
                <w:lang w:eastAsia="pt-PT"/>
              </w:rPr>
              <w:t>Angolan scarp savanna and woodlands</w:t>
            </w:r>
            <w:r w:rsidR="002E55AB" w:rsidRPr="00C922C9">
              <w:rPr>
                <w:rStyle w:val="Hiperligao"/>
                <w:b w:val="0"/>
                <w:color w:val="000000" w:themeColor="text1"/>
                <w:lang w:eastAsia="pt-PT"/>
              </w:rPr>
              <w:t>, 2014)</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_Toc448757661 \h </w:instrText>
            </w:r>
            <w:r w:rsidR="002E55AB" w:rsidRPr="00C922C9">
              <w:rPr>
                <w:b w:val="0"/>
                <w:webHidden/>
              </w:rPr>
            </w:r>
            <w:r w:rsidR="002E55AB" w:rsidRPr="00C922C9">
              <w:rPr>
                <w:b w:val="0"/>
                <w:webHidden/>
              </w:rPr>
              <w:fldChar w:fldCharType="separate"/>
            </w:r>
            <w:r w:rsidR="00A06202">
              <w:rPr>
                <w:b w:val="0"/>
                <w:webHidden/>
              </w:rPr>
              <w:t>34</w:t>
            </w:r>
            <w:r w:rsidR="002E55AB" w:rsidRPr="00C922C9">
              <w:rPr>
                <w:b w:val="0"/>
                <w:webHidden/>
              </w:rPr>
              <w:fldChar w:fldCharType="end"/>
            </w:r>
          </w:hyperlink>
        </w:p>
        <w:p w:rsidR="00E366A0" w:rsidRPr="00E366A0" w:rsidRDefault="00E366A0" w:rsidP="00E366A0">
          <w:pPr>
            <w:pStyle w:val="ndice2"/>
            <w:ind w:left="0"/>
            <w:rPr>
              <w:b w:val="0"/>
            </w:rPr>
          </w:pPr>
          <w:r w:rsidRPr="00E366A0">
            <w:rPr>
              <w:b w:val="0"/>
              <w:color w:val="000000" w:themeColor="text1"/>
            </w:rPr>
            <w:t>Figura 2.12</w:t>
          </w:r>
          <w:r w:rsidRPr="00C068C7">
            <w:rPr>
              <w:color w:val="000000" w:themeColor="text1"/>
            </w:rPr>
            <w:t xml:space="preserve">  </w:t>
          </w:r>
          <w:r w:rsidRPr="00E366A0">
            <w:rPr>
              <w:b w:val="0"/>
              <w:color w:val="000000" w:themeColor="text1"/>
            </w:rPr>
            <w:t>Localização da eco-região mosaico floresta-savana do Congo ocidental, adaptado  (Fonte: WWF-</w:t>
          </w:r>
          <w:r w:rsidRPr="00E366A0">
            <w:rPr>
              <w:rFonts w:ascii="Helvetica" w:eastAsia="Times New Roman" w:hAnsi="Helvetica" w:cs="Helvetica"/>
              <w:b w:val="0"/>
              <w:color w:val="000000" w:themeColor="text1"/>
              <w:sz w:val="33"/>
              <w:szCs w:val="33"/>
              <w:lang w:eastAsia="pt-PT"/>
            </w:rPr>
            <w:t xml:space="preserve"> </w:t>
          </w:r>
          <w:r w:rsidRPr="00E366A0">
            <w:rPr>
              <w:b w:val="0"/>
              <w:color w:val="000000" w:themeColor="text1"/>
            </w:rPr>
            <w:t>Southern Congolian forest savanna mosaic</w:t>
          </w:r>
          <w:r w:rsidRPr="00E366A0">
            <w:rPr>
              <w:rFonts w:ascii="inherit" w:eastAsia="Times New Roman" w:hAnsi="inherit" w:cs="Helvetica"/>
              <w:b w:val="0"/>
              <w:color w:val="000000" w:themeColor="text1"/>
              <w:lang w:eastAsia="pt-PT"/>
            </w:rPr>
            <w:t>, 2012)</w:t>
          </w:r>
          <w:r>
            <w:rPr>
              <w:rFonts w:eastAsia="Times New Roman"/>
              <w:b w:val="0"/>
              <w:bCs/>
              <w:color w:val="000000" w:themeColor="text1"/>
              <w:lang w:eastAsia="pt-PT"/>
            </w:rPr>
            <w:t>………………………….…….</w:t>
          </w:r>
          <w:r w:rsidR="002A0FDC">
            <w:rPr>
              <w:rFonts w:eastAsia="Times New Roman"/>
              <w:b w:val="0"/>
              <w:bCs/>
              <w:color w:val="000000" w:themeColor="text1"/>
              <w:lang w:eastAsia="pt-PT"/>
            </w:rPr>
            <w:t>.</w:t>
          </w:r>
          <w:r w:rsidR="001823C5">
            <w:rPr>
              <w:rFonts w:eastAsia="Times New Roman"/>
              <w:b w:val="0"/>
              <w:bCs/>
              <w:color w:val="000000" w:themeColor="text1"/>
              <w:lang w:eastAsia="pt-PT"/>
            </w:rPr>
            <w:t>35</w:t>
          </w:r>
        </w:p>
        <w:p w:rsidR="002E55AB" w:rsidRPr="00C922C9" w:rsidRDefault="006852A7" w:rsidP="00C922C9">
          <w:pPr>
            <w:pStyle w:val="ndice2"/>
            <w:ind w:left="0"/>
            <w:rPr>
              <w:rFonts w:eastAsiaTheme="minorEastAsia"/>
              <w:b w:val="0"/>
              <w:lang w:eastAsia="pt-PT"/>
            </w:rPr>
          </w:pPr>
          <w:hyperlink w:anchor="_Toc448757662" w:history="1">
            <w:r w:rsidR="002E55AB" w:rsidRPr="00C922C9">
              <w:rPr>
                <w:rStyle w:val="Hiperligao"/>
                <w:b w:val="0"/>
                <w:color w:val="000000" w:themeColor="text1"/>
              </w:rPr>
              <w:t>Figura 2.13 Localização da eco-região mosaico floresta-savana do Congo ocidental, adaptado  (Fonte: WWF-</w:t>
            </w:r>
            <w:r w:rsidR="002E55AB" w:rsidRPr="00C922C9">
              <w:rPr>
                <w:rStyle w:val="Hiperligao"/>
                <w:b w:val="0"/>
                <w:color w:val="000000" w:themeColor="text1"/>
                <w:bdr w:val="none" w:sz="0" w:space="0" w:color="auto" w:frame="1"/>
                <w:lang w:eastAsia="pt-PT"/>
              </w:rPr>
              <w:t>Western Congolian forest-savanna mosaic</w:t>
            </w:r>
            <w:r w:rsidR="002E55AB" w:rsidRPr="00C922C9">
              <w:rPr>
                <w:rStyle w:val="Hiperligao"/>
                <w:b w:val="0"/>
                <w:color w:val="000000" w:themeColor="text1"/>
                <w:lang w:eastAsia="pt-PT"/>
              </w:rPr>
              <w:t>, 2012)</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_Toc448757662 \h </w:instrText>
            </w:r>
            <w:r w:rsidR="002E55AB" w:rsidRPr="00C922C9">
              <w:rPr>
                <w:b w:val="0"/>
                <w:webHidden/>
              </w:rPr>
            </w:r>
            <w:r w:rsidR="002E55AB" w:rsidRPr="00C922C9">
              <w:rPr>
                <w:b w:val="0"/>
                <w:webHidden/>
              </w:rPr>
              <w:fldChar w:fldCharType="separate"/>
            </w:r>
            <w:r w:rsidR="00A06202">
              <w:rPr>
                <w:b w:val="0"/>
                <w:webHidden/>
              </w:rPr>
              <w:t>36</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63" w:history="1">
            <w:r w:rsidR="002E55AB" w:rsidRPr="00C922C9">
              <w:rPr>
                <w:rStyle w:val="Hiperligao"/>
                <w:b w:val="0"/>
                <w:color w:val="000000" w:themeColor="text1"/>
              </w:rPr>
              <w:t xml:space="preserve">Figura 2.14 Localização da eco-região floresta de miombo central zambiana (Fonte: WWF - </w:t>
            </w:r>
            <w:r w:rsidR="002E55AB" w:rsidRPr="00C922C9">
              <w:rPr>
                <w:rStyle w:val="Hiperligao"/>
                <w:b w:val="0"/>
                <w:color w:val="000000" w:themeColor="text1"/>
                <w:lang w:eastAsia="pt-PT"/>
              </w:rPr>
              <w:t>Central Zambezian Miombo woodlands, 2014)</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_Toc448757663 \h </w:instrText>
            </w:r>
            <w:r w:rsidR="002E55AB" w:rsidRPr="00C922C9">
              <w:rPr>
                <w:b w:val="0"/>
                <w:webHidden/>
              </w:rPr>
            </w:r>
            <w:r w:rsidR="002E55AB" w:rsidRPr="00C922C9">
              <w:rPr>
                <w:b w:val="0"/>
                <w:webHidden/>
              </w:rPr>
              <w:fldChar w:fldCharType="separate"/>
            </w:r>
            <w:r w:rsidR="00A06202">
              <w:rPr>
                <w:b w:val="0"/>
                <w:webHidden/>
              </w:rPr>
              <w:t>37</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64" w:history="1">
            <w:r w:rsidR="002E55AB" w:rsidRPr="00C922C9">
              <w:rPr>
                <w:rStyle w:val="Hiperligao"/>
                <w:b w:val="0"/>
                <w:color w:val="000000" w:themeColor="text1"/>
              </w:rPr>
              <w:t xml:space="preserve">Figura 2.15 Localização da eco-região mangal da África Central (Fonte: WWF- </w:t>
            </w:r>
            <w:r w:rsidR="002E55AB" w:rsidRPr="00C922C9">
              <w:rPr>
                <w:rStyle w:val="Hiperligao"/>
                <w:b w:val="0"/>
                <w:color w:val="000000" w:themeColor="text1"/>
                <w:kern w:val="36"/>
                <w:bdr w:val="none" w:sz="0" w:space="0" w:color="auto" w:frame="1"/>
                <w:lang w:eastAsia="pt-PT"/>
              </w:rPr>
              <w:t>Central African mangroves, 2014</w:t>
            </w:r>
            <w:r w:rsidR="002E55AB" w:rsidRPr="00C922C9">
              <w:rPr>
                <w:rStyle w:val="Hiperligao"/>
                <w:b w:val="0"/>
                <w:color w:val="000000" w:themeColor="text1"/>
              </w:rPr>
              <w:t>)</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_Toc448757664 \h </w:instrText>
            </w:r>
            <w:r w:rsidR="002E55AB" w:rsidRPr="00C922C9">
              <w:rPr>
                <w:b w:val="0"/>
                <w:webHidden/>
              </w:rPr>
            </w:r>
            <w:r w:rsidR="002E55AB" w:rsidRPr="00C922C9">
              <w:rPr>
                <w:b w:val="0"/>
                <w:webHidden/>
              </w:rPr>
              <w:fldChar w:fldCharType="separate"/>
            </w:r>
            <w:r w:rsidR="00A06202">
              <w:rPr>
                <w:b w:val="0"/>
                <w:webHidden/>
              </w:rPr>
              <w:t>38</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65" w:history="1">
            <w:r w:rsidR="002E55AB" w:rsidRPr="00C922C9">
              <w:rPr>
                <w:rStyle w:val="Hiperligao"/>
                <w:b w:val="0"/>
                <w:color w:val="000000" w:themeColor="text1"/>
              </w:rPr>
              <w:t>Figura 2.16 Localização da eco-região floresta equatorial do litoral atlântico (adaptado) (Fonte: WWF -</w:t>
            </w:r>
            <w:r w:rsidR="002E55AB" w:rsidRPr="00C922C9">
              <w:rPr>
                <w:rStyle w:val="Hiperligao"/>
                <w:b w:val="0"/>
                <w:color w:val="000000" w:themeColor="text1"/>
                <w:kern w:val="36"/>
                <w:bdr w:val="none" w:sz="0" w:space="0" w:color="auto" w:frame="1"/>
                <w:lang w:eastAsia="pt-PT"/>
              </w:rPr>
              <w:t xml:space="preserve"> Atlantic Equatorial coastal forests, 2014)</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_Toc448757665 \h </w:instrText>
            </w:r>
            <w:r w:rsidR="002E55AB" w:rsidRPr="00C922C9">
              <w:rPr>
                <w:b w:val="0"/>
                <w:webHidden/>
              </w:rPr>
            </w:r>
            <w:r w:rsidR="002E55AB" w:rsidRPr="00C922C9">
              <w:rPr>
                <w:b w:val="0"/>
                <w:webHidden/>
              </w:rPr>
              <w:fldChar w:fldCharType="separate"/>
            </w:r>
            <w:r w:rsidR="00A06202">
              <w:rPr>
                <w:b w:val="0"/>
                <w:webHidden/>
              </w:rPr>
              <w:t>39</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68" w:history="1">
            <w:r w:rsidR="002E55AB" w:rsidRPr="00C922C9">
              <w:rPr>
                <w:rStyle w:val="Hiperligao"/>
                <w:b w:val="0"/>
                <w:color w:val="000000" w:themeColor="text1"/>
              </w:rPr>
              <w:t>Figura 2.17  Tipos de vegetação natural de Angola.</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_Toc448757668 \h </w:instrText>
            </w:r>
            <w:r w:rsidR="002E55AB" w:rsidRPr="00C922C9">
              <w:rPr>
                <w:b w:val="0"/>
                <w:webHidden/>
              </w:rPr>
            </w:r>
            <w:r w:rsidR="002E55AB" w:rsidRPr="00C922C9">
              <w:rPr>
                <w:b w:val="0"/>
                <w:webHidden/>
              </w:rPr>
              <w:fldChar w:fldCharType="separate"/>
            </w:r>
            <w:r w:rsidR="00A06202">
              <w:rPr>
                <w:b w:val="0"/>
                <w:webHidden/>
              </w:rPr>
              <w:t>40</w:t>
            </w:r>
            <w:r w:rsidR="002E55AB" w:rsidRPr="00C922C9">
              <w:rPr>
                <w:b w:val="0"/>
                <w:webHidden/>
              </w:rPr>
              <w:fldChar w:fldCharType="end"/>
            </w:r>
          </w:hyperlink>
        </w:p>
        <w:p w:rsidR="002E55AB" w:rsidRPr="00C922C9" w:rsidRDefault="006852A7" w:rsidP="00C922C9">
          <w:pPr>
            <w:pStyle w:val="ndice2"/>
            <w:ind w:left="0"/>
            <w:rPr>
              <w:rFonts w:eastAsiaTheme="minorEastAsia"/>
              <w:b w:val="0"/>
              <w:lang w:eastAsia="pt-PT"/>
            </w:rPr>
          </w:pPr>
          <w:hyperlink w:anchor="_Toc448757687" w:history="1">
            <w:r w:rsidR="002E55AB" w:rsidRPr="00C922C9">
              <w:rPr>
                <w:rStyle w:val="Hiperligao"/>
                <w:b w:val="0"/>
                <w:color w:val="000000" w:themeColor="text1"/>
              </w:rPr>
              <w:t>Figura 2.18  Esquema representativo das componentes do desenvolvimento sustentável (Fonte: http://wikipedia.org/wiki/ficheiro:desenvolvimento sust%c3%A1vel.svg, acesso 2014)</w:t>
            </w:r>
            <w:r w:rsidR="002E55AB" w:rsidRPr="00C922C9">
              <w:rPr>
                <w:b w:val="0"/>
                <w:webHidden/>
              </w:rPr>
              <w:tab/>
            </w:r>
            <w:r w:rsidR="002E55AB" w:rsidRPr="00C922C9">
              <w:rPr>
                <w:b w:val="0"/>
                <w:webHidden/>
              </w:rPr>
              <w:fldChar w:fldCharType="begin"/>
            </w:r>
            <w:r w:rsidR="002E55AB" w:rsidRPr="00C922C9">
              <w:rPr>
                <w:b w:val="0"/>
                <w:webHidden/>
              </w:rPr>
              <w:instrText xml:space="preserve"> PAGEREF _Toc448757687 \h </w:instrText>
            </w:r>
            <w:r w:rsidR="002E55AB" w:rsidRPr="00C922C9">
              <w:rPr>
                <w:b w:val="0"/>
                <w:webHidden/>
              </w:rPr>
            </w:r>
            <w:r w:rsidR="002E55AB" w:rsidRPr="00C922C9">
              <w:rPr>
                <w:b w:val="0"/>
                <w:webHidden/>
              </w:rPr>
              <w:fldChar w:fldCharType="separate"/>
            </w:r>
            <w:r w:rsidR="00A06202">
              <w:rPr>
                <w:b w:val="0"/>
                <w:webHidden/>
              </w:rPr>
              <w:t>54</w:t>
            </w:r>
            <w:r w:rsidR="002E55AB"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768" w:history="1">
            <w:r w:rsidR="006C03B7" w:rsidRPr="00C922C9">
              <w:rPr>
                <w:rStyle w:val="Hiperligao"/>
                <w:b w:val="0"/>
                <w:color w:val="000000" w:themeColor="text1"/>
              </w:rPr>
              <w:t>Figura 3.1 - Enquadramento genérico do projecto e esquema simplificado da metodologia de trabalho adoptada.</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_Toc448757768 \h </w:instrText>
            </w:r>
            <w:r w:rsidR="006C03B7" w:rsidRPr="00C922C9">
              <w:rPr>
                <w:b w:val="0"/>
                <w:webHidden/>
              </w:rPr>
            </w:r>
            <w:r w:rsidR="006C03B7" w:rsidRPr="00C922C9">
              <w:rPr>
                <w:b w:val="0"/>
                <w:webHidden/>
              </w:rPr>
              <w:fldChar w:fldCharType="separate"/>
            </w:r>
            <w:r w:rsidR="00A06202">
              <w:rPr>
                <w:b w:val="0"/>
                <w:webHidden/>
              </w:rPr>
              <w:t>80</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776" w:history="1">
            <w:r w:rsidR="006C03B7" w:rsidRPr="00C922C9">
              <w:rPr>
                <w:rStyle w:val="Hiperligao"/>
                <w:b w:val="0"/>
                <w:color w:val="000000" w:themeColor="text1"/>
              </w:rPr>
              <w:t>Figura 4.1 Localização da Zona de Estudo, a</w:t>
            </w:r>
            <w:r w:rsidR="006C03B7" w:rsidRPr="00C922C9">
              <w:rPr>
                <w:rStyle w:val="Hiperligao"/>
                <w:b w:val="0"/>
                <w:color w:val="000000" w:themeColor="text1"/>
                <w:lang w:eastAsia="pt-PT"/>
              </w:rPr>
              <w:t xml:space="preserve">daptado de </w:t>
            </w:r>
            <w:r w:rsidR="006C03B7" w:rsidRPr="00C922C9">
              <w:rPr>
                <w:rStyle w:val="Hiperligao"/>
                <w:b w:val="0"/>
                <w:color w:val="000000" w:themeColor="text1"/>
              </w:rPr>
              <w:t>Wikipedia (2012), a enciclopédia livre – Huambo e Development Workshop (2006), perfil do Cachiungo)</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_Toc448757776 \h </w:instrText>
            </w:r>
            <w:r w:rsidR="006C03B7" w:rsidRPr="00C922C9">
              <w:rPr>
                <w:b w:val="0"/>
                <w:webHidden/>
              </w:rPr>
            </w:r>
            <w:r w:rsidR="006C03B7" w:rsidRPr="00C922C9">
              <w:rPr>
                <w:b w:val="0"/>
                <w:webHidden/>
              </w:rPr>
              <w:fldChar w:fldCharType="separate"/>
            </w:r>
            <w:r w:rsidR="00A06202">
              <w:rPr>
                <w:b w:val="0"/>
                <w:webHidden/>
              </w:rPr>
              <w:t>86</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779" w:history="1">
            <w:r w:rsidR="006C03B7" w:rsidRPr="00C922C9">
              <w:rPr>
                <w:rStyle w:val="Hiperligao"/>
                <w:b w:val="0"/>
                <w:color w:val="000000" w:themeColor="text1"/>
                <w:lang w:eastAsia="pt-PT"/>
              </w:rPr>
              <w:t>Figura 4.2  Diagrama ombrotérmico de Huambo</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_Toc448757779 \h </w:instrText>
            </w:r>
            <w:r w:rsidR="006C03B7" w:rsidRPr="00C922C9">
              <w:rPr>
                <w:b w:val="0"/>
                <w:webHidden/>
              </w:rPr>
            </w:r>
            <w:r w:rsidR="006C03B7" w:rsidRPr="00C922C9">
              <w:rPr>
                <w:b w:val="0"/>
                <w:webHidden/>
              </w:rPr>
              <w:fldChar w:fldCharType="separate"/>
            </w:r>
            <w:r w:rsidR="00A06202">
              <w:rPr>
                <w:b w:val="0"/>
                <w:webHidden/>
              </w:rPr>
              <w:t>88</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784" w:history="1">
            <w:r w:rsidR="006C03B7" w:rsidRPr="00C922C9">
              <w:rPr>
                <w:rStyle w:val="Hiperligao"/>
                <w:b w:val="0"/>
                <w:color w:val="000000" w:themeColor="text1"/>
                <w:u w:val="none"/>
              </w:rPr>
              <w:t>Figura 4.3  Zona afectada pelo abate da floresta para utilização agrícola e corte para carvão na Catata (Junho de 2014).</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_Toc448757784 \h </w:instrText>
            </w:r>
            <w:r w:rsidR="006C03B7" w:rsidRPr="00C922C9">
              <w:rPr>
                <w:b w:val="0"/>
                <w:webHidden/>
              </w:rPr>
            </w:r>
            <w:r w:rsidR="006C03B7" w:rsidRPr="00C922C9">
              <w:rPr>
                <w:b w:val="0"/>
                <w:webHidden/>
              </w:rPr>
              <w:fldChar w:fldCharType="separate"/>
            </w:r>
            <w:r w:rsidR="00A06202">
              <w:rPr>
                <w:b w:val="0"/>
                <w:webHidden/>
              </w:rPr>
              <w:t>91</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03" w:history="1">
            <w:r w:rsidR="006C03B7" w:rsidRPr="00C922C9">
              <w:rPr>
                <w:rStyle w:val="Hiperligao"/>
                <w:b w:val="0"/>
                <w:color w:val="000000" w:themeColor="text1"/>
                <w:u w:val="none"/>
                <w:lang w:eastAsia="pt-PT"/>
              </w:rPr>
              <w:t>Figura 4.4  Perímetro florestal do Cuíma (Maio de 2014).</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_Toc448757803 \h </w:instrText>
            </w:r>
            <w:r w:rsidR="006C03B7" w:rsidRPr="00C922C9">
              <w:rPr>
                <w:b w:val="0"/>
                <w:webHidden/>
              </w:rPr>
            </w:r>
            <w:r w:rsidR="006C03B7" w:rsidRPr="00C922C9">
              <w:rPr>
                <w:b w:val="0"/>
                <w:webHidden/>
              </w:rPr>
              <w:fldChar w:fldCharType="separate"/>
            </w:r>
            <w:r w:rsidR="00A06202">
              <w:rPr>
                <w:b w:val="0"/>
                <w:webHidden/>
              </w:rPr>
              <w:t>97</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05" w:history="1">
            <w:r w:rsidR="006C03B7" w:rsidRPr="00C922C9">
              <w:rPr>
                <w:rStyle w:val="Hiperligao"/>
                <w:b w:val="0"/>
                <w:color w:val="000000" w:themeColor="text1"/>
                <w:u w:val="none"/>
              </w:rPr>
              <w:t>Figura 4.5 Aspectos das operações de abate, carregamento e transporte de toros observados na floresta do Cuíma em Maio de 2014.</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_Toc448757805 \h </w:instrText>
            </w:r>
            <w:r w:rsidR="006C03B7" w:rsidRPr="00C922C9">
              <w:rPr>
                <w:b w:val="0"/>
                <w:webHidden/>
              </w:rPr>
            </w:r>
            <w:r w:rsidR="006C03B7" w:rsidRPr="00C922C9">
              <w:rPr>
                <w:b w:val="0"/>
                <w:webHidden/>
              </w:rPr>
              <w:fldChar w:fldCharType="separate"/>
            </w:r>
            <w:r w:rsidR="00A06202">
              <w:rPr>
                <w:b w:val="0"/>
                <w:webHidden/>
              </w:rPr>
              <w:t>98</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10" w:history="1">
            <w:r w:rsidR="006C03B7" w:rsidRPr="00C922C9">
              <w:rPr>
                <w:rStyle w:val="Hiperligao"/>
                <w:b w:val="0"/>
                <w:color w:val="000000" w:themeColor="text1"/>
                <w:u w:val="none"/>
              </w:rPr>
              <w:t>Figura 4.6  Aspectos das operações de venda, carregamento e transporte de madeira observados na floresta do Cuíma em Maio de 2014.</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_Toc448757810 \h </w:instrText>
            </w:r>
            <w:r w:rsidR="006C03B7" w:rsidRPr="00C922C9">
              <w:rPr>
                <w:b w:val="0"/>
                <w:webHidden/>
              </w:rPr>
            </w:r>
            <w:r w:rsidR="006C03B7" w:rsidRPr="00C922C9">
              <w:rPr>
                <w:b w:val="0"/>
                <w:webHidden/>
              </w:rPr>
              <w:fldChar w:fldCharType="separate"/>
            </w:r>
            <w:r w:rsidR="00A06202">
              <w:rPr>
                <w:b w:val="0"/>
                <w:webHidden/>
              </w:rPr>
              <w:t>101</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11" w:history="1">
            <w:r w:rsidR="006C03B7" w:rsidRPr="00C922C9">
              <w:rPr>
                <w:rStyle w:val="Hiperligao"/>
                <w:b w:val="0"/>
                <w:color w:val="000000" w:themeColor="text1"/>
                <w:u w:val="none"/>
              </w:rPr>
              <w:t>Figura 4.7 Comercialização do carvão pela população, fotografia tirada na mediação entre a sede da comuna do Cuima e o sector do Gove em Maio de 2014</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_Toc448757811 \h </w:instrText>
            </w:r>
            <w:r w:rsidR="006C03B7" w:rsidRPr="00C922C9">
              <w:rPr>
                <w:b w:val="0"/>
                <w:webHidden/>
              </w:rPr>
            </w:r>
            <w:r w:rsidR="006C03B7" w:rsidRPr="00C922C9">
              <w:rPr>
                <w:b w:val="0"/>
                <w:webHidden/>
              </w:rPr>
              <w:fldChar w:fldCharType="separate"/>
            </w:r>
            <w:r w:rsidR="00A06202">
              <w:rPr>
                <w:b w:val="0"/>
                <w:webHidden/>
              </w:rPr>
              <w:t>101</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12" w:history="1">
            <w:r w:rsidR="006C03B7" w:rsidRPr="00C922C9">
              <w:rPr>
                <w:rStyle w:val="Hiperligao"/>
                <w:b w:val="0"/>
                <w:color w:val="000000" w:themeColor="text1"/>
                <w:u w:val="none"/>
              </w:rPr>
              <w:t>Figura 4.8  Comercialização do carvão pela população, fotografia tirada na mediação entre as comunas do Cuima e da Catata em Junho de 2014</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_Toc448757812 \h </w:instrText>
            </w:r>
            <w:r w:rsidR="006C03B7" w:rsidRPr="00C922C9">
              <w:rPr>
                <w:b w:val="0"/>
                <w:webHidden/>
              </w:rPr>
            </w:r>
            <w:r w:rsidR="006C03B7" w:rsidRPr="00C922C9">
              <w:rPr>
                <w:b w:val="0"/>
                <w:webHidden/>
              </w:rPr>
              <w:fldChar w:fldCharType="separate"/>
            </w:r>
            <w:r w:rsidR="00A06202">
              <w:rPr>
                <w:b w:val="0"/>
                <w:webHidden/>
              </w:rPr>
              <w:t>102</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14" w:history="1">
            <w:r w:rsidR="006C03B7" w:rsidRPr="00C922C9">
              <w:rPr>
                <w:rStyle w:val="Hiperligao"/>
                <w:b w:val="0"/>
                <w:color w:val="000000" w:themeColor="text1"/>
                <w:u w:val="none"/>
              </w:rPr>
              <w:t>Figura 4.9  Estrada reabilitada que passa na floresta entre o Cuíma e o Gove  (Fotografias tiradas em Maio de 2014).</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_Toc448757814 \h </w:instrText>
            </w:r>
            <w:r w:rsidR="006C03B7" w:rsidRPr="00C922C9">
              <w:rPr>
                <w:b w:val="0"/>
                <w:webHidden/>
              </w:rPr>
            </w:r>
            <w:r w:rsidR="006C03B7" w:rsidRPr="00C922C9">
              <w:rPr>
                <w:b w:val="0"/>
                <w:webHidden/>
              </w:rPr>
              <w:fldChar w:fldCharType="separate"/>
            </w:r>
            <w:r w:rsidR="00A06202">
              <w:rPr>
                <w:b w:val="0"/>
                <w:webHidden/>
              </w:rPr>
              <w:t>103</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15" w:history="1">
            <w:r w:rsidR="006C03B7" w:rsidRPr="00C922C9">
              <w:rPr>
                <w:rStyle w:val="Hiperligao"/>
                <w:b w:val="0"/>
                <w:color w:val="000000" w:themeColor="text1"/>
                <w:u w:val="none"/>
              </w:rPr>
              <w:t>Figura 4.10  Aspectos das estradas degradadas observados nas medições da zona florestal entre o Cuíma e a Catata em Junho de 2014.</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_Toc448757815 \h </w:instrText>
            </w:r>
            <w:r w:rsidR="006C03B7" w:rsidRPr="00C922C9">
              <w:rPr>
                <w:b w:val="0"/>
                <w:webHidden/>
              </w:rPr>
            </w:r>
            <w:r w:rsidR="006C03B7" w:rsidRPr="00C922C9">
              <w:rPr>
                <w:b w:val="0"/>
                <w:webHidden/>
              </w:rPr>
              <w:fldChar w:fldCharType="separate"/>
            </w:r>
            <w:r w:rsidR="00A06202">
              <w:rPr>
                <w:b w:val="0"/>
                <w:webHidden/>
              </w:rPr>
              <w:t>103</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16" w:history="1">
            <w:r w:rsidR="006C03B7" w:rsidRPr="00C922C9">
              <w:rPr>
                <w:rStyle w:val="Hiperligao"/>
                <w:b w:val="0"/>
                <w:color w:val="000000" w:themeColor="text1"/>
                <w:u w:val="none"/>
              </w:rPr>
              <w:t>Figura 4.11 Aspectos das vias de acessos observados na floresta do Cuíma (Maio e Junho de 2014).</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_Toc448757816 \h </w:instrText>
            </w:r>
            <w:r w:rsidR="006C03B7" w:rsidRPr="00C922C9">
              <w:rPr>
                <w:b w:val="0"/>
                <w:webHidden/>
              </w:rPr>
            </w:r>
            <w:r w:rsidR="006C03B7" w:rsidRPr="00C922C9">
              <w:rPr>
                <w:b w:val="0"/>
                <w:webHidden/>
              </w:rPr>
              <w:fldChar w:fldCharType="separate"/>
            </w:r>
            <w:r w:rsidR="00A06202">
              <w:rPr>
                <w:b w:val="0"/>
                <w:webHidden/>
              </w:rPr>
              <w:t>104</w:t>
            </w:r>
            <w:r w:rsidR="006C03B7" w:rsidRPr="00C922C9">
              <w:rPr>
                <w:b w:val="0"/>
                <w:webHidden/>
              </w:rPr>
              <w:fldChar w:fldCharType="end"/>
            </w:r>
          </w:hyperlink>
        </w:p>
        <w:p w:rsidR="006C03B7" w:rsidRPr="00C922C9" w:rsidRDefault="006852A7" w:rsidP="00703029">
          <w:pPr>
            <w:pStyle w:val="ndice3"/>
          </w:pPr>
          <w:hyperlink w:anchor="_Toc448757830" w:history="1">
            <w:r w:rsidR="006C03B7" w:rsidRPr="00C922C9">
              <w:rPr>
                <w:rStyle w:val="Hiperligao"/>
                <w:bCs/>
                <w:color w:val="000000" w:themeColor="text1"/>
                <w:u w:val="none"/>
                <w:lang w:val="en-US"/>
              </w:rPr>
              <w:t xml:space="preserve">Figura 5.1 - </w:t>
            </w:r>
            <w:r w:rsidR="006C03B7" w:rsidRPr="00C922C9">
              <w:rPr>
                <w:rStyle w:val="Hiperligao"/>
                <w:bCs/>
                <w:i/>
                <w:iCs/>
                <w:color w:val="000000" w:themeColor="text1"/>
                <w:u w:val="none"/>
                <w:lang w:val="en-US"/>
              </w:rPr>
              <w:t>Resposta à questão "Quando pensa na floresta em geral em que aspectos pensa primeiro?"</w:t>
            </w:r>
            <w:r w:rsidR="006C03B7" w:rsidRPr="00C922C9">
              <w:rPr>
                <w:rStyle w:val="Hiperligao"/>
                <w:webHidden/>
                <w:color w:val="000000" w:themeColor="text1"/>
                <w:u w:val="none"/>
              </w:rPr>
              <w:tab/>
            </w:r>
            <w:r w:rsidR="006C03B7" w:rsidRPr="00C922C9">
              <w:rPr>
                <w:rStyle w:val="Hiperligao"/>
                <w:webHidden/>
                <w:color w:val="000000" w:themeColor="text1"/>
                <w:u w:val="none"/>
              </w:rPr>
              <w:fldChar w:fldCharType="begin"/>
            </w:r>
            <w:r w:rsidR="006C03B7" w:rsidRPr="00C922C9">
              <w:rPr>
                <w:rStyle w:val="Hiperligao"/>
                <w:webHidden/>
                <w:color w:val="000000" w:themeColor="text1"/>
                <w:u w:val="none"/>
              </w:rPr>
              <w:instrText xml:space="preserve"> PAGEREF _Toc448757830 \h </w:instrText>
            </w:r>
            <w:r w:rsidR="006C03B7" w:rsidRPr="00C922C9">
              <w:rPr>
                <w:rStyle w:val="Hiperligao"/>
                <w:webHidden/>
                <w:color w:val="000000" w:themeColor="text1"/>
                <w:u w:val="none"/>
              </w:rPr>
            </w:r>
            <w:r w:rsidR="006C03B7" w:rsidRPr="00C922C9">
              <w:rPr>
                <w:rStyle w:val="Hiperligao"/>
                <w:webHidden/>
                <w:color w:val="000000" w:themeColor="text1"/>
                <w:u w:val="none"/>
              </w:rPr>
              <w:fldChar w:fldCharType="separate"/>
            </w:r>
            <w:r w:rsidR="00A06202">
              <w:rPr>
                <w:rStyle w:val="Hiperligao"/>
                <w:webHidden/>
                <w:color w:val="000000" w:themeColor="text1"/>
                <w:u w:val="none"/>
              </w:rPr>
              <w:t>109</w:t>
            </w:r>
            <w:r w:rsidR="006C03B7" w:rsidRPr="00C922C9">
              <w:rPr>
                <w:rStyle w:val="Hiperligao"/>
                <w:webHidden/>
                <w:color w:val="000000" w:themeColor="text1"/>
                <w:u w:val="none"/>
              </w:rPr>
              <w:fldChar w:fldCharType="end"/>
            </w:r>
          </w:hyperlink>
        </w:p>
        <w:p w:rsidR="006C03B7" w:rsidRPr="00C922C9" w:rsidRDefault="006852A7" w:rsidP="00C922C9">
          <w:pPr>
            <w:pStyle w:val="ndice2"/>
            <w:ind w:left="0"/>
            <w:rPr>
              <w:b w:val="0"/>
            </w:rPr>
          </w:pPr>
          <w:hyperlink w:anchor="_Toc448757832" w:history="1">
            <w:r w:rsidR="006C03B7" w:rsidRPr="00C922C9">
              <w:rPr>
                <w:rStyle w:val="Hiperligao"/>
                <w:b w:val="0"/>
                <w:bCs/>
                <w:color w:val="000000" w:themeColor="text1"/>
                <w:u w:val="none"/>
                <w:lang w:val="en-US"/>
              </w:rPr>
              <w:t xml:space="preserve">Figura 5.2 - Resposta à questão </w:t>
            </w:r>
            <w:r w:rsidR="006C03B7" w:rsidRPr="00C922C9">
              <w:rPr>
                <w:rStyle w:val="Hiperligao"/>
                <w:b w:val="0"/>
                <w:bCs/>
                <w:i/>
                <w:iCs/>
                <w:color w:val="000000" w:themeColor="text1"/>
                <w:u w:val="none"/>
                <w:lang w:val="en-US"/>
              </w:rPr>
              <w:t>"Qual é o significado do  termo biodiversidade ou diversidade biológica?"</w:t>
            </w:r>
            <w:r w:rsidR="006C03B7" w:rsidRPr="00C922C9">
              <w:rPr>
                <w:rStyle w:val="Hiperligao"/>
                <w:b w:val="0"/>
                <w:webHidden/>
                <w:color w:val="000000" w:themeColor="text1"/>
                <w:u w:val="none"/>
              </w:rPr>
              <w:tab/>
            </w:r>
            <w:r w:rsidR="006C03B7" w:rsidRPr="00C922C9">
              <w:rPr>
                <w:rStyle w:val="Hiperligao"/>
                <w:b w:val="0"/>
                <w:webHidden/>
                <w:color w:val="000000" w:themeColor="text1"/>
                <w:u w:val="none"/>
              </w:rPr>
              <w:fldChar w:fldCharType="begin"/>
            </w:r>
            <w:r w:rsidR="006C03B7" w:rsidRPr="00C922C9">
              <w:rPr>
                <w:rStyle w:val="Hiperligao"/>
                <w:b w:val="0"/>
                <w:webHidden/>
                <w:color w:val="000000" w:themeColor="text1"/>
                <w:u w:val="none"/>
              </w:rPr>
              <w:instrText xml:space="preserve"> PAGEREF _Toc448757832 \h </w:instrText>
            </w:r>
            <w:r w:rsidR="006C03B7" w:rsidRPr="00C922C9">
              <w:rPr>
                <w:rStyle w:val="Hiperligao"/>
                <w:b w:val="0"/>
                <w:webHidden/>
                <w:color w:val="000000" w:themeColor="text1"/>
                <w:u w:val="none"/>
              </w:rPr>
            </w:r>
            <w:r w:rsidR="006C03B7" w:rsidRPr="00C922C9">
              <w:rPr>
                <w:rStyle w:val="Hiperligao"/>
                <w:b w:val="0"/>
                <w:webHidden/>
                <w:color w:val="000000" w:themeColor="text1"/>
                <w:u w:val="none"/>
              </w:rPr>
              <w:fldChar w:fldCharType="separate"/>
            </w:r>
            <w:r w:rsidR="00A06202">
              <w:rPr>
                <w:rStyle w:val="Hiperligao"/>
                <w:b w:val="0"/>
                <w:webHidden/>
                <w:color w:val="000000" w:themeColor="text1"/>
                <w:u w:val="none"/>
              </w:rPr>
              <w:t>111</w:t>
            </w:r>
            <w:r w:rsidR="006C03B7" w:rsidRPr="00C922C9">
              <w:rPr>
                <w:rStyle w:val="Hiperligao"/>
                <w:b w:val="0"/>
                <w:webHidden/>
                <w:color w:val="000000" w:themeColor="text1"/>
                <w:u w:val="none"/>
              </w:rPr>
              <w:fldChar w:fldCharType="end"/>
            </w:r>
          </w:hyperlink>
        </w:p>
        <w:p w:rsidR="006C03B7" w:rsidRPr="00C922C9" w:rsidRDefault="006852A7" w:rsidP="00C922C9">
          <w:pPr>
            <w:pStyle w:val="ndice2"/>
            <w:ind w:left="0"/>
            <w:rPr>
              <w:b w:val="0"/>
            </w:rPr>
          </w:pPr>
          <w:hyperlink w:anchor="_Toc448757834" w:history="1">
            <w:r w:rsidR="006C03B7" w:rsidRPr="00C922C9">
              <w:rPr>
                <w:rStyle w:val="Hiperligao"/>
                <w:b w:val="0"/>
                <w:bCs/>
                <w:color w:val="000000" w:themeColor="text1"/>
                <w:u w:val="none"/>
                <w:lang w:val="en-US"/>
              </w:rPr>
              <w:t xml:space="preserve">Figura 5.3  -  Resposta à questão " </w:t>
            </w:r>
            <w:r w:rsidR="006C03B7" w:rsidRPr="00C922C9">
              <w:rPr>
                <w:rStyle w:val="Hiperligao"/>
                <w:b w:val="0"/>
                <w:bCs/>
                <w:i/>
                <w:iCs/>
                <w:color w:val="000000" w:themeColor="text1"/>
                <w:u w:val="none"/>
                <w:lang w:val="en-US"/>
              </w:rPr>
              <w:t>Acha que a floresta em geral é importante para a existência de seres vivos</w:t>
            </w:r>
            <w:r w:rsidR="006C03B7" w:rsidRPr="00C922C9">
              <w:rPr>
                <w:rStyle w:val="Hiperligao"/>
                <w:b w:val="0"/>
                <w:bCs/>
                <w:color w:val="000000" w:themeColor="text1"/>
                <w:u w:val="none"/>
                <w:lang w:val="en-US"/>
              </w:rPr>
              <w:t>?"</w:t>
            </w:r>
            <w:r w:rsidR="006C03B7" w:rsidRPr="00C922C9">
              <w:rPr>
                <w:rStyle w:val="Hiperligao"/>
                <w:b w:val="0"/>
                <w:webHidden/>
                <w:color w:val="000000" w:themeColor="text1"/>
                <w:u w:val="none"/>
              </w:rPr>
              <w:tab/>
            </w:r>
            <w:r w:rsidR="006C03B7" w:rsidRPr="00C922C9">
              <w:rPr>
                <w:rStyle w:val="Hiperligao"/>
                <w:b w:val="0"/>
                <w:webHidden/>
                <w:color w:val="000000" w:themeColor="text1"/>
                <w:u w:val="none"/>
              </w:rPr>
              <w:fldChar w:fldCharType="begin"/>
            </w:r>
            <w:r w:rsidR="006C03B7" w:rsidRPr="00C922C9">
              <w:rPr>
                <w:rStyle w:val="Hiperligao"/>
                <w:b w:val="0"/>
                <w:webHidden/>
                <w:color w:val="000000" w:themeColor="text1"/>
                <w:u w:val="none"/>
              </w:rPr>
              <w:instrText xml:space="preserve"> PAGEREF _Toc448757834 \h </w:instrText>
            </w:r>
            <w:r w:rsidR="006C03B7" w:rsidRPr="00C922C9">
              <w:rPr>
                <w:rStyle w:val="Hiperligao"/>
                <w:b w:val="0"/>
                <w:webHidden/>
                <w:color w:val="000000" w:themeColor="text1"/>
                <w:u w:val="none"/>
              </w:rPr>
            </w:r>
            <w:r w:rsidR="006C03B7" w:rsidRPr="00C922C9">
              <w:rPr>
                <w:rStyle w:val="Hiperligao"/>
                <w:b w:val="0"/>
                <w:webHidden/>
                <w:color w:val="000000" w:themeColor="text1"/>
                <w:u w:val="none"/>
              </w:rPr>
              <w:fldChar w:fldCharType="separate"/>
            </w:r>
            <w:r w:rsidR="00A06202">
              <w:rPr>
                <w:rStyle w:val="Hiperligao"/>
                <w:b w:val="0"/>
                <w:webHidden/>
                <w:color w:val="000000" w:themeColor="text1"/>
                <w:u w:val="none"/>
              </w:rPr>
              <w:t>113</w:t>
            </w:r>
            <w:r w:rsidR="006C03B7" w:rsidRPr="00C922C9">
              <w:rPr>
                <w:rStyle w:val="Hiperligao"/>
                <w:b w:val="0"/>
                <w:webHidden/>
                <w:color w:val="000000" w:themeColor="text1"/>
                <w:u w:val="none"/>
              </w:rPr>
              <w:fldChar w:fldCharType="end"/>
            </w:r>
          </w:hyperlink>
        </w:p>
        <w:p w:rsidR="006C03B7" w:rsidRPr="00C922C9" w:rsidRDefault="006852A7" w:rsidP="00C922C9">
          <w:pPr>
            <w:pStyle w:val="ndice2"/>
            <w:ind w:left="0"/>
            <w:rPr>
              <w:b w:val="0"/>
            </w:rPr>
          </w:pPr>
          <w:hyperlink w:anchor="_Toc448757835" w:history="1">
            <w:r w:rsidR="006C03B7" w:rsidRPr="00C922C9">
              <w:rPr>
                <w:rStyle w:val="Hiperligao"/>
                <w:b w:val="0"/>
                <w:bCs/>
                <w:color w:val="000000" w:themeColor="text1"/>
                <w:u w:val="none"/>
                <w:lang w:val="en-US"/>
              </w:rPr>
              <w:t xml:space="preserve">Figura 5.4 - Respostas à questão </w:t>
            </w:r>
            <w:r w:rsidR="006C03B7" w:rsidRPr="00C922C9">
              <w:rPr>
                <w:rStyle w:val="Hiperligao"/>
                <w:b w:val="0"/>
                <w:bCs/>
                <w:i/>
                <w:iCs/>
                <w:color w:val="000000" w:themeColor="text1"/>
                <w:u w:val="none"/>
                <w:lang w:val="en-US"/>
              </w:rPr>
              <w:t>"Acha que as florestas nativa e exótica desta região contribuem para a diversidade dos seres vivos?"</w:t>
            </w:r>
            <w:r w:rsidR="006C03B7" w:rsidRPr="00C922C9">
              <w:rPr>
                <w:rStyle w:val="Hiperligao"/>
                <w:b w:val="0"/>
                <w:webHidden/>
                <w:color w:val="000000" w:themeColor="text1"/>
                <w:u w:val="none"/>
              </w:rPr>
              <w:tab/>
            </w:r>
            <w:r w:rsidR="006C03B7" w:rsidRPr="00C922C9">
              <w:rPr>
                <w:rStyle w:val="Hiperligao"/>
                <w:b w:val="0"/>
                <w:webHidden/>
                <w:color w:val="000000" w:themeColor="text1"/>
                <w:u w:val="none"/>
              </w:rPr>
              <w:fldChar w:fldCharType="begin"/>
            </w:r>
            <w:r w:rsidR="006C03B7" w:rsidRPr="00C922C9">
              <w:rPr>
                <w:rStyle w:val="Hiperligao"/>
                <w:b w:val="0"/>
                <w:webHidden/>
                <w:color w:val="000000" w:themeColor="text1"/>
                <w:u w:val="none"/>
              </w:rPr>
              <w:instrText xml:space="preserve"> PAGEREF _Toc448757835 \h </w:instrText>
            </w:r>
            <w:r w:rsidR="006C03B7" w:rsidRPr="00C922C9">
              <w:rPr>
                <w:rStyle w:val="Hiperligao"/>
                <w:b w:val="0"/>
                <w:webHidden/>
                <w:color w:val="000000" w:themeColor="text1"/>
                <w:u w:val="none"/>
              </w:rPr>
            </w:r>
            <w:r w:rsidR="006C03B7" w:rsidRPr="00C922C9">
              <w:rPr>
                <w:rStyle w:val="Hiperligao"/>
                <w:b w:val="0"/>
                <w:webHidden/>
                <w:color w:val="000000" w:themeColor="text1"/>
                <w:u w:val="none"/>
              </w:rPr>
              <w:fldChar w:fldCharType="separate"/>
            </w:r>
            <w:r w:rsidR="00A06202">
              <w:rPr>
                <w:rStyle w:val="Hiperligao"/>
                <w:b w:val="0"/>
                <w:webHidden/>
                <w:color w:val="000000" w:themeColor="text1"/>
                <w:u w:val="none"/>
              </w:rPr>
              <w:t>115</w:t>
            </w:r>
            <w:r w:rsidR="006C03B7" w:rsidRPr="00C922C9">
              <w:rPr>
                <w:rStyle w:val="Hiperligao"/>
                <w:b w:val="0"/>
                <w:webHidden/>
                <w:color w:val="000000" w:themeColor="text1"/>
                <w:u w:val="none"/>
              </w:rPr>
              <w:fldChar w:fldCharType="end"/>
            </w:r>
          </w:hyperlink>
        </w:p>
        <w:p w:rsidR="006C03B7" w:rsidRPr="00C922C9" w:rsidRDefault="006852A7" w:rsidP="00C922C9">
          <w:pPr>
            <w:pStyle w:val="ndice2"/>
            <w:ind w:left="0"/>
            <w:rPr>
              <w:rFonts w:eastAsiaTheme="minorEastAsia"/>
              <w:b w:val="0"/>
              <w:lang w:eastAsia="pt-PT"/>
            </w:rPr>
          </w:pPr>
          <w:hyperlink w:anchor="_Toc448757838" w:history="1">
            <w:r w:rsidR="006C03B7" w:rsidRPr="00C922C9">
              <w:rPr>
                <w:rStyle w:val="Hiperligao"/>
                <w:b w:val="0"/>
                <w:color w:val="000000" w:themeColor="text1"/>
                <w:u w:val="none"/>
                <w:lang w:eastAsia="pt-PT"/>
              </w:rPr>
              <w:t>Figura 5.5 - Respostas  à questão "</w:t>
            </w:r>
            <w:r w:rsidR="006C03B7" w:rsidRPr="00C922C9">
              <w:rPr>
                <w:rStyle w:val="Hiperligao"/>
                <w:b w:val="0"/>
                <w:i/>
                <w:iCs/>
                <w:color w:val="000000" w:themeColor="text1"/>
                <w:u w:val="none"/>
                <w:lang w:eastAsia="pt-PT"/>
              </w:rPr>
              <w:t>Como caracterizas as transformações ocorridas na floresta desta região nos ultimos 40 anos, quanto a área?"</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_Toc448757838 \h </w:instrText>
            </w:r>
            <w:r w:rsidR="006C03B7" w:rsidRPr="00C922C9">
              <w:rPr>
                <w:b w:val="0"/>
                <w:webHidden/>
              </w:rPr>
            </w:r>
            <w:r w:rsidR="006C03B7" w:rsidRPr="00C922C9">
              <w:rPr>
                <w:b w:val="0"/>
                <w:webHidden/>
              </w:rPr>
              <w:fldChar w:fldCharType="separate"/>
            </w:r>
            <w:r w:rsidR="00A06202">
              <w:rPr>
                <w:b w:val="0"/>
                <w:webHidden/>
              </w:rPr>
              <w:t>117</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39" w:history="1">
            <w:r w:rsidR="006C03B7" w:rsidRPr="00C922C9">
              <w:rPr>
                <w:rStyle w:val="Hiperligao"/>
                <w:b w:val="0"/>
                <w:color w:val="000000" w:themeColor="text1"/>
                <w:u w:val="none"/>
                <w:lang w:eastAsia="pt-PT"/>
              </w:rPr>
              <w:t>Figura 5.6 - Cobertura florestal da parcela-amostra da Zona de Estudo em 2006.</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_Toc448757839 \h </w:instrText>
            </w:r>
            <w:r w:rsidR="006C03B7" w:rsidRPr="00C922C9">
              <w:rPr>
                <w:b w:val="0"/>
                <w:webHidden/>
              </w:rPr>
            </w:r>
            <w:r w:rsidR="006C03B7" w:rsidRPr="00C922C9">
              <w:rPr>
                <w:b w:val="0"/>
                <w:webHidden/>
              </w:rPr>
              <w:fldChar w:fldCharType="separate"/>
            </w:r>
            <w:r w:rsidR="00A06202">
              <w:rPr>
                <w:b w:val="0"/>
                <w:webHidden/>
              </w:rPr>
              <w:t>119</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40" w:history="1">
            <w:r w:rsidR="006C03B7" w:rsidRPr="00C922C9">
              <w:rPr>
                <w:rStyle w:val="Hiperligao"/>
                <w:b w:val="0"/>
                <w:color w:val="000000" w:themeColor="text1"/>
                <w:u w:val="none"/>
                <w:lang w:eastAsia="pt-PT"/>
              </w:rPr>
              <w:t>Figura 5.7 - Cobertura florestal da parcela-amostra da Zona de Estudo em 2013.</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_Toc448757840 \h </w:instrText>
            </w:r>
            <w:r w:rsidR="006C03B7" w:rsidRPr="00C922C9">
              <w:rPr>
                <w:b w:val="0"/>
                <w:webHidden/>
              </w:rPr>
            </w:r>
            <w:r w:rsidR="006C03B7" w:rsidRPr="00C922C9">
              <w:rPr>
                <w:b w:val="0"/>
                <w:webHidden/>
              </w:rPr>
              <w:fldChar w:fldCharType="separate"/>
            </w:r>
            <w:r w:rsidR="00A06202">
              <w:rPr>
                <w:b w:val="0"/>
                <w:webHidden/>
              </w:rPr>
              <w:t>119</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41" w:history="1">
            <w:r w:rsidR="006C03B7" w:rsidRPr="00C922C9">
              <w:rPr>
                <w:rStyle w:val="Hiperligao"/>
                <w:b w:val="0"/>
                <w:color w:val="000000" w:themeColor="text1"/>
                <w:u w:val="none"/>
                <w:lang w:eastAsia="pt-PT"/>
              </w:rPr>
              <w:t>Figura 5.8 - Comparação da cobertura florestal da parcela-amostra da Zona de Estudo em 2006 e em 2013.</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_Toc448757841 \h </w:instrText>
            </w:r>
            <w:r w:rsidR="006C03B7" w:rsidRPr="00C922C9">
              <w:rPr>
                <w:b w:val="0"/>
                <w:webHidden/>
              </w:rPr>
            </w:r>
            <w:r w:rsidR="006C03B7" w:rsidRPr="00C922C9">
              <w:rPr>
                <w:b w:val="0"/>
                <w:webHidden/>
              </w:rPr>
              <w:fldChar w:fldCharType="separate"/>
            </w:r>
            <w:r w:rsidR="00A06202">
              <w:rPr>
                <w:b w:val="0"/>
                <w:webHidden/>
              </w:rPr>
              <w:t>120</w:t>
            </w:r>
            <w:r w:rsidR="006C03B7" w:rsidRPr="00C922C9">
              <w:rPr>
                <w:b w:val="0"/>
                <w:webHidden/>
              </w:rPr>
              <w:fldChar w:fldCharType="end"/>
            </w:r>
          </w:hyperlink>
        </w:p>
        <w:p w:rsidR="006C03B7" w:rsidRPr="00C922C9" w:rsidRDefault="006852A7" w:rsidP="00C922C9">
          <w:pPr>
            <w:pStyle w:val="ndice2"/>
            <w:ind w:left="0"/>
            <w:rPr>
              <w:rFonts w:eastAsiaTheme="minorEastAsia"/>
              <w:b w:val="0"/>
              <w:lang w:eastAsia="pt-PT"/>
            </w:rPr>
          </w:pPr>
          <w:hyperlink w:anchor="_Toc448757842" w:history="1">
            <w:r w:rsidR="006C03B7" w:rsidRPr="00C922C9">
              <w:rPr>
                <w:rStyle w:val="Hiperligao"/>
                <w:b w:val="0"/>
                <w:color w:val="000000" w:themeColor="text1"/>
                <w:u w:val="none"/>
                <w:lang w:eastAsia="pt-PT"/>
              </w:rPr>
              <w:t>Figura 5.9 - Evolução da cobertura florestal da parcela-amostra da Zona de Estudo no período de 2006 à 2013.</w:t>
            </w:r>
            <w:r w:rsidR="006C03B7" w:rsidRPr="00C922C9">
              <w:rPr>
                <w:b w:val="0"/>
                <w:webHidden/>
              </w:rPr>
              <w:tab/>
            </w:r>
            <w:r w:rsidR="006C03B7" w:rsidRPr="00C922C9">
              <w:rPr>
                <w:b w:val="0"/>
                <w:webHidden/>
              </w:rPr>
              <w:fldChar w:fldCharType="begin"/>
            </w:r>
            <w:r w:rsidR="006C03B7" w:rsidRPr="00C922C9">
              <w:rPr>
                <w:b w:val="0"/>
                <w:webHidden/>
              </w:rPr>
              <w:instrText xml:space="preserve"> PAGEREF _Toc448757842 \h </w:instrText>
            </w:r>
            <w:r w:rsidR="006C03B7" w:rsidRPr="00C922C9">
              <w:rPr>
                <w:b w:val="0"/>
                <w:webHidden/>
              </w:rPr>
            </w:r>
            <w:r w:rsidR="006C03B7" w:rsidRPr="00C922C9">
              <w:rPr>
                <w:b w:val="0"/>
                <w:webHidden/>
              </w:rPr>
              <w:fldChar w:fldCharType="separate"/>
            </w:r>
            <w:r w:rsidR="00A06202">
              <w:rPr>
                <w:b w:val="0"/>
                <w:webHidden/>
              </w:rPr>
              <w:t>120</w:t>
            </w:r>
            <w:r w:rsidR="006C03B7" w:rsidRPr="00C922C9">
              <w:rPr>
                <w:b w:val="0"/>
                <w:webHidden/>
              </w:rPr>
              <w:fldChar w:fldCharType="end"/>
            </w:r>
          </w:hyperlink>
        </w:p>
        <w:p w:rsidR="00046841" w:rsidRPr="00C922C9" w:rsidRDefault="006852A7" w:rsidP="00C922C9">
          <w:pPr>
            <w:pStyle w:val="ndice2"/>
            <w:ind w:left="0"/>
            <w:rPr>
              <w:rStyle w:val="Hiperligao"/>
              <w:b w:val="0"/>
              <w:color w:val="000000" w:themeColor="text1"/>
              <w:u w:val="none"/>
            </w:rPr>
          </w:pPr>
          <w:hyperlink w:anchor="_Toc448757850" w:history="1">
            <w:r w:rsidR="006C03B7" w:rsidRPr="00C922C9">
              <w:rPr>
                <w:rStyle w:val="Hiperligao"/>
                <w:b w:val="0"/>
                <w:bCs/>
                <w:color w:val="000000" w:themeColor="text1"/>
                <w:u w:val="none"/>
              </w:rPr>
              <w:t xml:space="preserve">Figura 5.10 - Respostas à questão </w:t>
            </w:r>
            <w:r w:rsidR="006C03B7" w:rsidRPr="00C922C9">
              <w:rPr>
                <w:rStyle w:val="Hiperligao"/>
                <w:b w:val="0"/>
                <w:bCs/>
                <w:i/>
                <w:iCs/>
                <w:color w:val="000000" w:themeColor="text1"/>
                <w:u w:val="none"/>
              </w:rPr>
              <w:t xml:space="preserve">"Qual é a sua opinião relativamente ao futuro da floresta, quanto à área?"    </w:t>
            </w:r>
            <w:r w:rsidR="006C03B7" w:rsidRPr="00C922C9">
              <w:rPr>
                <w:rStyle w:val="Hiperligao"/>
                <w:b w:val="0"/>
                <w:webHidden/>
                <w:color w:val="000000" w:themeColor="text1"/>
                <w:u w:val="none"/>
              </w:rPr>
              <w:tab/>
            </w:r>
            <w:r w:rsidR="006C03B7" w:rsidRPr="00C922C9">
              <w:rPr>
                <w:rStyle w:val="Hiperligao"/>
                <w:b w:val="0"/>
                <w:webHidden/>
                <w:color w:val="000000" w:themeColor="text1"/>
                <w:u w:val="none"/>
              </w:rPr>
              <w:fldChar w:fldCharType="begin"/>
            </w:r>
            <w:r w:rsidR="006C03B7" w:rsidRPr="00C922C9">
              <w:rPr>
                <w:rStyle w:val="Hiperligao"/>
                <w:b w:val="0"/>
                <w:webHidden/>
                <w:color w:val="000000" w:themeColor="text1"/>
                <w:u w:val="none"/>
              </w:rPr>
              <w:instrText xml:space="preserve"> PAGEREF _Toc448757850 \h </w:instrText>
            </w:r>
            <w:r w:rsidR="006C03B7" w:rsidRPr="00C922C9">
              <w:rPr>
                <w:rStyle w:val="Hiperligao"/>
                <w:b w:val="0"/>
                <w:webHidden/>
                <w:color w:val="000000" w:themeColor="text1"/>
                <w:u w:val="none"/>
              </w:rPr>
            </w:r>
            <w:r w:rsidR="006C03B7" w:rsidRPr="00C922C9">
              <w:rPr>
                <w:rStyle w:val="Hiperligao"/>
                <w:b w:val="0"/>
                <w:webHidden/>
                <w:color w:val="000000" w:themeColor="text1"/>
                <w:u w:val="none"/>
              </w:rPr>
              <w:fldChar w:fldCharType="separate"/>
            </w:r>
            <w:r w:rsidR="00A06202">
              <w:rPr>
                <w:rStyle w:val="Hiperligao"/>
                <w:b w:val="0"/>
                <w:webHidden/>
                <w:color w:val="000000" w:themeColor="text1"/>
                <w:u w:val="none"/>
              </w:rPr>
              <w:t>126</w:t>
            </w:r>
            <w:r w:rsidR="006C03B7" w:rsidRPr="00C922C9">
              <w:rPr>
                <w:rStyle w:val="Hiperligao"/>
                <w:b w:val="0"/>
                <w:webHidden/>
                <w:color w:val="000000" w:themeColor="text1"/>
                <w:u w:val="none"/>
              </w:rPr>
              <w:fldChar w:fldCharType="end"/>
            </w:r>
          </w:hyperlink>
        </w:p>
        <w:p w:rsidR="006C03B7" w:rsidRPr="00C922C9" w:rsidRDefault="006852A7" w:rsidP="00C922C9">
          <w:pPr>
            <w:pStyle w:val="ndice2"/>
            <w:ind w:left="0"/>
            <w:rPr>
              <w:b w:val="0"/>
            </w:rPr>
          </w:pPr>
          <w:hyperlink w:anchor="_Toc448757852" w:history="1">
            <w:r w:rsidR="006C03B7" w:rsidRPr="00C922C9">
              <w:rPr>
                <w:rStyle w:val="Hiperligao"/>
                <w:b w:val="0"/>
                <w:bCs/>
                <w:color w:val="000000" w:themeColor="text1"/>
                <w:u w:val="none"/>
                <w:lang w:val="en-US"/>
              </w:rPr>
              <w:t>Figura 5.11 Respostas à questão "</w:t>
            </w:r>
            <w:r w:rsidR="006C03B7" w:rsidRPr="00C922C9">
              <w:rPr>
                <w:rStyle w:val="Hiperligao"/>
                <w:b w:val="0"/>
                <w:bCs/>
                <w:i/>
                <w:iCs/>
                <w:color w:val="000000" w:themeColor="text1"/>
                <w:u w:val="none"/>
                <w:lang w:val="en-US"/>
              </w:rPr>
              <w:t>Qual a sua opinião relativamente ao futuro da floresta, quanto à  relação homem/floresta</w:t>
            </w:r>
            <w:r w:rsidR="006C03B7" w:rsidRPr="00C922C9">
              <w:rPr>
                <w:rStyle w:val="Hiperligao"/>
                <w:b w:val="0"/>
                <w:bCs/>
                <w:color w:val="000000" w:themeColor="text1"/>
                <w:u w:val="none"/>
                <w:lang w:val="en-US"/>
              </w:rPr>
              <w:t>?</w:t>
            </w:r>
            <w:r w:rsidR="006C03B7" w:rsidRPr="00C922C9">
              <w:rPr>
                <w:rStyle w:val="Hiperligao"/>
                <w:b w:val="0"/>
                <w:bCs/>
                <w:i/>
                <w:iCs/>
                <w:color w:val="000000" w:themeColor="text1"/>
                <w:u w:val="none"/>
                <w:lang w:val="en-US"/>
              </w:rPr>
              <w:t>"</w:t>
            </w:r>
            <w:r w:rsidR="006C03B7" w:rsidRPr="00C922C9">
              <w:rPr>
                <w:rStyle w:val="Hiperligao"/>
                <w:b w:val="0"/>
                <w:bCs/>
                <w:color w:val="000000" w:themeColor="text1"/>
                <w:u w:val="none"/>
                <w:lang w:val="en-US"/>
              </w:rPr>
              <w:t xml:space="preserve"> </w:t>
            </w:r>
            <w:r w:rsidR="006C03B7" w:rsidRPr="00C922C9">
              <w:rPr>
                <w:rStyle w:val="Hiperligao"/>
                <w:b w:val="0"/>
                <w:webHidden/>
                <w:color w:val="000000" w:themeColor="text1"/>
                <w:u w:val="none"/>
              </w:rPr>
              <w:tab/>
            </w:r>
            <w:r w:rsidR="006C03B7" w:rsidRPr="00C922C9">
              <w:rPr>
                <w:rStyle w:val="Hiperligao"/>
                <w:b w:val="0"/>
                <w:webHidden/>
                <w:color w:val="000000" w:themeColor="text1"/>
                <w:u w:val="none"/>
              </w:rPr>
              <w:fldChar w:fldCharType="begin"/>
            </w:r>
            <w:r w:rsidR="006C03B7" w:rsidRPr="00C922C9">
              <w:rPr>
                <w:rStyle w:val="Hiperligao"/>
                <w:b w:val="0"/>
                <w:webHidden/>
                <w:color w:val="000000" w:themeColor="text1"/>
                <w:u w:val="none"/>
              </w:rPr>
              <w:instrText xml:space="preserve"> PAGEREF _Toc448757852 \h </w:instrText>
            </w:r>
            <w:r w:rsidR="006C03B7" w:rsidRPr="00C922C9">
              <w:rPr>
                <w:rStyle w:val="Hiperligao"/>
                <w:b w:val="0"/>
                <w:webHidden/>
                <w:color w:val="000000" w:themeColor="text1"/>
                <w:u w:val="none"/>
              </w:rPr>
            </w:r>
            <w:r w:rsidR="006C03B7" w:rsidRPr="00C922C9">
              <w:rPr>
                <w:rStyle w:val="Hiperligao"/>
                <w:b w:val="0"/>
                <w:webHidden/>
                <w:color w:val="000000" w:themeColor="text1"/>
                <w:u w:val="none"/>
              </w:rPr>
              <w:fldChar w:fldCharType="separate"/>
            </w:r>
            <w:r w:rsidR="00A06202">
              <w:rPr>
                <w:rStyle w:val="Hiperligao"/>
                <w:b w:val="0"/>
                <w:webHidden/>
                <w:color w:val="000000" w:themeColor="text1"/>
                <w:u w:val="none"/>
              </w:rPr>
              <w:t>127</w:t>
            </w:r>
            <w:r w:rsidR="006C03B7" w:rsidRPr="00C922C9">
              <w:rPr>
                <w:rStyle w:val="Hiperligao"/>
                <w:b w:val="0"/>
                <w:webHidden/>
                <w:color w:val="000000" w:themeColor="text1"/>
                <w:u w:val="none"/>
              </w:rPr>
              <w:fldChar w:fldCharType="end"/>
            </w:r>
          </w:hyperlink>
        </w:p>
        <w:p w:rsidR="006C03B7" w:rsidRPr="00C922C9" w:rsidRDefault="006852A7" w:rsidP="00E366A0">
          <w:pPr>
            <w:pStyle w:val="ndice2"/>
            <w:ind w:left="0"/>
            <w:rPr>
              <w:b w:val="0"/>
            </w:rPr>
          </w:pPr>
          <w:hyperlink w:anchor="_Toc448757854" w:history="1">
            <w:r w:rsidR="006C03B7" w:rsidRPr="00C922C9">
              <w:rPr>
                <w:rStyle w:val="Hiperligao"/>
                <w:b w:val="0"/>
                <w:bCs/>
                <w:color w:val="000000" w:themeColor="text1"/>
                <w:u w:val="none"/>
              </w:rPr>
              <w:t xml:space="preserve">Figura 5.12 - Respostas à questão </w:t>
            </w:r>
            <w:r w:rsidR="006C03B7" w:rsidRPr="00C922C9">
              <w:rPr>
                <w:rStyle w:val="Hiperligao"/>
                <w:b w:val="0"/>
                <w:bCs/>
                <w:i/>
                <w:iCs/>
                <w:color w:val="000000" w:themeColor="text1"/>
                <w:u w:val="none"/>
              </w:rPr>
              <w:t>"Qual é a sua opinião relativamente ao futuro da floresta, quanto ao nível ambiental?"</w:t>
            </w:r>
            <w:r w:rsidR="006C03B7" w:rsidRPr="00C922C9">
              <w:rPr>
                <w:rStyle w:val="Hiperligao"/>
                <w:b w:val="0"/>
                <w:webHidden/>
                <w:color w:val="000000" w:themeColor="text1"/>
                <w:u w:val="none"/>
              </w:rPr>
              <w:tab/>
            </w:r>
            <w:r w:rsidR="006C03B7" w:rsidRPr="00C922C9">
              <w:rPr>
                <w:rStyle w:val="Hiperligao"/>
                <w:b w:val="0"/>
                <w:webHidden/>
                <w:color w:val="000000" w:themeColor="text1"/>
                <w:u w:val="none"/>
              </w:rPr>
              <w:fldChar w:fldCharType="begin"/>
            </w:r>
            <w:r w:rsidR="006C03B7" w:rsidRPr="00C922C9">
              <w:rPr>
                <w:rStyle w:val="Hiperligao"/>
                <w:b w:val="0"/>
                <w:webHidden/>
                <w:color w:val="000000" w:themeColor="text1"/>
                <w:u w:val="none"/>
              </w:rPr>
              <w:instrText xml:space="preserve"> PAGEREF _Toc448757854 \h </w:instrText>
            </w:r>
            <w:r w:rsidR="006C03B7" w:rsidRPr="00C922C9">
              <w:rPr>
                <w:rStyle w:val="Hiperligao"/>
                <w:b w:val="0"/>
                <w:webHidden/>
                <w:color w:val="000000" w:themeColor="text1"/>
                <w:u w:val="none"/>
              </w:rPr>
            </w:r>
            <w:r w:rsidR="006C03B7" w:rsidRPr="00C922C9">
              <w:rPr>
                <w:rStyle w:val="Hiperligao"/>
                <w:b w:val="0"/>
                <w:webHidden/>
                <w:color w:val="000000" w:themeColor="text1"/>
                <w:u w:val="none"/>
              </w:rPr>
              <w:fldChar w:fldCharType="separate"/>
            </w:r>
            <w:r w:rsidR="00A06202">
              <w:rPr>
                <w:rStyle w:val="Hiperligao"/>
                <w:b w:val="0"/>
                <w:webHidden/>
                <w:color w:val="000000" w:themeColor="text1"/>
                <w:u w:val="none"/>
              </w:rPr>
              <w:t>130</w:t>
            </w:r>
            <w:r w:rsidR="006C03B7" w:rsidRPr="00C922C9">
              <w:rPr>
                <w:rStyle w:val="Hiperligao"/>
                <w:b w:val="0"/>
                <w:webHidden/>
                <w:color w:val="000000" w:themeColor="text1"/>
                <w:u w:val="none"/>
              </w:rPr>
              <w:fldChar w:fldCharType="end"/>
            </w:r>
          </w:hyperlink>
        </w:p>
        <w:p w:rsidR="00046841" w:rsidRPr="00C922C9" w:rsidRDefault="00046841" w:rsidP="00046841">
          <w:pPr>
            <w:pStyle w:val="ndice1"/>
            <w:jc w:val="left"/>
            <w:rPr>
              <w:rStyle w:val="Hiperligao"/>
              <w:rFonts w:ascii="Times New Roman" w:hAnsi="Times New Roman" w:cs="Times New Roman"/>
              <w:b w:val="0"/>
              <w:color w:val="000000" w:themeColor="text1"/>
              <w:sz w:val="24"/>
              <w:szCs w:val="24"/>
              <w:u w:val="none"/>
            </w:rPr>
          </w:pPr>
          <w:r w:rsidRPr="00C922C9">
            <w:rPr>
              <w:rFonts w:ascii="Times New Roman" w:hAnsi="Times New Roman" w:cs="Times New Roman"/>
              <w:b w:val="0"/>
              <w:bCs/>
              <w:color w:val="000000" w:themeColor="text1"/>
              <w:sz w:val="24"/>
              <w:szCs w:val="24"/>
            </w:rPr>
            <w:t xml:space="preserve">Figura 5.13 - Respostas sobre a questão </w:t>
          </w:r>
          <w:r w:rsidRPr="00C922C9">
            <w:rPr>
              <w:rFonts w:ascii="Times New Roman" w:hAnsi="Times New Roman" w:cs="Times New Roman"/>
              <w:b w:val="0"/>
              <w:bCs/>
              <w:i/>
              <w:iCs/>
              <w:color w:val="000000" w:themeColor="text1"/>
              <w:sz w:val="24"/>
              <w:szCs w:val="24"/>
            </w:rPr>
            <w:t xml:space="preserve">"Qual é a sua opinião relativamente ao futuro da floresta, quanto ao nível económico?" </w:t>
          </w:r>
          <w:hyperlink w:anchor="_Toc448757856" w:history="1">
            <w:r w:rsidRPr="00C922C9">
              <w:rPr>
                <w:rFonts w:ascii="Times New Roman" w:hAnsi="Times New Roman" w:cs="Times New Roman"/>
                <w:b w:val="0"/>
                <w:webHidden/>
                <w:color w:val="000000" w:themeColor="text1"/>
                <w:sz w:val="24"/>
                <w:szCs w:val="24"/>
              </w:rPr>
              <w:tab/>
            </w:r>
            <w:r w:rsidRPr="00C922C9">
              <w:rPr>
                <w:rFonts w:ascii="Times New Roman" w:hAnsi="Times New Roman" w:cs="Times New Roman"/>
                <w:b w:val="0"/>
                <w:webHidden/>
                <w:color w:val="000000" w:themeColor="text1"/>
                <w:sz w:val="24"/>
                <w:szCs w:val="24"/>
              </w:rPr>
              <w:fldChar w:fldCharType="begin"/>
            </w:r>
            <w:r w:rsidRPr="00C922C9">
              <w:rPr>
                <w:rFonts w:ascii="Times New Roman" w:hAnsi="Times New Roman" w:cs="Times New Roman"/>
                <w:b w:val="0"/>
                <w:webHidden/>
                <w:color w:val="000000" w:themeColor="text1"/>
                <w:sz w:val="24"/>
                <w:szCs w:val="24"/>
              </w:rPr>
              <w:instrText xml:space="preserve"> PAGEREF _Toc448757856 \h </w:instrText>
            </w:r>
            <w:r w:rsidRPr="00C922C9">
              <w:rPr>
                <w:rFonts w:ascii="Times New Roman" w:hAnsi="Times New Roman" w:cs="Times New Roman"/>
                <w:b w:val="0"/>
                <w:webHidden/>
                <w:color w:val="000000" w:themeColor="text1"/>
                <w:sz w:val="24"/>
                <w:szCs w:val="24"/>
              </w:rPr>
            </w:r>
            <w:r w:rsidRPr="00C922C9">
              <w:rPr>
                <w:rFonts w:ascii="Times New Roman" w:hAnsi="Times New Roman" w:cs="Times New Roman"/>
                <w:b w:val="0"/>
                <w:webHidden/>
                <w:color w:val="000000" w:themeColor="text1"/>
                <w:sz w:val="24"/>
                <w:szCs w:val="24"/>
              </w:rPr>
              <w:fldChar w:fldCharType="separate"/>
            </w:r>
            <w:r w:rsidR="00A06202">
              <w:rPr>
                <w:rFonts w:ascii="Times New Roman" w:hAnsi="Times New Roman" w:cs="Times New Roman"/>
                <w:b w:val="0"/>
                <w:webHidden/>
                <w:color w:val="000000" w:themeColor="text1"/>
                <w:sz w:val="24"/>
                <w:szCs w:val="24"/>
              </w:rPr>
              <w:t>133</w:t>
            </w:r>
            <w:r w:rsidRPr="00C922C9">
              <w:rPr>
                <w:rFonts w:ascii="Times New Roman" w:hAnsi="Times New Roman" w:cs="Times New Roman"/>
                <w:b w:val="0"/>
                <w:webHidden/>
                <w:color w:val="000000" w:themeColor="text1"/>
                <w:sz w:val="24"/>
                <w:szCs w:val="24"/>
              </w:rPr>
              <w:fldChar w:fldCharType="end"/>
            </w:r>
          </w:hyperlink>
        </w:p>
        <w:p w:rsidR="00046841" w:rsidRPr="00C922C9" w:rsidRDefault="00046841" w:rsidP="0059144C">
          <w:pPr>
            <w:spacing w:line="240" w:lineRule="auto"/>
            <w:rPr>
              <w:rFonts w:ascii="Times New Roman" w:hAnsi="Times New Roman" w:cs="Times New Roman"/>
              <w:noProof/>
              <w:color w:val="000000" w:themeColor="text1"/>
              <w:sz w:val="24"/>
              <w:szCs w:val="24"/>
            </w:rPr>
          </w:pPr>
          <w:r w:rsidRPr="00C922C9">
            <w:rPr>
              <w:rFonts w:ascii="Times New Roman" w:hAnsi="Times New Roman" w:cs="Times New Roman"/>
              <w:bCs/>
              <w:noProof/>
              <w:color w:val="000000" w:themeColor="text1"/>
              <w:sz w:val="24"/>
              <w:szCs w:val="24"/>
            </w:rPr>
            <w:t xml:space="preserve">Figura 5.14 - Respostas à questão </w:t>
          </w:r>
          <w:r w:rsidRPr="00C922C9">
            <w:rPr>
              <w:rFonts w:ascii="Times New Roman" w:hAnsi="Times New Roman" w:cs="Times New Roman"/>
              <w:bCs/>
              <w:i/>
              <w:iCs/>
              <w:noProof/>
              <w:color w:val="000000" w:themeColor="text1"/>
              <w:sz w:val="24"/>
              <w:szCs w:val="24"/>
            </w:rPr>
            <w:t>"Qual é a sua opinião relativamente ao futu</w:t>
          </w:r>
          <w:r w:rsidR="002E55AB" w:rsidRPr="00C922C9">
            <w:rPr>
              <w:rFonts w:ascii="Times New Roman" w:hAnsi="Times New Roman" w:cs="Times New Roman"/>
              <w:bCs/>
              <w:i/>
              <w:iCs/>
              <w:noProof/>
              <w:color w:val="000000" w:themeColor="text1"/>
              <w:sz w:val="24"/>
              <w:szCs w:val="24"/>
            </w:rPr>
            <w:t xml:space="preserve">ro da floresta, quanto ao nível </w:t>
          </w:r>
          <w:r w:rsidRPr="00C922C9">
            <w:rPr>
              <w:rFonts w:ascii="Times New Roman" w:hAnsi="Times New Roman" w:cs="Times New Roman"/>
              <w:bCs/>
              <w:i/>
              <w:iCs/>
              <w:noProof/>
              <w:color w:val="000000" w:themeColor="text1"/>
              <w:sz w:val="24"/>
              <w:szCs w:val="24"/>
            </w:rPr>
            <w:t>social?</w:t>
          </w:r>
          <w:r w:rsidR="002E55AB" w:rsidRPr="00C922C9">
            <w:rPr>
              <w:rFonts w:ascii="Times New Roman" w:hAnsi="Times New Roman" w:cs="Times New Roman"/>
              <w:bCs/>
              <w:i/>
              <w:iCs/>
              <w:noProof/>
              <w:color w:val="000000" w:themeColor="text1"/>
              <w:sz w:val="24"/>
              <w:szCs w:val="24"/>
            </w:rPr>
            <w:t>............................</w:t>
          </w:r>
          <w:r w:rsidRPr="00C922C9">
            <w:rPr>
              <w:rFonts w:ascii="Times New Roman" w:hAnsi="Times New Roman" w:cs="Times New Roman"/>
              <w:bCs/>
              <w:i/>
              <w:iCs/>
              <w:noProof/>
              <w:color w:val="000000" w:themeColor="text1"/>
              <w:sz w:val="24"/>
              <w:szCs w:val="24"/>
            </w:rPr>
            <w:t>………………………………………………………………………….133</w:t>
          </w:r>
        </w:p>
        <w:p w:rsidR="00046841" w:rsidRPr="00C922C9" w:rsidRDefault="002E55AB" w:rsidP="0059144C">
          <w:pPr>
            <w:pStyle w:val="ndice1"/>
            <w:jc w:val="left"/>
            <w:rPr>
              <w:rFonts w:ascii="Times New Roman" w:hAnsi="Times New Roman" w:cs="Times New Roman"/>
              <w:b w:val="0"/>
              <w:color w:val="000000" w:themeColor="text1"/>
              <w:sz w:val="24"/>
              <w:szCs w:val="24"/>
            </w:rPr>
          </w:pPr>
          <w:r w:rsidRPr="00C922C9">
            <w:rPr>
              <w:rFonts w:ascii="Times New Roman" w:hAnsi="Times New Roman" w:cs="Times New Roman"/>
              <w:b w:val="0"/>
              <w:bCs/>
              <w:color w:val="000000" w:themeColor="text1"/>
              <w:sz w:val="24"/>
              <w:szCs w:val="24"/>
            </w:rPr>
            <w:t>F</w:t>
          </w:r>
          <w:r w:rsidR="00046841" w:rsidRPr="00C922C9">
            <w:rPr>
              <w:rFonts w:ascii="Times New Roman" w:hAnsi="Times New Roman" w:cs="Times New Roman"/>
              <w:b w:val="0"/>
              <w:bCs/>
              <w:color w:val="000000" w:themeColor="text1"/>
              <w:sz w:val="24"/>
              <w:szCs w:val="24"/>
            </w:rPr>
            <w:t xml:space="preserve">igura 5.15 - Respostas à questão </w:t>
          </w:r>
          <w:r w:rsidR="00046841" w:rsidRPr="00C922C9">
            <w:rPr>
              <w:rFonts w:ascii="Times New Roman" w:hAnsi="Times New Roman" w:cs="Times New Roman"/>
              <w:b w:val="0"/>
              <w:bCs/>
              <w:i/>
              <w:iCs/>
              <w:color w:val="000000" w:themeColor="text1"/>
              <w:sz w:val="24"/>
              <w:szCs w:val="24"/>
            </w:rPr>
            <w:t xml:space="preserve">"Acha que seria importante manter a floresta tal como está para o futuro ou deve sofrer alterações na sua conservação?" </w:t>
          </w:r>
          <w:hyperlink w:anchor="_Toc448757859" w:history="1">
            <w:r w:rsidR="00046841" w:rsidRPr="00C922C9">
              <w:rPr>
                <w:rFonts w:ascii="Times New Roman" w:hAnsi="Times New Roman" w:cs="Times New Roman"/>
                <w:b w:val="0"/>
                <w:webHidden/>
                <w:color w:val="000000" w:themeColor="text1"/>
                <w:sz w:val="24"/>
                <w:szCs w:val="24"/>
              </w:rPr>
              <w:tab/>
            </w:r>
            <w:r w:rsidR="00046841" w:rsidRPr="00C922C9">
              <w:rPr>
                <w:rFonts w:ascii="Times New Roman" w:hAnsi="Times New Roman" w:cs="Times New Roman"/>
                <w:b w:val="0"/>
                <w:webHidden/>
                <w:color w:val="000000" w:themeColor="text1"/>
                <w:sz w:val="24"/>
                <w:szCs w:val="24"/>
              </w:rPr>
              <w:fldChar w:fldCharType="begin"/>
            </w:r>
            <w:r w:rsidR="00046841" w:rsidRPr="00C922C9">
              <w:rPr>
                <w:rFonts w:ascii="Times New Roman" w:hAnsi="Times New Roman" w:cs="Times New Roman"/>
                <w:b w:val="0"/>
                <w:webHidden/>
                <w:color w:val="000000" w:themeColor="text1"/>
                <w:sz w:val="24"/>
                <w:szCs w:val="24"/>
              </w:rPr>
              <w:instrText xml:space="preserve"> PAGEREF _Toc448757859 \h </w:instrText>
            </w:r>
            <w:r w:rsidR="00046841" w:rsidRPr="00C922C9">
              <w:rPr>
                <w:rFonts w:ascii="Times New Roman" w:hAnsi="Times New Roman" w:cs="Times New Roman"/>
                <w:b w:val="0"/>
                <w:webHidden/>
                <w:color w:val="000000" w:themeColor="text1"/>
                <w:sz w:val="24"/>
                <w:szCs w:val="24"/>
              </w:rPr>
            </w:r>
            <w:r w:rsidR="00046841" w:rsidRPr="00C922C9">
              <w:rPr>
                <w:rFonts w:ascii="Times New Roman" w:hAnsi="Times New Roman" w:cs="Times New Roman"/>
                <w:b w:val="0"/>
                <w:webHidden/>
                <w:color w:val="000000" w:themeColor="text1"/>
                <w:sz w:val="24"/>
                <w:szCs w:val="24"/>
              </w:rPr>
              <w:fldChar w:fldCharType="separate"/>
            </w:r>
            <w:r w:rsidR="00A06202">
              <w:rPr>
                <w:rFonts w:ascii="Times New Roman" w:hAnsi="Times New Roman" w:cs="Times New Roman"/>
                <w:b w:val="0"/>
                <w:webHidden/>
                <w:color w:val="000000" w:themeColor="text1"/>
                <w:sz w:val="24"/>
                <w:szCs w:val="24"/>
              </w:rPr>
              <w:t>138</w:t>
            </w:r>
            <w:r w:rsidR="00046841" w:rsidRPr="00C922C9">
              <w:rPr>
                <w:rFonts w:ascii="Times New Roman" w:hAnsi="Times New Roman" w:cs="Times New Roman"/>
                <w:b w:val="0"/>
                <w:webHidden/>
                <w:color w:val="000000" w:themeColor="text1"/>
                <w:sz w:val="24"/>
                <w:szCs w:val="24"/>
              </w:rPr>
              <w:fldChar w:fldCharType="end"/>
            </w:r>
          </w:hyperlink>
        </w:p>
        <w:p w:rsidR="00046841" w:rsidRPr="00C922C9" w:rsidRDefault="00046841" w:rsidP="00046841">
          <w:pPr>
            <w:pStyle w:val="ndice1"/>
            <w:rPr>
              <w:rFonts w:ascii="Times New Roman" w:hAnsi="Times New Roman" w:cs="Times New Roman"/>
              <w:b w:val="0"/>
              <w:color w:val="000000" w:themeColor="text1"/>
              <w:sz w:val="24"/>
              <w:szCs w:val="24"/>
            </w:rPr>
          </w:pPr>
          <w:r w:rsidRPr="00C922C9">
            <w:rPr>
              <w:rFonts w:ascii="Times New Roman" w:hAnsi="Times New Roman" w:cs="Times New Roman"/>
              <w:b w:val="0"/>
              <w:bCs/>
              <w:color w:val="000000" w:themeColor="text1"/>
              <w:sz w:val="24"/>
              <w:szCs w:val="24"/>
            </w:rPr>
            <w:t xml:space="preserve">Figura 5.16  - Respostas à questão </w:t>
          </w:r>
          <w:r w:rsidRPr="00C922C9">
            <w:rPr>
              <w:rFonts w:ascii="Times New Roman" w:hAnsi="Times New Roman" w:cs="Times New Roman"/>
              <w:b w:val="0"/>
              <w:bCs/>
              <w:i/>
              <w:iCs/>
              <w:color w:val="000000" w:themeColor="text1"/>
              <w:sz w:val="24"/>
              <w:szCs w:val="24"/>
            </w:rPr>
            <w:t>"Como desejava que fosse a floresta no futuro?"</w:t>
          </w:r>
          <w:hyperlink w:anchor="_Toc448757861" w:history="1">
            <w:r w:rsidRPr="00C922C9">
              <w:rPr>
                <w:rFonts w:ascii="Times New Roman" w:hAnsi="Times New Roman" w:cs="Times New Roman"/>
                <w:b w:val="0"/>
                <w:webHidden/>
                <w:color w:val="000000" w:themeColor="text1"/>
                <w:sz w:val="24"/>
                <w:szCs w:val="24"/>
              </w:rPr>
              <w:tab/>
            </w:r>
            <w:r w:rsidRPr="00C922C9">
              <w:rPr>
                <w:rFonts w:ascii="Times New Roman" w:hAnsi="Times New Roman" w:cs="Times New Roman"/>
                <w:b w:val="0"/>
                <w:webHidden/>
                <w:color w:val="000000" w:themeColor="text1"/>
                <w:sz w:val="24"/>
                <w:szCs w:val="24"/>
              </w:rPr>
              <w:fldChar w:fldCharType="begin"/>
            </w:r>
            <w:r w:rsidRPr="00C922C9">
              <w:rPr>
                <w:rFonts w:ascii="Times New Roman" w:hAnsi="Times New Roman" w:cs="Times New Roman"/>
                <w:b w:val="0"/>
                <w:webHidden/>
                <w:color w:val="000000" w:themeColor="text1"/>
                <w:sz w:val="24"/>
                <w:szCs w:val="24"/>
              </w:rPr>
              <w:instrText xml:space="preserve"> PAGEREF _Toc448757861 \h </w:instrText>
            </w:r>
            <w:r w:rsidRPr="00C922C9">
              <w:rPr>
                <w:rFonts w:ascii="Times New Roman" w:hAnsi="Times New Roman" w:cs="Times New Roman"/>
                <w:b w:val="0"/>
                <w:webHidden/>
                <w:color w:val="000000" w:themeColor="text1"/>
                <w:sz w:val="24"/>
                <w:szCs w:val="24"/>
              </w:rPr>
            </w:r>
            <w:r w:rsidRPr="00C922C9">
              <w:rPr>
                <w:rFonts w:ascii="Times New Roman" w:hAnsi="Times New Roman" w:cs="Times New Roman"/>
                <w:b w:val="0"/>
                <w:webHidden/>
                <w:color w:val="000000" w:themeColor="text1"/>
                <w:sz w:val="24"/>
                <w:szCs w:val="24"/>
              </w:rPr>
              <w:fldChar w:fldCharType="separate"/>
            </w:r>
            <w:r w:rsidR="00A06202">
              <w:rPr>
                <w:rFonts w:ascii="Times New Roman" w:hAnsi="Times New Roman" w:cs="Times New Roman"/>
                <w:b w:val="0"/>
                <w:webHidden/>
                <w:color w:val="000000" w:themeColor="text1"/>
                <w:sz w:val="24"/>
                <w:szCs w:val="24"/>
              </w:rPr>
              <w:t>141</w:t>
            </w:r>
            <w:r w:rsidRPr="00C922C9">
              <w:rPr>
                <w:rFonts w:ascii="Times New Roman" w:hAnsi="Times New Roman" w:cs="Times New Roman"/>
                <w:b w:val="0"/>
                <w:webHidden/>
                <w:color w:val="000000" w:themeColor="text1"/>
                <w:sz w:val="24"/>
                <w:szCs w:val="24"/>
              </w:rPr>
              <w:fldChar w:fldCharType="end"/>
            </w:r>
          </w:hyperlink>
        </w:p>
        <w:p w:rsidR="00046841" w:rsidRPr="00C922C9" w:rsidRDefault="00046841" w:rsidP="00046841">
          <w:pPr>
            <w:pStyle w:val="ndice1"/>
            <w:rPr>
              <w:rFonts w:ascii="Times New Roman" w:hAnsi="Times New Roman" w:cs="Times New Roman"/>
              <w:b w:val="0"/>
              <w:color w:val="000000" w:themeColor="text1"/>
              <w:sz w:val="24"/>
              <w:szCs w:val="24"/>
            </w:rPr>
          </w:pPr>
          <w:r w:rsidRPr="00C922C9">
            <w:rPr>
              <w:rFonts w:ascii="Times New Roman" w:hAnsi="Times New Roman" w:cs="Times New Roman"/>
              <w:b w:val="0"/>
              <w:bCs/>
              <w:color w:val="000000" w:themeColor="text1"/>
              <w:sz w:val="24"/>
              <w:szCs w:val="24"/>
            </w:rPr>
            <w:t xml:space="preserve">Figura 5:17 - Respostas à questão </w:t>
          </w:r>
          <w:r w:rsidRPr="00C922C9">
            <w:rPr>
              <w:rFonts w:ascii="Times New Roman" w:hAnsi="Times New Roman" w:cs="Times New Roman"/>
              <w:b w:val="0"/>
              <w:bCs/>
              <w:i/>
              <w:iCs/>
              <w:color w:val="000000" w:themeColor="text1"/>
              <w:sz w:val="24"/>
              <w:szCs w:val="24"/>
            </w:rPr>
            <w:t>"O que pensa fazer com a floresta no futuro?"</w:t>
          </w:r>
          <w:hyperlink w:anchor="_Toc448757863" w:history="1">
            <w:r w:rsidRPr="00C922C9">
              <w:rPr>
                <w:rFonts w:ascii="Times New Roman" w:hAnsi="Times New Roman" w:cs="Times New Roman"/>
                <w:b w:val="0"/>
                <w:webHidden/>
                <w:color w:val="000000" w:themeColor="text1"/>
                <w:sz w:val="24"/>
                <w:szCs w:val="24"/>
              </w:rPr>
              <w:tab/>
            </w:r>
            <w:r w:rsidRPr="00C922C9">
              <w:rPr>
                <w:rFonts w:ascii="Times New Roman" w:hAnsi="Times New Roman" w:cs="Times New Roman"/>
                <w:b w:val="0"/>
                <w:webHidden/>
                <w:color w:val="000000" w:themeColor="text1"/>
                <w:sz w:val="24"/>
                <w:szCs w:val="24"/>
              </w:rPr>
              <w:fldChar w:fldCharType="begin"/>
            </w:r>
            <w:r w:rsidRPr="00C922C9">
              <w:rPr>
                <w:rFonts w:ascii="Times New Roman" w:hAnsi="Times New Roman" w:cs="Times New Roman"/>
                <w:b w:val="0"/>
                <w:webHidden/>
                <w:color w:val="000000" w:themeColor="text1"/>
                <w:sz w:val="24"/>
                <w:szCs w:val="24"/>
              </w:rPr>
              <w:instrText xml:space="preserve"> PAGEREF _Toc448757863 \h </w:instrText>
            </w:r>
            <w:r w:rsidRPr="00C922C9">
              <w:rPr>
                <w:rFonts w:ascii="Times New Roman" w:hAnsi="Times New Roman" w:cs="Times New Roman"/>
                <w:b w:val="0"/>
                <w:webHidden/>
                <w:color w:val="000000" w:themeColor="text1"/>
                <w:sz w:val="24"/>
                <w:szCs w:val="24"/>
              </w:rPr>
            </w:r>
            <w:r w:rsidRPr="00C922C9">
              <w:rPr>
                <w:rFonts w:ascii="Times New Roman" w:hAnsi="Times New Roman" w:cs="Times New Roman"/>
                <w:b w:val="0"/>
                <w:webHidden/>
                <w:color w:val="000000" w:themeColor="text1"/>
                <w:sz w:val="24"/>
                <w:szCs w:val="24"/>
              </w:rPr>
              <w:fldChar w:fldCharType="separate"/>
            </w:r>
            <w:r w:rsidR="00A06202">
              <w:rPr>
                <w:rFonts w:ascii="Times New Roman" w:hAnsi="Times New Roman" w:cs="Times New Roman"/>
                <w:b w:val="0"/>
                <w:webHidden/>
                <w:color w:val="000000" w:themeColor="text1"/>
                <w:sz w:val="24"/>
                <w:szCs w:val="24"/>
              </w:rPr>
              <w:t>142</w:t>
            </w:r>
            <w:r w:rsidRPr="00C922C9">
              <w:rPr>
                <w:rFonts w:ascii="Times New Roman" w:hAnsi="Times New Roman" w:cs="Times New Roman"/>
                <w:b w:val="0"/>
                <w:webHidden/>
                <w:color w:val="000000" w:themeColor="text1"/>
                <w:sz w:val="24"/>
                <w:szCs w:val="24"/>
              </w:rPr>
              <w:fldChar w:fldCharType="end"/>
            </w:r>
          </w:hyperlink>
        </w:p>
        <w:p w:rsidR="0033032E" w:rsidRPr="00C922C9" w:rsidRDefault="0033032E" w:rsidP="0033032E">
          <w:pPr>
            <w:rPr>
              <w:rFonts w:ascii="Times New Roman" w:hAnsi="Times New Roman" w:cs="Times New Roman"/>
              <w:noProof/>
              <w:color w:val="000000" w:themeColor="text1"/>
              <w:sz w:val="24"/>
              <w:szCs w:val="24"/>
            </w:rPr>
          </w:pPr>
        </w:p>
        <w:p w:rsidR="0033032E" w:rsidRPr="00C922C9" w:rsidRDefault="0033032E" w:rsidP="0033032E">
          <w:pPr>
            <w:rPr>
              <w:rFonts w:ascii="Times New Roman" w:hAnsi="Times New Roman" w:cs="Times New Roman"/>
              <w:noProof/>
              <w:sz w:val="24"/>
              <w:szCs w:val="24"/>
            </w:rPr>
          </w:pPr>
        </w:p>
        <w:p w:rsidR="0033032E" w:rsidRPr="00C922C9" w:rsidRDefault="0033032E" w:rsidP="0033032E">
          <w:pPr>
            <w:rPr>
              <w:rFonts w:ascii="Times New Roman" w:hAnsi="Times New Roman" w:cs="Times New Roman"/>
              <w:noProof/>
              <w:sz w:val="24"/>
              <w:szCs w:val="24"/>
            </w:rPr>
          </w:pPr>
        </w:p>
        <w:p w:rsidR="0033032E" w:rsidRPr="00C922C9" w:rsidRDefault="0033032E" w:rsidP="0033032E">
          <w:pPr>
            <w:rPr>
              <w:rFonts w:ascii="Times New Roman" w:hAnsi="Times New Roman" w:cs="Times New Roman"/>
              <w:noProof/>
              <w:sz w:val="24"/>
              <w:szCs w:val="24"/>
            </w:rPr>
          </w:pPr>
        </w:p>
        <w:p w:rsidR="0033032E" w:rsidRPr="00C922C9" w:rsidRDefault="0033032E" w:rsidP="0033032E">
          <w:pPr>
            <w:rPr>
              <w:rFonts w:ascii="Times New Roman" w:hAnsi="Times New Roman" w:cs="Times New Roman"/>
              <w:noProof/>
              <w:sz w:val="24"/>
              <w:szCs w:val="24"/>
            </w:rPr>
          </w:pPr>
        </w:p>
        <w:p w:rsidR="0033032E" w:rsidRPr="00C922C9" w:rsidRDefault="0033032E" w:rsidP="0033032E">
          <w:pPr>
            <w:rPr>
              <w:rFonts w:ascii="Times New Roman" w:hAnsi="Times New Roman" w:cs="Times New Roman"/>
              <w:noProof/>
              <w:sz w:val="24"/>
              <w:szCs w:val="24"/>
            </w:rPr>
          </w:pPr>
        </w:p>
        <w:p w:rsidR="0033032E" w:rsidRPr="00C922C9" w:rsidRDefault="0033032E" w:rsidP="0033032E">
          <w:pPr>
            <w:rPr>
              <w:rFonts w:ascii="Times New Roman" w:hAnsi="Times New Roman" w:cs="Times New Roman"/>
              <w:noProof/>
              <w:sz w:val="24"/>
              <w:szCs w:val="24"/>
            </w:rPr>
          </w:pPr>
        </w:p>
        <w:p w:rsidR="0033032E" w:rsidRPr="00C922C9" w:rsidRDefault="0033032E" w:rsidP="0033032E">
          <w:pPr>
            <w:rPr>
              <w:rFonts w:ascii="Times New Roman" w:hAnsi="Times New Roman" w:cs="Times New Roman"/>
              <w:noProof/>
              <w:sz w:val="24"/>
              <w:szCs w:val="24"/>
            </w:rPr>
          </w:pPr>
        </w:p>
        <w:p w:rsidR="0033032E" w:rsidRPr="00C922C9" w:rsidRDefault="0033032E" w:rsidP="0033032E">
          <w:pPr>
            <w:rPr>
              <w:rFonts w:ascii="Times New Roman" w:hAnsi="Times New Roman" w:cs="Times New Roman"/>
              <w:noProof/>
              <w:sz w:val="24"/>
              <w:szCs w:val="24"/>
            </w:rPr>
          </w:pPr>
        </w:p>
        <w:p w:rsidR="0033032E" w:rsidRPr="00C922C9" w:rsidRDefault="0033032E" w:rsidP="0033032E">
          <w:pPr>
            <w:rPr>
              <w:rFonts w:ascii="Times New Roman" w:hAnsi="Times New Roman" w:cs="Times New Roman"/>
              <w:noProof/>
              <w:sz w:val="24"/>
              <w:szCs w:val="24"/>
            </w:rPr>
          </w:pPr>
        </w:p>
        <w:p w:rsidR="002E55AB" w:rsidRPr="00C922C9" w:rsidRDefault="002E55AB" w:rsidP="0033032E">
          <w:pPr>
            <w:rPr>
              <w:rFonts w:ascii="Times New Roman" w:hAnsi="Times New Roman" w:cs="Times New Roman"/>
              <w:noProof/>
              <w:sz w:val="24"/>
              <w:szCs w:val="24"/>
            </w:rPr>
          </w:pPr>
        </w:p>
        <w:p w:rsidR="002E55AB" w:rsidRPr="00C922C9" w:rsidRDefault="002E55AB" w:rsidP="0033032E">
          <w:pPr>
            <w:rPr>
              <w:rFonts w:ascii="Times New Roman" w:hAnsi="Times New Roman" w:cs="Times New Roman"/>
              <w:noProof/>
              <w:sz w:val="24"/>
              <w:szCs w:val="24"/>
            </w:rPr>
          </w:pPr>
        </w:p>
        <w:p w:rsidR="002E55AB" w:rsidRPr="00C922C9" w:rsidRDefault="002E55AB" w:rsidP="0033032E">
          <w:pPr>
            <w:rPr>
              <w:rFonts w:ascii="Times New Roman" w:hAnsi="Times New Roman" w:cs="Times New Roman"/>
              <w:noProof/>
              <w:sz w:val="24"/>
              <w:szCs w:val="24"/>
            </w:rPr>
          </w:pPr>
        </w:p>
        <w:p w:rsidR="002E55AB" w:rsidRPr="00C922C9" w:rsidRDefault="002E55AB" w:rsidP="0033032E">
          <w:pPr>
            <w:rPr>
              <w:rFonts w:ascii="Times New Roman" w:hAnsi="Times New Roman" w:cs="Times New Roman"/>
              <w:noProof/>
              <w:sz w:val="24"/>
              <w:szCs w:val="24"/>
            </w:rPr>
          </w:pPr>
        </w:p>
        <w:p w:rsidR="002E55AB" w:rsidRPr="00C922C9" w:rsidRDefault="002E55AB" w:rsidP="002E55AB">
          <w:pPr>
            <w:rPr>
              <w:rFonts w:ascii="Times New Roman" w:hAnsi="Times New Roman" w:cs="Times New Roman"/>
              <w:noProof/>
              <w:sz w:val="24"/>
              <w:szCs w:val="24"/>
            </w:rPr>
          </w:pPr>
        </w:p>
        <w:p w:rsidR="00C922C9" w:rsidRPr="00C922C9" w:rsidRDefault="00C922C9" w:rsidP="002E55AB">
          <w:pPr>
            <w:rPr>
              <w:rFonts w:ascii="Times New Roman" w:hAnsi="Times New Roman" w:cs="Times New Roman"/>
              <w:noProof/>
              <w:sz w:val="24"/>
              <w:szCs w:val="24"/>
            </w:rPr>
          </w:pPr>
        </w:p>
        <w:p w:rsidR="00C922C9" w:rsidRPr="00C922C9" w:rsidRDefault="00C922C9" w:rsidP="002E55AB">
          <w:pPr>
            <w:rPr>
              <w:rFonts w:ascii="Times New Roman" w:hAnsi="Times New Roman" w:cs="Times New Roman"/>
              <w:noProof/>
              <w:sz w:val="24"/>
              <w:szCs w:val="24"/>
            </w:rPr>
          </w:pPr>
        </w:p>
        <w:p w:rsidR="00C922C9" w:rsidRPr="00C922C9" w:rsidRDefault="00C922C9" w:rsidP="002E55AB">
          <w:pPr>
            <w:rPr>
              <w:rFonts w:ascii="Times New Roman" w:hAnsi="Times New Roman" w:cs="Times New Roman"/>
              <w:noProof/>
              <w:sz w:val="24"/>
              <w:szCs w:val="24"/>
            </w:rPr>
          </w:pPr>
        </w:p>
        <w:p w:rsidR="00C922C9" w:rsidRPr="00C922C9" w:rsidRDefault="00C922C9" w:rsidP="002E55AB">
          <w:pPr>
            <w:rPr>
              <w:rFonts w:ascii="Times New Roman" w:hAnsi="Times New Roman" w:cs="Times New Roman"/>
              <w:noProof/>
              <w:sz w:val="24"/>
              <w:szCs w:val="24"/>
            </w:rPr>
          </w:pPr>
        </w:p>
        <w:p w:rsidR="0033032E" w:rsidRPr="008F5B3D" w:rsidRDefault="0033032E" w:rsidP="0033032E">
          <w:pPr>
            <w:jc w:val="center"/>
            <w:rPr>
              <w:rFonts w:ascii="Times New Roman" w:hAnsi="Times New Roman" w:cs="Times New Roman"/>
              <w:b/>
              <w:noProof/>
              <w:sz w:val="24"/>
              <w:szCs w:val="24"/>
            </w:rPr>
          </w:pPr>
          <w:r w:rsidRPr="008F5B3D">
            <w:rPr>
              <w:rFonts w:ascii="Times New Roman" w:hAnsi="Times New Roman" w:cs="Times New Roman"/>
              <w:b/>
              <w:noProof/>
              <w:sz w:val="24"/>
              <w:szCs w:val="24"/>
            </w:rPr>
            <w:lastRenderedPageBreak/>
            <w:t>ÍNDICE DE QUADROS</w:t>
          </w:r>
        </w:p>
        <w:p w:rsidR="000232B0" w:rsidRPr="00C922C9" w:rsidRDefault="006852A7" w:rsidP="00703029">
          <w:pPr>
            <w:pStyle w:val="ndice3"/>
            <w:rPr>
              <w:rFonts w:eastAsiaTheme="minorEastAsia"/>
              <w:lang w:eastAsia="pt-PT"/>
            </w:rPr>
          </w:pPr>
          <w:hyperlink w:anchor="_Toc448757621" w:history="1">
            <w:r w:rsidR="000232B0" w:rsidRPr="00C922C9">
              <w:rPr>
                <w:rStyle w:val="Hiperligao"/>
                <w:rFonts w:eastAsia="Calibri"/>
              </w:rPr>
              <w:t>Quadro 1 Composição e níveis de biodiversidade, adaptado de Correia (2007)</w:t>
            </w:r>
            <w:r w:rsidR="000232B0" w:rsidRPr="00C922C9">
              <w:rPr>
                <w:webHidden/>
              </w:rPr>
              <w:tab/>
            </w:r>
            <w:r w:rsidR="000232B0" w:rsidRPr="00C922C9">
              <w:rPr>
                <w:webHidden/>
              </w:rPr>
              <w:fldChar w:fldCharType="begin"/>
            </w:r>
            <w:r w:rsidR="000232B0" w:rsidRPr="00C922C9">
              <w:rPr>
                <w:webHidden/>
              </w:rPr>
              <w:instrText xml:space="preserve"> PAGEREF _Toc448757621 \h </w:instrText>
            </w:r>
            <w:r w:rsidR="000232B0" w:rsidRPr="00C922C9">
              <w:rPr>
                <w:webHidden/>
              </w:rPr>
            </w:r>
            <w:r w:rsidR="000232B0" w:rsidRPr="00C922C9">
              <w:rPr>
                <w:webHidden/>
              </w:rPr>
              <w:fldChar w:fldCharType="separate"/>
            </w:r>
            <w:r w:rsidR="00A06202">
              <w:rPr>
                <w:webHidden/>
              </w:rPr>
              <w:t>10</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641" w:history="1">
            <w:r w:rsidR="000232B0" w:rsidRPr="00C922C9">
              <w:rPr>
                <w:rStyle w:val="Hiperligao"/>
              </w:rPr>
              <w:t>Quadro 2 Serviços de provisão (alimentos, água doce e madeira), a</w:t>
            </w:r>
            <w:r w:rsidR="000232B0" w:rsidRPr="00C922C9">
              <w:rPr>
                <w:rStyle w:val="Hiperligao"/>
                <w:rFonts w:eastAsia="+mn-ea"/>
                <w:kern w:val="24"/>
              </w:rPr>
              <w:t xml:space="preserve">daptado de </w:t>
            </w:r>
            <w:r w:rsidR="000232B0" w:rsidRPr="00C922C9">
              <w:rPr>
                <w:rStyle w:val="Hiperligao"/>
                <w:rFonts w:eastAsia="Calibri"/>
              </w:rPr>
              <w:t>Lima Santos (2013)</w:t>
            </w:r>
            <w:r w:rsidR="000232B0" w:rsidRPr="00C922C9">
              <w:rPr>
                <w:webHidden/>
              </w:rPr>
              <w:tab/>
            </w:r>
            <w:r w:rsidR="000232B0" w:rsidRPr="00C922C9">
              <w:rPr>
                <w:webHidden/>
              </w:rPr>
              <w:fldChar w:fldCharType="begin"/>
            </w:r>
            <w:r w:rsidR="000232B0" w:rsidRPr="00C922C9">
              <w:rPr>
                <w:webHidden/>
              </w:rPr>
              <w:instrText xml:space="preserve"> PAGEREF _Toc448757641 \h </w:instrText>
            </w:r>
            <w:r w:rsidR="000232B0" w:rsidRPr="00C922C9">
              <w:rPr>
                <w:webHidden/>
              </w:rPr>
            </w:r>
            <w:r w:rsidR="000232B0" w:rsidRPr="00C922C9">
              <w:rPr>
                <w:webHidden/>
              </w:rPr>
              <w:fldChar w:fldCharType="separate"/>
            </w:r>
            <w:r w:rsidR="00A06202">
              <w:rPr>
                <w:webHidden/>
              </w:rPr>
              <w:t>20</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642" w:history="1">
            <w:r w:rsidR="000232B0" w:rsidRPr="00C922C9">
              <w:rPr>
                <w:rStyle w:val="Hiperligao"/>
                <w:rFonts w:eastAsia="Calibri"/>
              </w:rPr>
              <w:t>Quadro 3 Serviços de regulação (controlo do clima, polinização, controlo de pragas e doenças), a</w:t>
            </w:r>
            <w:r w:rsidR="000232B0" w:rsidRPr="00C922C9">
              <w:rPr>
                <w:rStyle w:val="Hiperligao"/>
                <w:rFonts w:eastAsia="+mn-ea"/>
                <w:kern w:val="24"/>
              </w:rPr>
              <w:t xml:space="preserve">daptado de </w:t>
            </w:r>
            <w:r w:rsidR="000232B0" w:rsidRPr="00C922C9">
              <w:rPr>
                <w:rStyle w:val="Hiperligao"/>
                <w:rFonts w:eastAsia="Calibri"/>
              </w:rPr>
              <w:t>Lima Santos (2013)</w:t>
            </w:r>
            <w:r w:rsidR="000232B0" w:rsidRPr="00C922C9">
              <w:rPr>
                <w:webHidden/>
              </w:rPr>
              <w:tab/>
            </w:r>
            <w:r w:rsidR="000232B0" w:rsidRPr="00C922C9">
              <w:rPr>
                <w:webHidden/>
              </w:rPr>
              <w:fldChar w:fldCharType="begin"/>
            </w:r>
            <w:r w:rsidR="000232B0" w:rsidRPr="00C922C9">
              <w:rPr>
                <w:webHidden/>
              </w:rPr>
              <w:instrText xml:space="preserve"> PAGEREF _Toc448757642 \h </w:instrText>
            </w:r>
            <w:r w:rsidR="000232B0" w:rsidRPr="00C922C9">
              <w:rPr>
                <w:webHidden/>
              </w:rPr>
            </w:r>
            <w:r w:rsidR="000232B0" w:rsidRPr="00C922C9">
              <w:rPr>
                <w:webHidden/>
              </w:rPr>
              <w:fldChar w:fldCharType="separate"/>
            </w:r>
            <w:r w:rsidR="00A06202">
              <w:rPr>
                <w:webHidden/>
              </w:rPr>
              <w:t>21</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643" w:history="1">
            <w:r w:rsidR="000232B0" w:rsidRPr="00C922C9">
              <w:rPr>
                <w:rStyle w:val="Hiperligao"/>
                <w:rFonts w:eastAsia="+mn-ea"/>
              </w:rPr>
              <w:t>Quadro 4 Serviços culturais (benefícios, sociais e paisagísticos), a</w:t>
            </w:r>
            <w:r w:rsidR="000232B0" w:rsidRPr="00C922C9">
              <w:rPr>
                <w:rStyle w:val="Hiperligao"/>
                <w:rFonts w:eastAsia="+mn-ea"/>
                <w:kern w:val="24"/>
              </w:rPr>
              <w:t xml:space="preserve">daptado de </w:t>
            </w:r>
            <w:r w:rsidR="000232B0" w:rsidRPr="00C922C9">
              <w:rPr>
                <w:rStyle w:val="Hiperligao"/>
                <w:rFonts w:eastAsia="Calibri"/>
              </w:rPr>
              <w:t>Lima Santos (2013)</w:t>
            </w:r>
            <w:r w:rsidR="000232B0" w:rsidRPr="00C922C9">
              <w:rPr>
                <w:webHidden/>
              </w:rPr>
              <w:tab/>
            </w:r>
            <w:r w:rsidR="000232B0" w:rsidRPr="00C922C9">
              <w:rPr>
                <w:webHidden/>
              </w:rPr>
              <w:fldChar w:fldCharType="begin"/>
            </w:r>
            <w:r w:rsidR="000232B0" w:rsidRPr="00C922C9">
              <w:rPr>
                <w:webHidden/>
              </w:rPr>
              <w:instrText xml:space="preserve"> PAGEREF _Toc448757643 \h </w:instrText>
            </w:r>
            <w:r w:rsidR="000232B0" w:rsidRPr="00C922C9">
              <w:rPr>
                <w:webHidden/>
              </w:rPr>
            </w:r>
            <w:r w:rsidR="000232B0" w:rsidRPr="00C922C9">
              <w:rPr>
                <w:webHidden/>
              </w:rPr>
              <w:fldChar w:fldCharType="separate"/>
            </w:r>
            <w:r w:rsidR="00A06202">
              <w:rPr>
                <w:webHidden/>
              </w:rPr>
              <w:t>21</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644" w:history="1">
            <w:r w:rsidR="000232B0" w:rsidRPr="00C922C9">
              <w:rPr>
                <w:rStyle w:val="Hiperligao"/>
                <w:rFonts w:eastAsia="+mn-ea"/>
              </w:rPr>
              <w:t>Quadro 5 Serviços de suporte (reciclagem de nutrientes, formação do solo e produção primária)</w:t>
            </w:r>
            <w:r w:rsidR="000232B0" w:rsidRPr="00C922C9">
              <w:rPr>
                <w:webHidden/>
              </w:rPr>
              <w:tab/>
            </w:r>
            <w:r w:rsidR="000232B0" w:rsidRPr="00C922C9">
              <w:rPr>
                <w:webHidden/>
              </w:rPr>
              <w:fldChar w:fldCharType="begin"/>
            </w:r>
            <w:r w:rsidR="000232B0" w:rsidRPr="00C922C9">
              <w:rPr>
                <w:webHidden/>
              </w:rPr>
              <w:instrText xml:space="preserve"> PAGEREF _Toc448757644 \h </w:instrText>
            </w:r>
            <w:r w:rsidR="000232B0" w:rsidRPr="00C922C9">
              <w:rPr>
                <w:webHidden/>
              </w:rPr>
            </w:r>
            <w:r w:rsidR="000232B0" w:rsidRPr="00C922C9">
              <w:rPr>
                <w:webHidden/>
              </w:rPr>
              <w:fldChar w:fldCharType="separate"/>
            </w:r>
            <w:r w:rsidR="00A06202">
              <w:rPr>
                <w:webHidden/>
              </w:rPr>
              <w:t>21</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789" w:history="1">
            <w:r w:rsidR="000232B0" w:rsidRPr="00C922C9">
              <w:rPr>
                <w:rStyle w:val="Hiperligao"/>
                <w:spacing w:val="-15"/>
                <w:kern w:val="36"/>
              </w:rPr>
              <w:t>Quadro  6 - Caracterização político-administrativa das comunas do Cuíma e da Catata</w:t>
            </w:r>
            <w:r w:rsidR="000232B0" w:rsidRPr="00C922C9">
              <w:rPr>
                <w:webHidden/>
              </w:rPr>
              <w:tab/>
            </w:r>
            <w:r w:rsidR="000232B0" w:rsidRPr="00C922C9">
              <w:rPr>
                <w:webHidden/>
              </w:rPr>
              <w:fldChar w:fldCharType="begin"/>
            </w:r>
            <w:r w:rsidR="000232B0" w:rsidRPr="00C922C9">
              <w:rPr>
                <w:webHidden/>
              </w:rPr>
              <w:instrText xml:space="preserve"> PAGEREF _Toc448757789 \h </w:instrText>
            </w:r>
            <w:r w:rsidR="000232B0" w:rsidRPr="00C922C9">
              <w:rPr>
                <w:webHidden/>
              </w:rPr>
            </w:r>
            <w:r w:rsidR="000232B0" w:rsidRPr="00C922C9">
              <w:rPr>
                <w:webHidden/>
              </w:rPr>
              <w:fldChar w:fldCharType="separate"/>
            </w:r>
            <w:r w:rsidR="00A06202">
              <w:rPr>
                <w:webHidden/>
              </w:rPr>
              <w:t>92</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790" w:history="1">
            <w:r w:rsidR="000232B0" w:rsidRPr="00C922C9">
              <w:rPr>
                <w:rStyle w:val="Hiperligao"/>
                <w:rFonts w:eastAsia="Calibri"/>
                <w:iCs/>
              </w:rPr>
              <w:t xml:space="preserve">Quadro 7 -  Correspondência entre autoridades estatais e tradicionais em sociedades de cultura umbundu e território onde as autoridades tradicionais exercem o poder. </w:t>
            </w:r>
            <w:r w:rsidR="000232B0" w:rsidRPr="00C922C9">
              <w:rPr>
                <w:rStyle w:val="Hiperligao"/>
                <w:rFonts w:eastAsia="Calibri"/>
              </w:rPr>
              <w:t>Fonte: ADRA - Autoridades tradicionais e estruturas locais de poderes em Angola, (Março de 2002).</w:t>
            </w:r>
            <w:r w:rsidR="000232B0" w:rsidRPr="00C922C9">
              <w:rPr>
                <w:webHidden/>
              </w:rPr>
              <w:tab/>
            </w:r>
            <w:r w:rsidR="000232B0" w:rsidRPr="00C922C9">
              <w:rPr>
                <w:webHidden/>
              </w:rPr>
              <w:fldChar w:fldCharType="begin"/>
            </w:r>
            <w:r w:rsidR="000232B0" w:rsidRPr="00C922C9">
              <w:rPr>
                <w:webHidden/>
              </w:rPr>
              <w:instrText xml:space="preserve"> PAGEREF _Toc448757790 \h </w:instrText>
            </w:r>
            <w:r w:rsidR="000232B0" w:rsidRPr="00C922C9">
              <w:rPr>
                <w:webHidden/>
              </w:rPr>
            </w:r>
            <w:r w:rsidR="000232B0" w:rsidRPr="00C922C9">
              <w:rPr>
                <w:webHidden/>
              </w:rPr>
              <w:fldChar w:fldCharType="separate"/>
            </w:r>
            <w:r w:rsidR="00A06202">
              <w:rPr>
                <w:webHidden/>
              </w:rPr>
              <w:t>93</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793" w:history="1">
            <w:r w:rsidR="000232B0" w:rsidRPr="00C922C9">
              <w:rPr>
                <w:rStyle w:val="Hiperligao"/>
                <w:spacing w:val="-15"/>
                <w:kern w:val="36"/>
              </w:rPr>
              <w:t>Quadro  8 - Dados demográficos relativos à Zona de Estudo (</w:t>
            </w:r>
            <w:r w:rsidR="000232B0" w:rsidRPr="00C922C9">
              <w:rPr>
                <w:rStyle w:val="Hiperligao"/>
                <w:rFonts w:eastAsia="Calibri"/>
              </w:rPr>
              <w:t>Fonte: Administração Municipal da      Caála - Relatório Anual, 2013).</w:t>
            </w:r>
            <w:r w:rsidR="000232B0" w:rsidRPr="00C922C9">
              <w:rPr>
                <w:webHidden/>
              </w:rPr>
              <w:tab/>
            </w:r>
            <w:r w:rsidR="000232B0" w:rsidRPr="00C922C9">
              <w:rPr>
                <w:webHidden/>
              </w:rPr>
              <w:fldChar w:fldCharType="begin"/>
            </w:r>
            <w:r w:rsidR="000232B0" w:rsidRPr="00C922C9">
              <w:rPr>
                <w:webHidden/>
              </w:rPr>
              <w:instrText xml:space="preserve"> PAGEREF _Toc448757793 \h </w:instrText>
            </w:r>
            <w:r w:rsidR="000232B0" w:rsidRPr="00C922C9">
              <w:rPr>
                <w:webHidden/>
              </w:rPr>
            </w:r>
            <w:r w:rsidR="000232B0" w:rsidRPr="00C922C9">
              <w:rPr>
                <w:webHidden/>
              </w:rPr>
              <w:fldChar w:fldCharType="separate"/>
            </w:r>
            <w:r w:rsidR="00A06202">
              <w:rPr>
                <w:webHidden/>
              </w:rPr>
              <w:t>93</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796" w:history="1">
            <w:r w:rsidR="000232B0" w:rsidRPr="00C922C9">
              <w:rPr>
                <w:rStyle w:val="Hiperligao"/>
              </w:rPr>
              <w:t>Quadro 9 - Alunos matriculados na comuna do Cuíma no ano lectivo de 2014</w:t>
            </w:r>
            <w:r w:rsidR="000232B0" w:rsidRPr="00C922C9">
              <w:rPr>
                <w:rStyle w:val="Hiperligao"/>
                <w:rFonts w:eastAsia="Calibri"/>
              </w:rPr>
              <w:t xml:space="preserve">. </w:t>
            </w:r>
            <w:r w:rsidR="000232B0" w:rsidRPr="00C922C9">
              <w:rPr>
                <w:rStyle w:val="Hiperligao"/>
              </w:rPr>
              <w:t>Fonte: Administração Comunal do Cuíma – Coordenação de Educação, Abril de 2014.</w:t>
            </w:r>
            <w:r w:rsidR="000232B0" w:rsidRPr="00C922C9">
              <w:rPr>
                <w:webHidden/>
              </w:rPr>
              <w:tab/>
            </w:r>
            <w:r w:rsidR="000232B0" w:rsidRPr="00C922C9">
              <w:rPr>
                <w:webHidden/>
              </w:rPr>
              <w:fldChar w:fldCharType="begin"/>
            </w:r>
            <w:r w:rsidR="000232B0" w:rsidRPr="00C922C9">
              <w:rPr>
                <w:webHidden/>
              </w:rPr>
              <w:instrText xml:space="preserve"> PAGEREF _Toc448757796 \h </w:instrText>
            </w:r>
            <w:r w:rsidR="000232B0" w:rsidRPr="00C922C9">
              <w:rPr>
                <w:webHidden/>
              </w:rPr>
            </w:r>
            <w:r w:rsidR="000232B0" w:rsidRPr="00C922C9">
              <w:rPr>
                <w:webHidden/>
              </w:rPr>
              <w:fldChar w:fldCharType="separate"/>
            </w:r>
            <w:r w:rsidR="00A06202">
              <w:rPr>
                <w:webHidden/>
              </w:rPr>
              <w:t>94</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798" w:history="1">
            <w:r w:rsidR="000232B0" w:rsidRPr="00C922C9">
              <w:rPr>
                <w:rStyle w:val="Hiperligao"/>
              </w:rPr>
              <w:t>Quadro 10 - Alunos matriculados na comuna da Catata no ano lectivo 2014. Fonte: Administração Comunal da Catata – Coordenação de Educação, Junho de 2014.</w:t>
            </w:r>
            <w:r w:rsidR="000232B0" w:rsidRPr="00C922C9">
              <w:rPr>
                <w:webHidden/>
              </w:rPr>
              <w:tab/>
            </w:r>
            <w:r w:rsidR="000232B0" w:rsidRPr="00C922C9">
              <w:rPr>
                <w:webHidden/>
              </w:rPr>
              <w:fldChar w:fldCharType="begin"/>
            </w:r>
            <w:r w:rsidR="000232B0" w:rsidRPr="00C922C9">
              <w:rPr>
                <w:webHidden/>
              </w:rPr>
              <w:instrText xml:space="preserve"> PAGEREF _Toc448757798 \h </w:instrText>
            </w:r>
            <w:r w:rsidR="000232B0" w:rsidRPr="00C922C9">
              <w:rPr>
                <w:webHidden/>
              </w:rPr>
            </w:r>
            <w:r w:rsidR="000232B0" w:rsidRPr="00C922C9">
              <w:rPr>
                <w:webHidden/>
              </w:rPr>
              <w:fldChar w:fldCharType="separate"/>
            </w:r>
            <w:r w:rsidR="00A06202">
              <w:rPr>
                <w:webHidden/>
              </w:rPr>
              <w:t>95</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804" w:history="1">
            <w:r w:rsidR="000232B0" w:rsidRPr="00C922C9">
              <w:rPr>
                <w:rStyle w:val="Hiperligao"/>
              </w:rPr>
              <w:t xml:space="preserve">Quadro 11 - Caracterização da área ocupada pela floresta no polígono florestal do Cuíma (hectares). </w:t>
            </w:r>
            <w:r w:rsidR="000232B0" w:rsidRPr="00C922C9">
              <w:rPr>
                <w:rStyle w:val="Hiperligao"/>
                <w:rFonts w:eastAsia="Calibri"/>
              </w:rPr>
              <w:t>Fonte: Instituto de Desenvolvimento Florestal (IDF) – Luanda (2012).</w:t>
            </w:r>
            <w:r w:rsidR="000232B0" w:rsidRPr="00C922C9">
              <w:rPr>
                <w:webHidden/>
              </w:rPr>
              <w:tab/>
            </w:r>
            <w:r w:rsidR="000232B0" w:rsidRPr="00C922C9">
              <w:rPr>
                <w:webHidden/>
              </w:rPr>
              <w:fldChar w:fldCharType="begin"/>
            </w:r>
            <w:r w:rsidR="000232B0" w:rsidRPr="00C922C9">
              <w:rPr>
                <w:webHidden/>
              </w:rPr>
              <w:instrText xml:space="preserve"> PAGEREF _Toc448757804 \h </w:instrText>
            </w:r>
            <w:r w:rsidR="000232B0" w:rsidRPr="00C922C9">
              <w:rPr>
                <w:webHidden/>
              </w:rPr>
            </w:r>
            <w:r w:rsidR="000232B0" w:rsidRPr="00C922C9">
              <w:rPr>
                <w:webHidden/>
              </w:rPr>
              <w:fldChar w:fldCharType="separate"/>
            </w:r>
            <w:r w:rsidR="00A06202">
              <w:rPr>
                <w:webHidden/>
              </w:rPr>
              <w:t>98</w:t>
            </w:r>
            <w:r w:rsidR="000232B0" w:rsidRPr="00C922C9">
              <w:rPr>
                <w:webHidden/>
              </w:rPr>
              <w:fldChar w:fldCharType="end"/>
            </w:r>
          </w:hyperlink>
        </w:p>
        <w:p w:rsidR="000232B0" w:rsidRPr="00C922C9" w:rsidRDefault="006852A7" w:rsidP="00C922C9">
          <w:pPr>
            <w:pStyle w:val="ndice2"/>
            <w:ind w:left="0"/>
            <w:rPr>
              <w:rFonts w:eastAsiaTheme="minorEastAsia"/>
              <w:b w:val="0"/>
              <w:lang w:eastAsia="pt-PT"/>
            </w:rPr>
          </w:pPr>
          <w:hyperlink w:anchor="_Toc448757806" w:history="1">
            <w:r w:rsidR="000232B0" w:rsidRPr="00C922C9">
              <w:rPr>
                <w:rStyle w:val="Hiperligao"/>
                <w:b w:val="0"/>
              </w:rPr>
              <w:t>Quadro 12 - Licenças de Exploração florestal (IDF, 2010)</w:t>
            </w:r>
            <w:r w:rsidR="000232B0" w:rsidRPr="00C922C9">
              <w:rPr>
                <w:b w:val="0"/>
                <w:webHidden/>
              </w:rPr>
              <w:tab/>
            </w:r>
            <w:r w:rsidR="000232B0" w:rsidRPr="00C922C9">
              <w:rPr>
                <w:b w:val="0"/>
                <w:webHidden/>
              </w:rPr>
              <w:fldChar w:fldCharType="begin"/>
            </w:r>
            <w:r w:rsidR="000232B0" w:rsidRPr="00C922C9">
              <w:rPr>
                <w:b w:val="0"/>
                <w:webHidden/>
              </w:rPr>
              <w:instrText xml:space="preserve"> PAGEREF _Toc448757806 \h </w:instrText>
            </w:r>
            <w:r w:rsidR="000232B0" w:rsidRPr="00C922C9">
              <w:rPr>
                <w:b w:val="0"/>
                <w:webHidden/>
              </w:rPr>
            </w:r>
            <w:r w:rsidR="000232B0" w:rsidRPr="00C922C9">
              <w:rPr>
                <w:b w:val="0"/>
                <w:webHidden/>
              </w:rPr>
              <w:fldChar w:fldCharType="separate"/>
            </w:r>
            <w:r w:rsidR="00A06202">
              <w:rPr>
                <w:b w:val="0"/>
                <w:webHidden/>
              </w:rPr>
              <w:t>99</w:t>
            </w:r>
            <w:r w:rsidR="000232B0" w:rsidRPr="00C922C9">
              <w:rPr>
                <w:b w:val="0"/>
                <w:webHidden/>
              </w:rPr>
              <w:fldChar w:fldCharType="end"/>
            </w:r>
          </w:hyperlink>
        </w:p>
        <w:p w:rsidR="000232B0" w:rsidRPr="00C922C9" w:rsidRDefault="006852A7" w:rsidP="00703029">
          <w:pPr>
            <w:pStyle w:val="ndice3"/>
            <w:rPr>
              <w:rFonts w:eastAsiaTheme="minorEastAsia"/>
              <w:lang w:eastAsia="pt-PT"/>
            </w:rPr>
          </w:pPr>
          <w:hyperlink w:anchor="_Toc448757807" w:history="1">
            <w:r w:rsidR="000232B0" w:rsidRPr="00C922C9">
              <w:rPr>
                <w:rStyle w:val="Hiperligao"/>
                <w:iCs/>
              </w:rPr>
              <w:t>Quadro 13 - Controlo de exploração florestal (IDF, 2010)</w:t>
            </w:r>
            <w:r w:rsidR="000232B0" w:rsidRPr="00C922C9">
              <w:rPr>
                <w:webHidden/>
              </w:rPr>
              <w:tab/>
            </w:r>
            <w:r w:rsidR="000232B0" w:rsidRPr="00C922C9">
              <w:rPr>
                <w:webHidden/>
              </w:rPr>
              <w:fldChar w:fldCharType="begin"/>
            </w:r>
            <w:r w:rsidR="000232B0" w:rsidRPr="00C922C9">
              <w:rPr>
                <w:webHidden/>
              </w:rPr>
              <w:instrText xml:space="preserve"> PAGEREF _Toc448757807 \h </w:instrText>
            </w:r>
            <w:r w:rsidR="000232B0" w:rsidRPr="00C922C9">
              <w:rPr>
                <w:webHidden/>
              </w:rPr>
            </w:r>
            <w:r w:rsidR="000232B0" w:rsidRPr="00C922C9">
              <w:rPr>
                <w:webHidden/>
              </w:rPr>
              <w:fldChar w:fldCharType="separate"/>
            </w:r>
            <w:r w:rsidR="00A06202">
              <w:rPr>
                <w:webHidden/>
              </w:rPr>
              <w:t>99</w:t>
            </w:r>
            <w:r w:rsidR="000232B0" w:rsidRPr="00C922C9">
              <w:rPr>
                <w:webHidden/>
              </w:rPr>
              <w:fldChar w:fldCharType="end"/>
            </w:r>
          </w:hyperlink>
        </w:p>
        <w:p w:rsidR="000232B0" w:rsidRPr="00C922C9" w:rsidRDefault="006852A7" w:rsidP="00703029">
          <w:pPr>
            <w:pStyle w:val="ndice3"/>
            <w:rPr>
              <w:rStyle w:val="Hiperligao"/>
              <w:rFonts w:eastAsiaTheme="minorEastAsia"/>
              <w:color w:val="auto"/>
              <w:u w:val="none"/>
              <w:lang w:eastAsia="pt-PT"/>
            </w:rPr>
          </w:pPr>
          <w:hyperlink w:anchor="_Toc448757808" w:history="1">
            <w:r w:rsidR="000232B0" w:rsidRPr="00C922C9">
              <w:rPr>
                <w:rStyle w:val="Hiperligao"/>
              </w:rPr>
              <w:t>Quadro 14 - Algumas espécies encontradas e identificadas na mata e floresta, citadas como úteis pelos populares da Catata e do Cuima (Agosto, 2014).</w:t>
            </w:r>
            <w:r w:rsidR="000232B0" w:rsidRPr="00C922C9">
              <w:rPr>
                <w:webHidden/>
              </w:rPr>
              <w:tab/>
            </w:r>
            <w:r w:rsidR="000232B0" w:rsidRPr="00C922C9">
              <w:rPr>
                <w:webHidden/>
              </w:rPr>
              <w:fldChar w:fldCharType="begin"/>
            </w:r>
            <w:r w:rsidR="000232B0" w:rsidRPr="00C922C9">
              <w:rPr>
                <w:webHidden/>
              </w:rPr>
              <w:instrText xml:space="preserve"> PAGEREF _Toc448757808 \h </w:instrText>
            </w:r>
            <w:r w:rsidR="000232B0" w:rsidRPr="00C922C9">
              <w:rPr>
                <w:webHidden/>
              </w:rPr>
            </w:r>
            <w:r w:rsidR="000232B0" w:rsidRPr="00C922C9">
              <w:rPr>
                <w:webHidden/>
              </w:rPr>
              <w:fldChar w:fldCharType="separate"/>
            </w:r>
            <w:r w:rsidR="00A06202">
              <w:rPr>
                <w:webHidden/>
              </w:rPr>
              <w:t>100</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821" w:history="1">
            <w:r w:rsidR="000232B0" w:rsidRPr="00C922C9">
              <w:rPr>
                <w:rStyle w:val="Hiperligao"/>
                <w:rFonts w:eastAsia="Calibri"/>
              </w:rPr>
              <w:t>Quadro 15 - Número de inquiridos por comuna</w:t>
            </w:r>
            <w:r w:rsidR="000232B0" w:rsidRPr="00C922C9">
              <w:rPr>
                <w:webHidden/>
              </w:rPr>
              <w:tab/>
            </w:r>
            <w:r w:rsidR="000232B0" w:rsidRPr="00C922C9">
              <w:rPr>
                <w:webHidden/>
              </w:rPr>
              <w:fldChar w:fldCharType="begin"/>
            </w:r>
            <w:r w:rsidR="000232B0" w:rsidRPr="00C922C9">
              <w:rPr>
                <w:webHidden/>
              </w:rPr>
              <w:instrText xml:space="preserve"> PAGEREF _Toc448757821 \h </w:instrText>
            </w:r>
            <w:r w:rsidR="000232B0" w:rsidRPr="00C922C9">
              <w:rPr>
                <w:webHidden/>
              </w:rPr>
            </w:r>
            <w:r w:rsidR="000232B0" w:rsidRPr="00C922C9">
              <w:rPr>
                <w:webHidden/>
              </w:rPr>
              <w:fldChar w:fldCharType="separate"/>
            </w:r>
            <w:r w:rsidR="00A06202">
              <w:rPr>
                <w:webHidden/>
              </w:rPr>
              <w:t>105</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822" w:history="1">
            <w:r w:rsidR="000232B0" w:rsidRPr="00C922C9">
              <w:rPr>
                <w:rStyle w:val="Hiperligao"/>
                <w:rFonts w:eastAsia="Calibri"/>
              </w:rPr>
              <w:t>Quadro 16 - Distribuição do número de inquiridos por ombala na comuna do Cuíma</w:t>
            </w:r>
            <w:r w:rsidR="000232B0" w:rsidRPr="00C922C9">
              <w:rPr>
                <w:webHidden/>
              </w:rPr>
              <w:tab/>
            </w:r>
            <w:r w:rsidR="000232B0" w:rsidRPr="00C922C9">
              <w:rPr>
                <w:webHidden/>
              </w:rPr>
              <w:fldChar w:fldCharType="begin"/>
            </w:r>
            <w:r w:rsidR="000232B0" w:rsidRPr="00C922C9">
              <w:rPr>
                <w:webHidden/>
              </w:rPr>
              <w:instrText xml:space="preserve"> PAGEREF _Toc448757822 \h </w:instrText>
            </w:r>
            <w:r w:rsidR="000232B0" w:rsidRPr="00C922C9">
              <w:rPr>
                <w:webHidden/>
              </w:rPr>
            </w:r>
            <w:r w:rsidR="000232B0" w:rsidRPr="00C922C9">
              <w:rPr>
                <w:webHidden/>
              </w:rPr>
              <w:fldChar w:fldCharType="separate"/>
            </w:r>
            <w:r w:rsidR="00A06202">
              <w:rPr>
                <w:webHidden/>
              </w:rPr>
              <w:t>106</w:t>
            </w:r>
            <w:r w:rsidR="000232B0" w:rsidRPr="00C922C9">
              <w:rPr>
                <w:webHidden/>
              </w:rPr>
              <w:fldChar w:fldCharType="end"/>
            </w:r>
          </w:hyperlink>
        </w:p>
        <w:p w:rsidR="000232B0" w:rsidRPr="00C922C9" w:rsidRDefault="006852A7" w:rsidP="00703029">
          <w:pPr>
            <w:pStyle w:val="ndice3"/>
            <w:rPr>
              <w:rStyle w:val="Hiperligao"/>
              <w:rFonts w:eastAsiaTheme="minorEastAsia"/>
              <w:color w:val="auto"/>
              <w:u w:val="none"/>
              <w:lang w:eastAsia="pt-PT"/>
            </w:rPr>
          </w:pPr>
          <w:hyperlink w:anchor="_Toc448757823" w:history="1">
            <w:r w:rsidR="000232B0" w:rsidRPr="00C922C9">
              <w:rPr>
                <w:rStyle w:val="Hiperligao"/>
                <w:rFonts w:eastAsia="Calibri"/>
              </w:rPr>
              <w:t>Quadro 17 -  Distribuição do número de inquiridos por Ombalas da Comuna da Catata</w:t>
            </w:r>
            <w:r w:rsidR="000232B0" w:rsidRPr="00C922C9">
              <w:rPr>
                <w:webHidden/>
              </w:rPr>
              <w:tab/>
            </w:r>
            <w:r w:rsidR="000232B0" w:rsidRPr="00C922C9">
              <w:rPr>
                <w:webHidden/>
              </w:rPr>
              <w:fldChar w:fldCharType="begin"/>
            </w:r>
            <w:r w:rsidR="000232B0" w:rsidRPr="00C922C9">
              <w:rPr>
                <w:webHidden/>
              </w:rPr>
              <w:instrText xml:space="preserve"> PAGEREF _Toc448757823 \h </w:instrText>
            </w:r>
            <w:r w:rsidR="000232B0" w:rsidRPr="00C922C9">
              <w:rPr>
                <w:webHidden/>
              </w:rPr>
            </w:r>
            <w:r w:rsidR="000232B0" w:rsidRPr="00C922C9">
              <w:rPr>
                <w:webHidden/>
              </w:rPr>
              <w:fldChar w:fldCharType="separate"/>
            </w:r>
            <w:r w:rsidR="00A06202">
              <w:rPr>
                <w:webHidden/>
              </w:rPr>
              <w:t>106</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825" w:history="1">
            <w:r w:rsidR="000232B0" w:rsidRPr="00C922C9">
              <w:rPr>
                <w:rStyle w:val="Hiperligao"/>
                <w:rFonts w:eastAsia="Calibri"/>
              </w:rPr>
              <w:t>Quadro 18 - Caracterização do universo de inquiridos em termos de sexo e idade - Número e percentagem de inquiridos por sexo e escalão etário (N1).</w:t>
            </w:r>
            <w:r w:rsidR="000232B0" w:rsidRPr="00C922C9">
              <w:rPr>
                <w:webHidden/>
              </w:rPr>
              <w:tab/>
            </w:r>
            <w:r w:rsidR="000232B0" w:rsidRPr="00C922C9">
              <w:rPr>
                <w:webHidden/>
              </w:rPr>
              <w:fldChar w:fldCharType="begin"/>
            </w:r>
            <w:r w:rsidR="000232B0" w:rsidRPr="00C922C9">
              <w:rPr>
                <w:webHidden/>
              </w:rPr>
              <w:instrText xml:space="preserve"> PAGEREF _Toc448757825 \h </w:instrText>
            </w:r>
            <w:r w:rsidR="000232B0" w:rsidRPr="00C922C9">
              <w:rPr>
                <w:webHidden/>
              </w:rPr>
            </w:r>
            <w:r w:rsidR="000232B0" w:rsidRPr="00C922C9">
              <w:rPr>
                <w:webHidden/>
              </w:rPr>
              <w:fldChar w:fldCharType="separate"/>
            </w:r>
            <w:r w:rsidR="00A06202">
              <w:rPr>
                <w:webHidden/>
              </w:rPr>
              <w:t>107</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826" w:history="1">
            <w:r w:rsidR="000232B0" w:rsidRPr="00C922C9">
              <w:rPr>
                <w:rStyle w:val="Hiperligao"/>
                <w:rFonts w:eastAsia="Calibri"/>
              </w:rPr>
              <w:t>Quadro 19 – Caracterização do universo de inquiridos em termos de habilitações literárias - Número e percentagem de inquiridos (N1) por sexo e nível de escolaridade.</w:t>
            </w:r>
            <w:r w:rsidR="000232B0" w:rsidRPr="00C922C9">
              <w:rPr>
                <w:webHidden/>
              </w:rPr>
              <w:tab/>
            </w:r>
            <w:r w:rsidR="000232B0" w:rsidRPr="00C922C9">
              <w:rPr>
                <w:webHidden/>
              </w:rPr>
              <w:fldChar w:fldCharType="begin"/>
            </w:r>
            <w:r w:rsidR="000232B0" w:rsidRPr="00C922C9">
              <w:rPr>
                <w:webHidden/>
              </w:rPr>
              <w:instrText xml:space="preserve"> PAGEREF _Toc448757826 \h </w:instrText>
            </w:r>
            <w:r w:rsidR="000232B0" w:rsidRPr="00C922C9">
              <w:rPr>
                <w:webHidden/>
              </w:rPr>
            </w:r>
            <w:r w:rsidR="000232B0" w:rsidRPr="00C922C9">
              <w:rPr>
                <w:webHidden/>
              </w:rPr>
              <w:fldChar w:fldCharType="separate"/>
            </w:r>
            <w:r w:rsidR="00A06202">
              <w:rPr>
                <w:webHidden/>
              </w:rPr>
              <w:t>107</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827" w:history="1">
            <w:r w:rsidR="000232B0" w:rsidRPr="00C922C9">
              <w:rPr>
                <w:rStyle w:val="Hiperligao"/>
                <w:rFonts w:eastAsia="Calibri"/>
              </w:rPr>
              <w:t>Quadro 20 - Distribuição percentual dos inquiridos em função sexo e do sector actividade económica exercida</w:t>
            </w:r>
            <w:r w:rsidR="000232B0" w:rsidRPr="00C922C9">
              <w:rPr>
                <w:webHidden/>
              </w:rPr>
              <w:tab/>
            </w:r>
            <w:r w:rsidR="000232B0" w:rsidRPr="00C922C9">
              <w:rPr>
                <w:webHidden/>
              </w:rPr>
              <w:fldChar w:fldCharType="begin"/>
            </w:r>
            <w:r w:rsidR="000232B0" w:rsidRPr="00C922C9">
              <w:rPr>
                <w:webHidden/>
              </w:rPr>
              <w:instrText xml:space="preserve"> PAGEREF _Toc448757827 \h </w:instrText>
            </w:r>
            <w:r w:rsidR="000232B0" w:rsidRPr="00C922C9">
              <w:rPr>
                <w:webHidden/>
              </w:rPr>
            </w:r>
            <w:r w:rsidR="000232B0" w:rsidRPr="00C922C9">
              <w:rPr>
                <w:webHidden/>
              </w:rPr>
              <w:fldChar w:fldCharType="separate"/>
            </w:r>
            <w:r w:rsidR="00A06202">
              <w:rPr>
                <w:webHidden/>
              </w:rPr>
              <w:t>108</w:t>
            </w:r>
            <w:r w:rsidR="000232B0" w:rsidRPr="00C922C9">
              <w:rPr>
                <w:webHidden/>
              </w:rPr>
              <w:fldChar w:fldCharType="end"/>
            </w:r>
          </w:hyperlink>
        </w:p>
        <w:p w:rsidR="000232B0" w:rsidRPr="00C922C9" w:rsidRDefault="006852A7" w:rsidP="00703029">
          <w:pPr>
            <w:pStyle w:val="ndice3"/>
            <w:rPr>
              <w:rFonts w:eastAsiaTheme="minorEastAsia"/>
              <w:lang w:eastAsia="pt-PT"/>
            </w:rPr>
          </w:pPr>
          <w:hyperlink w:anchor="_Toc448757845" w:history="1">
            <w:r w:rsidR="000232B0" w:rsidRPr="00C922C9">
              <w:rPr>
                <w:rStyle w:val="Hiperligao"/>
                <w:rFonts w:eastAsia="Calibri"/>
              </w:rPr>
              <w:t xml:space="preserve">Quadro 21 - Respostas à questão </w:t>
            </w:r>
            <w:r w:rsidR="000232B0" w:rsidRPr="00C922C9">
              <w:rPr>
                <w:rStyle w:val="Hiperligao"/>
                <w:rFonts w:eastAsia="Calibri"/>
                <w:i/>
              </w:rPr>
              <w:t>acerca da evolução das populações das espécies vegetais existentes na floresta num passado recente</w:t>
            </w:r>
            <w:r w:rsidR="000232B0" w:rsidRPr="00C922C9">
              <w:rPr>
                <w:rStyle w:val="Hiperligao"/>
                <w:i/>
              </w:rPr>
              <w:t xml:space="preserve"> (%).</w:t>
            </w:r>
            <w:r w:rsidR="000232B0" w:rsidRPr="00C922C9">
              <w:rPr>
                <w:webHidden/>
              </w:rPr>
              <w:tab/>
            </w:r>
            <w:r w:rsidR="000232B0" w:rsidRPr="00C922C9">
              <w:rPr>
                <w:webHidden/>
              </w:rPr>
              <w:fldChar w:fldCharType="begin"/>
            </w:r>
            <w:r w:rsidR="000232B0" w:rsidRPr="00C922C9">
              <w:rPr>
                <w:webHidden/>
              </w:rPr>
              <w:instrText xml:space="preserve"> PAGEREF _Toc448757845 \h </w:instrText>
            </w:r>
            <w:r w:rsidR="000232B0" w:rsidRPr="00C922C9">
              <w:rPr>
                <w:webHidden/>
              </w:rPr>
            </w:r>
            <w:r w:rsidR="000232B0" w:rsidRPr="00C922C9">
              <w:rPr>
                <w:webHidden/>
              </w:rPr>
              <w:fldChar w:fldCharType="separate"/>
            </w:r>
            <w:r w:rsidR="00A06202">
              <w:rPr>
                <w:webHidden/>
              </w:rPr>
              <w:t>122</w:t>
            </w:r>
            <w:r w:rsidR="000232B0" w:rsidRPr="00C922C9">
              <w:rPr>
                <w:webHidden/>
              </w:rPr>
              <w:fldChar w:fldCharType="end"/>
            </w:r>
          </w:hyperlink>
        </w:p>
        <w:p w:rsidR="0033032E" w:rsidRPr="00C922C9" w:rsidRDefault="006852A7" w:rsidP="00703029">
          <w:pPr>
            <w:pStyle w:val="ndice3"/>
            <w:rPr>
              <w:rFonts w:eastAsiaTheme="minorEastAsia"/>
              <w:lang w:eastAsia="pt-PT"/>
            </w:rPr>
          </w:pPr>
          <w:hyperlink w:anchor="_Toc448757847" w:history="1">
            <w:r w:rsidR="000232B0" w:rsidRPr="00C922C9">
              <w:rPr>
                <w:rStyle w:val="Hiperligao"/>
                <w:rFonts w:eastAsia="Calibri"/>
              </w:rPr>
              <w:t>Quadro 22 - Respostas à questão acerca da evolução das populações das espécies animais existentes na floresta num passado recente (%).</w:t>
            </w:r>
            <w:r w:rsidR="000232B0" w:rsidRPr="00C922C9">
              <w:rPr>
                <w:webHidden/>
              </w:rPr>
              <w:tab/>
            </w:r>
            <w:r w:rsidR="000232B0" w:rsidRPr="00C922C9">
              <w:rPr>
                <w:webHidden/>
              </w:rPr>
              <w:fldChar w:fldCharType="begin"/>
            </w:r>
            <w:r w:rsidR="000232B0" w:rsidRPr="00C922C9">
              <w:rPr>
                <w:webHidden/>
              </w:rPr>
              <w:instrText xml:space="preserve"> PAGEREF _Toc448757847 \h </w:instrText>
            </w:r>
            <w:r w:rsidR="000232B0" w:rsidRPr="00C922C9">
              <w:rPr>
                <w:webHidden/>
              </w:rPr>
            </w:r>
            <w:r w:rsidR="000232B0" w:rsidRPr="00C922C9">
              <w:rPr>
                <w:webHidden/>
              </w:rPr>
              <w:fldChar w:fldCharType="separate"/>
            </w:r>
            <w:r w:rsidR="00A06202">
              <w:rPr>
                <w:webHidden/>
              </w:rPr>
              <w:t>124</w:t>
            </w:r>
            <w:r w:rsidR="000232B0" w:rsidRPr="00C922C9">
              <w:rPr>
                <w:webHidden/>
              </w:rPr>
              <w:fldChar w:fldCharType="end"/>
            </w:r>
          </w:hyperlink>
        </w:p>
        <w:p w:rsidR="0033032E" w:rsidRPr="00C922C9" w:rsidRDefault="006852A7" w:rsidP="00703029">
          <w:pPr>
            <w:pStyle w:val="ndice3"/>
            <w:rPr>
              <w:rFonts w:eastAsiaTheme="minorEastAsia"/>
              <w:lang w:eastAsia="pt-PT"/>
            </w:rPr>
          </w:pPr>
          <w:hyperlink w:anchor="_Toc448757869" w:history="1">
            <w:r w:rsidR="0033032E" w:rsidRPr="00C922C9">
              <w:rPr>
                <w:rStyle w:val="Hiperligao"/>
                <w:rFonts w:eastAsia="Calibri"/>
                <w:iCs/>
              </w:rPr>
              <w:t>Quadro A1.1  Situação em Angola</w:t>
            </w:r>
            <w:r w:rsidR="0033032E" w:rsidRPr="00C922C9">
              <w:rPr>
                <w:rStyle w:val="Hiperligao"/>
                <w:rFonts w:eastAsia="Calibri"/>
              </w:rPr>
              <w:t xml:space="preserve"> </w:t>
            </w:r>
            <w:r w:rsidR="0033032E" w:rsidRPr="00C922C9">
              <w:rPr>
                <w:rStyle w:val="Hiperligao"/>
                <w:rFonts w:eastAsia="Calibri"/>
                <w:iCs/>
              </w:rPr>
              <w:t xml:space="preserve">das espécies da ordem dos </w:t>
            </w:r>
            <w:r w:rsidR="0033032E" w:rsidRPr="00C922C9">
              <w:rPr>
                <w:rStyle w:val="Hiperligao"/>
                <w:rFonts w:eastAsia="Calibri"/>
              </w:rPr>
              <w:t>Pholidota</w:t>
            </w:r>
            <w:r w:rsidR="0033032E" w:rsidRPr="00C922C9">
              <w:rPr>
                <w:webHidden/>
              </w:rPr>
              <w:tab/>
            </w:r>
            <w:r w:rsidR="0033032E" w:rsidRPr="00C922C9">
              <w:rPr>
                <w:webHidden/>
              </w:rPr>
              <w:fldChar w:fldCharType="begin"/>
            </w:r>
            <w:r w:rsidR="0033032E" w:rsidRPr="00C922C9">
              <w:rPr>
                <w:webHidden/>
              </w:rPr>
              <w:instrText xml:space="preserve"> PAGEREF _Toc448757869 \h </w:instrText>
            </w:r>
            <w:r w:rsidR="0033032E" w:rsidRPr="00C922C9">
              <w:rPr>
                <w:webHidden/>
              </w:rPr>
            </w:r>
            <w:r w:rsidR="0033032E" w:rsidRPr="00C922C9">
              <w:rPr>
                <w:webHidden/>
              </w:rPr>
              <w:fldChar w:fldCharType="separate"/>
            </w:r>
            <w:r w:rsidR="00A06202">
              <w:rPr>
                <w:webHidden/>
              </w:rPr>
              <w:t>159</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70" w:history="1">
            <w:r w:rsidR="0033032E" w:rsidRPr="00C922C9">
              <w:rPr>
                <w:rStyle w:val="Hiperligao"/>
                <w:rFonts w:eastAsia="Calibri"/>
                <w:iCs/>
              </w:rPr>
              <w:t>Quadro A1.2</w:t>
            </w:r>
            <w:r w:rsidR="0033032E" w:rsidRPr="00C922C9">
              <w:rPr>
                <w:rStyle w:val="Hiperligao"/>
                <w:rFonts w:eastAsia="Calibri"/>
                <w:i/>
                <w:iCs/>
              </w:rPr>
              <w:t xml:space="preserve">  </w:t>
            </w:r>
            <w:r w:rsidR="0033032E" w:rsidRPr="00C922C9">
              <w:rPr>
                <w:rStyle w:val="Hiperligao"/>
                <w:rFonts w:eastAsia="Calibri"/>
                <w:iCs/>
              </w:rPr>
              <w:t>Situação em Angola</w:t>
            </w:r>
            <w:r w:rsidR="0033032E" w:rsidRPr="00C922C9">
              <w:rPr>
                <w:rStyle w:val="Hiperligao"/>
                <w:rFonts w:eastAsia="Calibri"/>
              </w:rPr>
              <w:t xml:space="preserve"> </w:t>
            </w:r>
            <w:r w:rsidR="0033032E" w:rsidRPr="00C922C9">
              <w:rPr>
                <w:rStyle w:val="Hiperligao"/>
                <w:rFonts w:eastAsia="Calibri"/>
                <w:iCs/>
              </w:rPr>
              <w:t xml:space="preserve">das espécies da ordem dos </w:t>
            </w:r>
            <w:r w:rsidR="0033032E" w:rsidRPr="00C922C9">
              <w:rPr>
                <w:rStyle w:val="Hiperligao"/>
                <w:rFonts w:eastAsia="Calibri"/>
              </w:rPr>
              <w:t>Primatas</w:t>
            </w:r>
            <w:r w:rsidR="0033032E" w:rsidRPr="00C922C9">
              <w:rPr>
                <w:webHidden/>
              </w:rPr>
              <w:tab/>
            </w:r>
            <w:r w:rsidR="0033032E" w:rsidRPr="00C922C9">
              <w:rPr>
                <w:webHidden/>
              </w:rPr>
              <w:fldChar w:fldCharType="begin"/>
            </w:r>
            <w:r w:rsidR="0033032E" w:rsidRPr="00C922C9">
              <w:rPr>
                <w:webHidden/>
              </w:rPr>
              <w:instrText xml:space="preserve"> PAGEREF _Toc448757870 \h </w:instrText>
            </w:r>
            <w:r w:rsidR="0033032E" w:rsidRPr="00C922C9">
              <w:rPr>
                <w:webHidden/>
              </w:rPr>
            </w:r>
            <w:r w:rsidR="0033032E" w:rsidRPr="00C922C9">
              <w:rPr>
                <w:webHidden/>
              </w:rPr>
              <w:fldChar w:fldCharType="separate"/>
            </w:r>
            <w:r w:rsidR="00A06202">
              <w:rPr>
                <w:webHidden/>
              </w:rPr>
              <w:t>159</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71" w:history="1">
            <w:r w:rsidR="0033032E" w:rsidRPr="00C922C9">
              <w:rPr>
                <w:rStyle w:val="Hiperligao"/>
                <w:rFonts w:eastAsia="Calibri"/>
                <w:iCs/>
              </w:rPr>
              <w:t>Quadro A1.3  Situação em Angola</w:t>
            </w:r>
            <w:r w:rsidR="0033032E" w:rsidRPr="00C922C9">
              <w:rPr>
                <w:rStyle w:val="Hiperligao"/>
                <w:rFonts w:eastAsia="Calibri"/>
              </w:rPr>
              <w:t xml:space="preserve"> </w:t>
            </w:r>
            <w:r w:rsidR="0033032E" w:rsidRPr="00C922C9">
              <w:rPr>
                <w:rStyle w:val="Hiperligao"/>
                <w:rFonts w:eastAsia="Calibri"/>
                <w:iCs/>
              </w:rPr>
              <w:t xml:space="preserve">das espécies da ordem dos </w:t>
            </w:r>
            <w:r w:rsidR="0033032E" w:rsidRPr="00C922C9">
              <w:rPr>
                <w:rStyle w:val="Hiperligao"/>
                <w:rFonts w:eastAsia="Calibri"/>
              </w:rPr>
              <w:t>Carnívoros</w:t>
            </w:r>
            <w:r w:rsidR="0033032E" w:rsidRPr="00C922C9">
              <w:rPr>
                <w:webHidden/>
              </w:rPr>
              <w:tab/>
            </w:r>
            <w:r w:rsidR="0033032E" w:rsidRPr="00C922C9">
              <w:rPr>
                <w:webHidden/>
              </w:rPr>
              <w:fldChar w:fldCharType="begin"/>
            </w:r>
            <w:r w:rsidR="0033032E" w:rsidRPr="00C922C9">
              <w:rPr>
                <w:webHidden/>
              </w:rPr>
              <w:instrText xml:space="preserve"> PAGEREF _Toc448757871 \h </w:instrText>
            </w:r>
            <w:r w:rsidR="0033032E" w:rsidRPr="00C922C9">
              <w:rPr>
                <w:webHidden/>
              </w:rPr>
            </w:r>
            <w:r w:rsidR="0033032E" w:rsidRPr="00C922C9">
              <w:rPr>
                <w:webHidden/>
              </w:rPr>
              <w:fldChar w:fldCharType="separate"/>
            </w:r>
            <w:r w:rsidR="00A06202">
              <w:rPr>
                <w:webHidden/>
              </w:rPr>
              <w:t>161</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72" w:history="1">
            <w:r w:rsidR="0033032E" w:rsidRPr="00C922C9">
              <w:rPr>
                <w:rStyle w:val="Hiperligao"/>
                <w:rFonts w:eastAsia="Calibri"/>
              </w:rPr>
              <w:t xml:space="preserve">Quadro A1.4  </w:t>
            </w:r>
            <w:r w:rsidR="0033032E" w:rsidRPr="00C922C9">
              <w:rPr>
                <w:rStyle w:val="Hiperligao"/>
                <w:rFonts w:eastAsia="Calibri"/>
                <w:iCs/>
              </w:rPr>
              <w:t>Situação em Angola</w:t>
            </w:r>
            <w:r w:rsidR="0033032E" w:rsidRPr="00C922C9">
              <w:rPr>
                <w:rStyle w:val="Hiperligao"/>
                <w:rFonts w:eastAsia="Calibri"/>
              </w:rPr>
              <w:t xml:space="preserve"> </w:t>
            </w:r>
            <w:r w:rsidR="0033032E" w:rsidRPr="00C922C9">
              <w:rPr>
                <w:rStyle w:val="Hiperligao"/>
                <w:rFonts w:eastAsia="Calibri"/>
                <w:iCs/>
              </w:rPr>
              <w:t xml:space="preserve">das espécies da ordem dos </w:t>
            </w:r>
            <w:r w:rsidR="0033032E" w:rsidRPr="00C922C9">
              <w:rPr>
                <w:rStyle w:val="Hiperligao"/>
                <w:rFonts w:eastAsia="Calibri"/>
              </w:rPr>
              <w:t>Sirénios</w:t>
            </w:r>
            <w:r w:rsidR="0033032E" w:rsidRPr="00C922C9">
              <w:rPr>
                <w:webHidden/>
              </w:rPr>
              <w:tab/>
            </w:r>
            <w:r w:rsidR="0033032E" w:rsidRPr="00C922C9">
              <w:rPr>
                <w:webHidden/>
              </w:rPr>
              <w:fldChar w:fldCharType="begin"/>
            </w:r>
            <w:r w:rsidR="0033032E" w:rsidRPr="00C922C9">
              <w:rPr>
                <w:webHidden/>
              </w:rPr>
              <w:instrText xml:space="preserve"> PAGEREF _Toc448757872 \h </w:instrText>
            </w:r>
            <w:r w:rsidR="0033032E" w:rsidRPr="00C922C9">
              <w:rPr>
                <w:webHidden/>
              </w:rPr>
            </w:r>
            <w:r w:rsidR="0033032E" w:rsidRPr="00C922C9">
              <w:rPr>
                <w:webHidden/>
              </w:rPr>
              <w:fldChar w:fldCharType="separate"/>
            </w:r>
            <w:r w:rsidR="00A06202">
              <w:rPr>
                <w:webHidden/>
              </w:rPr>
              <w:t>163</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73" w:history="1">
            <w:r w:rsidR="0033032E" w:rsidRPr="00C922C9">
              <w:rPr>
                <w:rStyle w:val="Hiperligao"/>
                <w:rFonts w:eastAsia="Calibri"/>
              </w:rPr>
              <w:t xml:space="preserve">Quadro A1.5 </w:t>
            </w:r>
            <w:r w:rsidR="0033032E" w:rsidRPr="00C922C9">
              <w:rPr>
                <w:rStyle w:val="Hiperligao"/>
                <w:rFonts w:eastAsia="Calibri"/>
                <w:iCs/>
              </w:rPr>
              <w:t>Situação em Angola</w:t>
            </w:r>
            <w:r w:rsidR="0033032E" w:rsidRPr="00C922C9">
              <w:rPr>
                <w:rStyle w:val="Hiperligao"/>
                <w:rFonts w:eastAsia="Calibri"/>
              </w:rPr>
              <w:t xml:space="preserve"> </w:t>
            </w:r>
            <w:r w:rsidR="0033032E" w:rsidRPr="00C922C9">
              <w:rPr>
                <w:rStyle w:val="Hiperligao"/>
                <w:rFonts w:eastAsia="Calibri"/>
                <w:iCs/>
              </w:rPr>
              <w:t xml:space="preserve">das espécies da ordem dos </w:t>
            </w:r>
            <w:r w:rsidR="0033032E" w:rsidRPr="00C922C9">
              <w:rPr>
                <w:rStyle w:val="Hiperligao"/>
                <w:rFonts w:eastAsia="Calibri"/>
              </w:rPr>
              <w:t>Proboscídeos</w:t>
            </w:r>
            <w:r w:rsidR="0033032E" w:rsidRPr="00C922C9">
              <w:rPr>
                <w:webHidden/>
              </w:rPr>
              <w:tab/>
            </w:r>
            <w:r w:rsidR="0033032E" w:rsidRPr="00C922C9">
              <w:rPr>
                <w:webHidden/>
              </w:rPr>
              <w:fldChar w:fldCharType="begin"/>
            </w:r>
            <w:r w:rsidR="0033032E" w:rsidRPr="00C922C9">
              <w:rPr>
                <w:webHidden/>
              </w:rPr>
              <w:instrText xml:space="preserve"> PAGEREF _Toc448757873 \h </w:instrText>
            </w:r>
            <w:r w:rsidR="0033032E" w:rsidRPr="00C922C9">
              <w:rPr>
                <w:webHidden/>
              </w:rPr>
            </w:r>
            <w:r w:rsidR="0033032E" w:rsidRPr="00C922C9">
              <w:rPr>
                <w:webHidden/>
              </w:rPr>
              <w:fldChar w:fldCharType="separate"/>
            </w:r>
            <w:r w:rsidR="00A06202">
              <w:rPr>
                <w:webHidden/>
              </w:rPr>
              <w:t>163</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74" w:history="1">
            <w:r w:rsidR="0033032E" w:rsidRPr="00C922C9">
              <w:rPr>
                <w:rStyle w:val="Hiperligao"/>
                <w:rFonts w:eastAsia="Calibri"/>
                <w:iCs/>
              </w:rPr>
              <w:t>Quadro A1.6  Situação em Angola</w:t>
            </w:r>
            <w:r w:rsidR="0033032E" w:rsidRPr="00C922C9">
              <w:rPr>
                <w:rStyle w:val="Hiperligao"/>
                <w:rFonts w:eastAsia="Calibri"/>
              </w:rPr>
              <w:t xml:space="preserve"> </w:t>
            </w:r>
            <w:r w:rsidR="0033032E" w:rsidRPr="00C922C9">
              <w:rPr>
                <w:rStyle w:val="Hiperligao"/>
                <w:rFonts w:eastAsia="Calibri"/>
                <w:iCs/>
              </w:rPr>
              <w:t>das espécies da ordem dos Perissodáctilos</w:t>
            </w:r>
            <w:r w:rsidR="0033032E" w:rsidRPr="00C922C9">
              <w:rPr>
                <w:webHidden/>
              </w:rPr>
              <w:tab/>
            </w:r>
            <w:r w:rsidR="0033032E" w:rsidRPr="00C922C9">
              <w:rPr>
                <w:webHidden/>
              </w:rPr>
              <w:fldChar w:fldCharType="begin"/>
            </w:r>
            <w:r w:rsidR="0033032E" w:rsidRPr="00C922C9">
              <w:rPr>
                <w:webHidden/>
              </w:rPr>
              <w:instrText xml:space="preserve"> PAGEREF _Toc448757874 \h </w:instrText>
            </w:r>
            <w:r w:rsidR="0033032E" w:rsidRPr="00C922C9">
              <w:rPr>
                <w:webHidden/>
              </w:rPr>
            </w:r>
            <w:r w:rsidR="0033032E" w:rsidRPr="00C922C9">
              <w:rPr>
                <w:webHidden/>
              </w:rPr>
              <w:fldChar w:fldCharType="separate"/>
            </w:r>
            <w:r w:rsidR="00A06202">
              <w:rPr>
                <w:webHidden/>
              </w:rPr>
              <w:t>163</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75" w:history="1">
            <w:r w:rsidR="0033032E" w:rsidRPr="00C922C9">
              <w:rPr>
                <w:rStyle w:val="Hiperligao"/>
                <w:rFonts w:eastAsia="Calibri"/>
                <w:iCs/>
              </w:rPr>
              <w:t>Quadro A1.7  Situação em Angola</w:t>
            </w:r>
            <w:r w:rsidR="0033032E" w:rsidRPr="00C922C9">
              <w:rPr>
                <w:rStyle w:val="Hiperligao"/>
                <w:rFonts w:eastAsia="Calibri"/>
              </w:rPr>
              <w:t xml:space="preserve"> </w:t>
            </w:r>
            <w:r w:rsidR="0033032E" w:rsidRPr="00C922C9">
              <w:rPr>
                <w:rStyle w:val="Hiperligao"/>
                <w:rFonts w:eastAsia="Calibri"/>
                <w:iCs/>
              </w:rPr>
              <w:t>das espécies da ordem dos Artiodáctilos</w:t>
            </w:r>
            <w:r w:rsidR="0033032E" w:rsidRPr="00C922C9">
              <w:rPr>
                <w:webHidden/>
              </w:rPr>
              <w:tab/>
            </w:r>
            <w:r w:rsidR="0033032E" w:rsidRPr="00C922C9">
              <w:rPr>
                <w:webHidden/>
              </w:rPr>
              <w:fldChar w:fldCharType="begin"/>
            </w:r>
            <w:r w:rsidR="0033032E" w:rsidRPr="00C922C9">
              <w:rPr>
                <w:webHidden/>
              </w:rPr>
              <w:instrText xml:space="preserve"> PAGEREF _Toc448757875 \h </w:instrText>
            </w:r>
            <w:r w:rsidR="0033032E" w:rsidRPr="00C922C9">
              <w:rPr>
                <w:webHidden/>
              </w:rPr>
            </w:r>
            <w:r w:rsidR="0033032E" w:rsidRPr="00C922C9">
              <w:rPr>
                <w:webHidden/>
              </w:rPr>
              <w:fldChar w:fldCharType="separate"/>
            </w:r>
            <w:r w:rsidR="00A06202">
              <w:rPr>
                <w:webHidden/>
              </w:rPr>
              <w:t>164</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78" w:history="1">
            <w:r w:rsidR="0033032E" w:rsidRPr="00C922C9">
              <w:rPr>
                <w:rStyle w:val="Hiperligao"/>
                <w:rFonts w:eastAsia="Calibri"/>
              </w:rPr>
              <w:t>Quadro A3.1 - Caracterização sócio-económica dos exploradores da floresta inquiridos</w:t>
            </w:r>
            <w:r w:rsidR="0033032E" w:rsidRPr="00C922C9">
              <w:rPr>
                <w:webHidden/>
              </w:rPr>
              <w:tab/>
            </w:r>
            <w:r w:rsidR="0033032E" w:rsidRPr="00C922C9">
              <w:rPr>
                <w:webHidden/>
              </w:rPr>
              <w:fldChar w:fldCharType="begin"/>
            </w:r>
            <w:r w:rsidR="0033032E" w:rsidRPr="00C922C9">
              <w:rPr>
                <w:webHidden/>
              </w:rPr>
              <w:instrText xml:space="preserve"> PAGEREF _Toc448757878 \h </w:instrText>
            </w:r>
            <w:r w:rsidR="0033032E" w:rsidRPr="00C922C9">
              <w:rPr>
                <w:webHidden/>
              </w:rPr>
            </w:r>
            <w:r w:rsidR="0033032E" w:rsidRPr="00C922C9">
              <w:rPr>
                <w:webHidden/>
              </w:rPr>
              <w:fldChar w:fldCharType="separate"/>
            </w:r>
            <w:r w:rsidR="00A06202">
              <w:rPr>
                <w:webHidden/>
              </w:rPr>
              <w:t>174</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79" w:history="1">
            <w:r w:rsidR="0033032E" w:rsidRPr="00C922C9">
              <w:rPr>
                <w:rStyle w:val="Hiperligao"/>
                <w:rFonts w:eastAsia="Calibri"/>
              </w:rPr>
              <w:t>Quadro A3.2 - Respostas às questão 1 “</w:t>
            </w:r>
            <w:r w:rsidR="0033032E" w:rsidRPr="00C922C9">
              <w:rPr>
                <w:rStyle w:val="Hiperligao"/>
                <w:rFonts w:eastAsia="Calibri"/>
                <w:i/>
              </w:rPr>
              <w:t>Quando pensa na floresta em geral, em que aspecto pensa primeiro?”</w:t>
            </w:r>
            <w:r w:rsidR="0033032E" w:rsidRPr="00C922C9">
              <w:rPr>
                <w:rStyle w:val="Hiperligao"/>
                <w:rFonts w:eastAsia="Calibri"/>
              </w:rPr>
              <w:t xml:space="preserve"> 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_Toc448757879 \h </w:instrText>
            </w:r>
            <w:r w:rsidR="0033032E" w:rsidRPr="00C922C9">
              <w:rPr>
                <w:webHidden/>
              </w:rPr>
            </w:r>
            <w:r w:rsidR="0033032E" w:rsidRPr="00C922C9">
              <w:rPr>
                <w:webHidden/>
              </w:rPr>
              <w:fldChar w:fldCharType="separate"/>
            </w:r>
            <w:r w:rsidR="00A06202">
              <w:rPr>
                <w:webHidden/>
              </w:rPr>
              <w:t>175</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80" w:history="1">
            <w:r w:rsidR="0033032E" w:rsidRPr="00C922C9">
              <w:rPr>
                <w:rStyle w:val="Hiperligao"/>
                <w:rFonts w:eastAsia="Calibri"/>
              </w:rPr>
              <w:t>Quadro A3.3 - Respostas à questão 2 “</w:t>
            </w:r>
            <w:r w:rsidR="0033032E" w:rsidRPr="00C922C9">
              <w:rPr>
                <w:rStyle w:val="Hiperligao"/>
                <w:rFonts w:eastAsia="Calibri"/>
                <w:i/>
              </w:rPr>
              <w:t>Conhece o termo “Biodiversidade” ou “Diversidade Biológica?”</w:t>
            </w:r>
            <w:r w:rsidR="0033032E" w:rsidRPr="00C922C9">
              <w:rPr>
                <w:rStyle w:val="Hiperligao"/>
                <w:rFonts w:eastAsia="Calibri"/>
              </w:rPr>
              <w:t xml:space="preserve"> 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_Toc448757880 \h </w:instrText>
            </w:r>
            <w:r w:rsidR="0033032E" w:rsidRPr="00C922C9">
              <w:rPr>
                <w:webHidden/>
              </w:rPr>
            </w:r>
            <w:r w:rsidR="0033032E" w:rsidRPr="00C922C9">
              <w:rPr>
                <w:webHidden/>
              </w:rPr>
              <w:fldChar w:fldCharType="separate"/>
            </w:r>
            <w:r w:rsidR="00A06202">
              <w:rPr>
                <w:webHidden/>
              </w:rPr>
              <w:t>176</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81" w:history="1">
            <w:r w:rsidR="0033032E" w:rsidRPr="00C922C9">
              <w:rPr>
                <w:rStyle w:val="Hiperligao"/>
                <w:rFonts w:eastAsia="Calibri"/>
              </w:rPr>
              <w:t>Quadro A3.4 - Respostas à questão 3 “</w:t>
            </w:r>
            <w:r w:rsidR="0033032E" w:rsidRPr="00C922C9">
              <w:rPr>
                <w:rStyle w:val="Hiperligao"/>
                <w:rFonts w:eastAsia="Calibri"/>
                <w:i/>
              </w:rPr>
              <w:t xml:space="preserve">Acha que a floresta é importante para a existência da diversidade de seres vivos?” </w:t>
            </w:r>
            <w:r w:rsidR="0033032E" w:rsidRPr="00C922C9">
              <w:rPr>
                <w:rStyle w:val="Hiperligao"/>
                <w:rFonts w:eastAsia="Calibri"/>
              </w:rPr>
              <w:t>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_Toc448757881 \h </w:instrText>
            </w:r>
            <w:r w:rsidR="0033032E" w:rsidRPr="00C922C9">
              <w:rPr>
                <w:webHidden/>
              </w:rPr>
            </w:r>
            <w:r w:rsidR="0033032E" w:rsidRPr="00C922C9">
              <w:rPr>
                <w:webHidden/>
              </w:rPr>
              <w:fldChar w:fldCharType="separate"/>
            </w:r>
            <w:r w:rsidR="00A06202">
              <w:rPr>
                <w:webHidden/>
              </w:rPr>
              <w:t>177</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82" w:history="1">
            <w:r w:rsidR="0033032E" w:rsidRPr="00C922C9">
              <w:rPr>
                <w:rStyle w:val="Hiperligao"/>
                <w:rFonts w:eastAsia="Calibri"/>
              </w:rPr>
              <w:t>Quadro A3.5 - Respostas à questão 4</w:t>
            </w:r>
            <w:r w:rsidR="0033032E" w:rsidRPr="00C922C9">
              <w:rPr>
                <w:rStyle w:val="Hiperligao"/>
                <w:rFonts w:eastAsia="Calibri"/>
                <w:i/>
              </w:rPr>
              <w:t xml:space="preserve"> “Acha que as florestas nativas e exóticas desta região contribuem para a diversidade dos seres vivos?” </w:t>
            </w:r>
            <w:r w:rsidR="0033032E" w:rsidRPr="00C922C9">
              <w:rPr>
                <w:rStyle w:val="Hiperligao"/>
                <w:rFonts w:eastAsia="Calibri"/>
              </w:rPr>
              <w:t>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_Toc448757882 \h </w:instrText>
            </w:r>
            <w:r w:rsidR="0033032E" w:rsidRPr="00C922C9">
              <w:rPr>
                <w:webHidden/>
              </w:rPr>
            </w:r>
            <w:r w:rsidR="0033032E" w:rsidRPr="00C922C9">
              <w:rPr>
                <w:webHidden/>
              </w:rPr>
              <w:fldChar w:fldCharType="separate"/>
            </w:r>
            <w:r w:rsidR="00A06202">
              <w:rPr>
                <w:webHidden/>
              </w:rPr>
              <w:t>178</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83" w:history="1">
            <w:r w:rsidR="0033032E" w:rsidRPr="00C922C9">
              <w:rPr>
                <w:rStyle w:val="Hiperligao"/>
                <w:rFonts w:eastAsia="Calibri"/>
              </w:rPr>
              <w:t>Quadro A3.6 - Respostas à questão 5-a) “</w:t>
            </w:r>
            <w:r w:rsidR="0033032E" w:rsidRPr="00C922C9">
              <w:rPr>
                <w:rStyle w:val="Hiperligao"/>
                <w:rFonts w:eastAsia="Calibri"/>
                <w:i/>
              </w:rPr>
              <w:t xml:space="preserve">Como caracteriza as transformações ocorridas na floresta desta região nos últimos 40 anos, quanto a área?” </w:t>
            </w:r>
            <w:r w:rsidR="0033032E" w:rsidRPr="00C922C9">
              <w:rPr>
                <w:rStyle w:val="Hiperligao"/>
                <w:rFonts w:eastAsia="Calibri"/>
              </w:rPr>
              <w:t>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_Toc448757883 \h </w:instrText>
            </w:r>
            <w:r w:rsidR="0033032E" w:rsidRPr="00C922C9">
              <w:rPr>
                <w:webHidden/>
              </w:rPr>
            </w:r>
            <w:r w:rsidR="0033032E" w:rsidRPr="00C922C9">
              <w:rPr>
                <w:webHidden/>
              </w:rPr>
              <w:fldChar w:fldCharType="separate"/>
            </w:r>
            <w:r w:rsidR="00A06202">
              <w:rPr>
                <w:webHidden/>
              </w:rPr>
              <w:t>179</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84" w:history="1">
            <w:r w:rsidR="0033032E" w:rsidRPr="00C922C9">
              <w:rPr>
                <w:rStyle w:val="Hiperligao"/>
                <w:rFonts w:eastAsia="Calibri"/>
              </w:rPr>
              <w:t>Quadro A3.7 - Respostas à questão 6-a) “</w:t>
            </w:r>
            <w:r w:rsidR="0033032E" w:rsidRPr="00C922C9">
              <w:rPr>
                <w:rStyle w:val="Hiperligao"/>
                <w:rFonts w:eastAsia="Calibri"/>
                <w:i/>
              </w:rPr>
              <w:t xml:space="preserve">Qual é a sua opinião relativamente ao futuro da floresta, quanto à área?” </w:t>
            </w:r>
            <w:r w:rsidR="0033032E" w:rsidRPr="00C922C9">
              <w:rPr>
                <w:rStyle w:val="Hiperligao"/>
                <w:rFonts w:eastAsia="Calibri"/>
              </w:rPr>
              <w:t>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_Toc448757884 \h </w:instrText>
            </w:r>
            <w:r w:rsidR="0033032E" w:rsidRPr="00C922C9">
              <w:rPr>
                <w:webHidden/>
              </w:rPr>
            </w:r>
            <w:r w:rsidR="0033032E" w:rsidRPr="00C922C9">
              <w:rPr>
                <w:webHidden/>
              </w:rPr>
              <w:fldChar w:fldCharType="separate"/>
            </w:r>
            <w:r w:rsidR="00A06202">
              <w:rPr>
                <w:webHidden/>
              </w:rPr>
              <w:t>180</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85" w:history="1">
            <w:r w:rsidR="0033032E" w:rsidRPr="00C922C9">
              <w:rPr>
                <w:rStyle w:val="Hiperligao"/>
                <w:rFonts w:eastAsia="Calibri"/>
              </w:rPr>
              <w:t>Quadro A3.8 - Respostas à questão 6-b) “</w:t>
            </w:r>
            <w:r w:rsidR="0033032E" w:rsidRPr="00C922C9">
              <w:rPr>
                <w:rStyle w:val="Hiperligao"/>
                <w:rFonts w:eastAsia="Calibri"/>
                <w:i/>
              </w:rPr>
              <w:t xml:space="preserve">Qual é a sua opinião relativamente ao futuro da floresta, quanto a relação Homem/ Floresta?” </w:t>
            </w:r>
            <w:r w:rsidR="0033032E" w:rsidRPr="00C922C9">
              <w:rPr>
                <w:rStyle w:val="Hiperligao"/>
                <w:rFonts w:eastAsia="Calibri"/>
              </w:rPr>
              <w:t>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_Toc448757885 \h </w:instrText>
            </w:r>
            <w:r w:rsidR="0033032E" w:rsidRPr="00C922C9">
              <w:rPr>
                <w:webHidden/>
              </w:rPr>
            </w:r>
            <w:r w:rsidR="0033032E" w:rsidRPr="00C922C9">
              <w:rPr>
                <w:webHidden/>
              </w:rPr>
              <w:fldChar w:fldCharType="separate"/>
            </w:r>
            <w:r w:rsidR="00A06202">
              <w:rPr>
                <w:webHidden/>
              </w:rPr>
              <w:t>181</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86" w:history="1">
            <w:r w:rsidR="0033032E" w:rsidRPr="00C922C9">
              <w:rPr>
                <w:rStyle w:val="Hiperligao"/>
                <w:rFonts w:eastAsia="Calibri"/>
              </w:rPr>
              <w:t>Quadro A3.9 - Respostas à questão 6-c) “</w:t>
            </w:r>
            <w:r w:rsidR="0033032E" w:rsidRPr="00C922C9">
              <w:rPr>
                <w:rStyle w:val="Hiperligao"/>
                <w:rFonts w:eastAsia="Calibri"/>
                <w:i/>
              </w:rPr>
              <w:t xml:space="preserve">Qual é a sua opinião relativamente ao futuro da floresta, quanto ao nível Ambiental?” </w:t>
            </w:r>
            <w:r w:rsidR="0033032E" w:rsidRPr="00C922C9">
              <w:rPr>
                <w:rStyle w:val="Hiperligao"/>
                <w:rFonts w:eastAsia="Calibri"/>
              </w:rPr>
              <w:t>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_Toc448757886 \h </w:instrText>
            </w:r>
            <w:r w:rsidR="0033032E" w:rsidRPr="00C922C9">
              <w:rPr>
                <w:webHidden/>
              </w:rPr>
            </w:r>
            <w:r w:rsidR="0033032E" w:rsidRPr="00C922C9">
              <w:rPr>
                <w:webHidden/>
              </w:rPr>
              <w:fldChar w:fldCharType="separate"/>
            </w:r>
            <w:r w:rsidR="00A06202">
              <w:rPr>
                <w:webHidden/>
              </w:rPr>
              <w:t>182</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87" w:history="1">
            <w:r w:rsidR="0033032E" w:rsidRPr="00C922C9">
              <w:rPr>
                <w:rStyle w:val="Hiperligao"/>
                <w:rFonts w:eastAsia="Calibri"/>
              </w:rPr>
              <w:t>Quadro A3.10 -  Respostas à questão 6-d) “</w:t>
            </w:r>
            <w:r w:rsidR="0033032E" w:rsidRPr="00C922C9">
              <w:rPr>
                <w:rStyle w:val="Hiperligao"/>
                <w:rFonts w:eastAsia="Calibri"/>
                <w:i/>
              </w:rPr>
              <w:t xml:space="preserve">Qual é a sua opinião relativamente ao futuro da floresta, quanto ao nível económico?” </w:t>
            </w:r>
            <w:r w:rsidR="0033032E" w:rsidRPr="00C922C9">
              <w:rPr>
                <w:rStyle w:val="Hiperligao"/>
                <w:rFonts w:eastAsia="Calibri"/>
              </w:rPr>
              <w:t>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_Toc448757887 \h </w:instrText>
            </w:r>
            <w:r w:rsidR="0033032E" w:rsidRPr="00C922C9">
              <w:rPr>
                <w:webHidden/>
              </w:rPr>
            </w:r>
            <w:r w:rsidR="0033032E" w:rsidRPr="00C922C9">
              <w:rPr>
                <w:webHidden/>
              </w:rPr>
              <w:fldChar w:fldCharType="separate"/>
            </w:r>
            <w:r w:rsidR="00A06202">
              <w:rPr>
                <w:webHidden/>
              </w:rPr>
              <w:t>183</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88" w:history="1">
            <w:r w:rsidR="0033032E" w:rsidRPr="00C922C9">
              <w:rPr>
                <w:rStyle w:val="Hiperligao"/>
                <w:rFonts w:eastAsia="Calibri"/>
              </w:rPr>
              <w:t>Quadro A3.11 - Respostas à questão 6-e) “</w:t>
            </w:r>
            <w:r w:rsidR="0033032E" w:rsidRPr="00C922C9">
              <w:rPr>
                <w:rStyle w:val="Hiperligao"/>
                <w:rFonts w:eastAsia="Calibri"/>
                <w:i/>
              </w:rPr>
              <w:t xml:space="preserve">Qual é a sua opinião relativamente ao futuro da floresta, quanto ao nível social?” </w:t>
            </w:r>
            <w:r w:rsidR="0033032E" w:rsidRPr="00C922C9">
              <w:rPr>
                <w:rStyle w:val="Hiperligao"/>
                <w:rFonts w:eastAsia="Calibri"/>
              </w:rPr>
              <w:t>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_Toc448757888 \h </w:instrText>
            </w:r>
            <w:r w:rsidR="0033032E" w:rsidRPr="00C922C9">
              <w:rPr>
                <w:webHidden/>
              </w:rPr>
            </w:r>
            <w:r w:rsidR="0033032E" w:rsidRPr="00C922C9">
              <w:rPr>
                <w:webHidden/>
              </w:rPr>
              <w:fldChar w:fldCharType="separate"/>
            </w:r>
            <w:r w:rsidR="00A06202">
              <w:rPr>
                <w:webHidden/>
              </w:rPr>
              <w:t>184</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89" w:history="1">
            <w:r w:rsidR="0033032E" w:rsidRPr="00C922C9">
              <w:rPr>
                <w:rStyle w:val="Hiperligao"/>
                <w:rFonts w:eastAsia="Calibri"/>
              </w:rPr>
              <w:t>Quadro A3.12 - Respostas à questão 7 “</w:t>
            </w:r>
            <w:r w:rsidR="0033032E" w:rsidRPr="00C922C9">
              <w:rPr>
                <w:rStyle w:val="Hiperligao"/>
                <w:rFonts w:eastAsia="Calibri"/>
                <w:i/>
              </w:rPr>
              <w:t>Acha que seria importante manter a floresta tal como está para o futuro ou que esta deve sofrer alterações na sua conservação?”</w:t>
            </w:r>
            <w:r w:rsidR="0033032E" w:rsidRPr="00C922C9">
              <w:rPr>
                <w:rStyle w:val="Hiperligao"/>
                <w:rFonts w:eastAsia="Calibri"/>
              </w:rPr>
              <w:t xml:space="preserve"> 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_Toc448757889 \h </w:instrText>
            </w:r>
            <w:r w:rsidR="0033032E" w:rsidRPr="00C922C9">
              <w:rPr>
                <w:webHidden/>
              </w:rPr>
            </w:r>
            <w:r w:rsidR="0033032E" w:rsidRPr="00C922C9">
              <w:rPr>
                <w:webHidden/>
              </w:rPr>
              <w:fldChar w:fldCharType="separate"/>
            </w:r>
            <w:r w:rsidR="00A06202">
              <w:rPr>
                <w:webHidden/>
              </w:rPr>
              <w:t>186</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90" w:history="1">
            <w:r w:rsidR="0033032E" w:rsidRPr="00C922C9">
              <w:rPr>
                <w:rStyle w:val="Hiperligao"/>
                <w:rFonts w:eastAsia="Calibri"/>
              </w:rPr>
              <w:t>Quadro A3.13 -  Respostas à questão 8 “</w:t>
            </w:r>
            <w:r w:rsidR="0033032E" w:rsidRPr="00C922C9">
              <w:rPr>
                <w:rStyle w:val="Hiperligao"/>
                <w:rFonts w:eastAsia="Calibri"/>
                <w:i/>
              </w:rPr>
              <w:t xml:space="preserve">Como desejava que fosse a floresta no futuro?” </w:t>
            </w:r>
            <w:r w:rsidR="0033032E" w:rsidRPr="00C922C9">
              <w:rPr>
                <w:rStyle w:val="Hiperligao"/>
                <w:rFonts w:eastAsia="Calibri"/>
              </w:rPr>
              <w:t>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_Toc448757890 \h </w:instrText>
            </w:r>
            <w:r w:rsidR="0033032E" w:rsidRPr="00C922C9">
              <w:rPr>
                <w:webHidden/>
              </w:rPr>
            </w:r>
            <w:r w:rsidR="0033032E" w:rsidRPr="00C922C9">
              <w:rPr>
                <w:webHidden/>
              </w:rPr>
              <w:fldChar w:fldCharType="separate"/>
            </w:r>
            <w:r w:rsidR="00A06202">
              <w:rPr>
                <w:webHidden/>
              </w:rPr>
              <w:t>187</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91" w:history="1">
            <w:r w:rsidR="0033032E" w:rsidRPr="00C922C9">
              <w:rPr>
                <w:rStyle w:val="Hiperligao"/>
                <w:rFonts w:eastAsia="Calibri"/>
              </w:rPr>
              <w:t>Quadro A3.14 -  Respostas à questão 9 “</w:t>
            </w:r>
            <w:r w:rsidR="0033032E" w:rsidRPr="00C922C9">
              <w:rPr>
                <w:rStyle w:val="Hiperligao"/>
                <w:rFonts w:eastAsia="Calibri"/>
                <w:i/>
              </w:rPr>
              <w:t xml:space="preserve">O que pensa fazer com a floresta no futuro?” </w:t>
            </w:r>
            <w:r w:rsidR="0033032E" w:rsidRPr="00C922C9">
              <w:rPr>
                <w:rStyle w:val="Hiperligao"/>
                <w:rFonts w:eastAsia="Calibri"/>
              </w:rPr>
              <w:t>por faixa etária, género e habilitações literárias</w:t>
            </w:r>
            <w:r w:rsidR="0033032E" w:rsidRPr="00C922C9">
              <w:rPr>
                <w:webHidden/>
              </w:rPr>
              <w:tab/>
            </w:r>
            <w:r w:rsidR="0033032E" w:rsidRPr="00C922C9">
              <w:rPr>
                <w:webHidden/>
              </w:rPr>
              <w:fldChar w:fldCharType="begin"/>
            </w:r>
            <w:r w:rsidR="0033032E" w:rsidRPr="00C922C9">
              <w:rPr>
                <w:webHidden/>
              </w:rPr>
              <w:instrText xml:space="preserve"> PAGEREF _Toc448757891 \h </w:instrText>
            </w:r>
            <w:r w:rsidR="0033032E" w:rsidRPr="00C922C9">
              <w:rPr>
                <w:webHidden/>
              </w:rPr>
            </w:r>
            <w:r w:rsidR="0033032E" w:rsidRPr="00C922C9">
              <w:rPr>
                <w:webHidden/>
              </w:rPr>
              <w:fldChar w:fldCharType="separate"/>
            </w:r>
            <w:r w:rsidR="00A06202">
              <w:rPr>
                <w:webHidden/>
              </w:rPr>
              <w:t>188</w:t>
            </w:r>
            <w:r w:rsidR="0033032E" w:rsidRPr="00C922C9">
              <w:rPr>
                <w:webHidden/>
              </w:rPr>
              <w:fldChar w:fldCharType="end"/>
            </w:r>
          </w:hyperlink>
        </w:p>
        <w:p w:rsidR="0033032E" w:rsidRPr="00703029" w:rsidRDefault="006852A7" w:rsidP="00703029">
          <w:pPr>
            <w:pStyle w:val="ndice3"/>
            <w:rPr>
              <w:rFonts w:eastAsiaTheme="minorEastAsia"/>
              <w:lang w:eastAsia="pt-PT"/>
            </w:rPr>
          </w:pPr>
          <w:hyperlink w:anchor="_Toc448757892" w:history="1">
            <w:r w:rsidR="0033032E" w:rsidRPr="00703029">
              <w:rPr>
                <w:rStyle w:val="Hiperligao"/>
              </w:rPr>
              <w:t>Quadro A3.15  – Número e distribuição percentual das respostas referentes à opção mais frequente em cada pergunta (N2) por sexo e escalão etário e resp</w:t>
            </w:r>
            <w:r w:rsidR="0059144C" w:rsidRPr="00703029">
              <w:rPr>
                <w:rStyle w:val="Hiperligao"/>
              </w:rPr>
              <w:t>ectivos valores da razão  N2/N1</w:t>
            </w:r>
            <w:r w:rsidR="0033032E" w:rsidRPr="00703029">
              <w:rPr>
                <w:webHidden/>
              </w:rPr>
              <w:tab/>
            </w:r>
            <w:r w:rsidR="0033032E" w:rsidRPr="00703029">
              <w:rPr>
                <w:webHidden/>
              </w:rPr>
              <w:fldChar w:fldCharType="begin"/>
            </w:r>
            <w:r w:rsidR="0033032E" w:rsidRPr="00703029">
              <w:rPr>
                <w:webHidden/>
              </w:rPr>
              <w:instrText xml:space="preserve"> PAGEREF _Toc448757892 \h </w:instrText>
            </w:r>
            <w:r w:rsidR="0033032E" w:rsidRPr="00703029">
              <w:rPr>
                <w:webHidden/>
              </w:rPr>
            </w:r>
            <w:r w:rsidR="0033032E" w:rsidRPr="00703029">
              <w:rPr>
                <w:webHidden/>
              </w:rPr>
              <w:fldChar w:fldCharType="separate"/>
            </w:r>
            <w:r w:rsidR="00A06202">
              <w:rPr>
                <w:webHidden/>
              </w:rPr>
              <w:t>189</w:t>
            </w:r>
            <w:r w:rsidR="0033032E" w:rsidRPr="00703029">
              <w:rPr>
                <w:webHidden/>
              </w:rPr>
              <w:fldChar w:fldCharType="end"/>
            </w:r>
          </w:hyperlink>
        </w:p>
        <w:p w:rsidR="0033032E" w:rsidRPr="00C922C9" w:rsidRDefault="006852A7" w:rsidP="00703029">
          <w:pPr>
            <w:pStyle w:val="ndice3"/>
            <w:rPr>
              <w:rFonts w:eastAsiaTheme="minorEastAsia"/>
              <w:lang w:eastAsia="pt-PT"/>
            </w:rPr>
          </w:pPr>
          <w:hyperlink w:anchor="_Toc448757893" w:history="1">
            <w:r w:rsidR="0033032E" w:rsidRPr="00C922C9">
              <w:rPr>
                <w:rStyle w:val="Hiperligao"/>
                <w:rFonts w:eastAsia="Calibri"/>
              </w:rPr>
              <w:t>Quadro 3.16 - Valores do quociente entre os valores de N2/N1 calculados para os grupos de inquiridos do sexo feminino e do sexo masculino (por escalão etário e para o total de inquiridos que em cada questão optaram pela resposta mais frequente)</w:t>
            </w:r>
            <w:r w:rsidR="0033032E" w:rsidRPr="00C922C9">
              <w:rPr>
                <w:webHidden/>
              </w:rPr>
              <w:tab/>
            </w:r>
            <w:r w:rsidR="0033032E" w:rsidRPr="00C922C9">
              <w:rPr>
                <w:webHidden/>
              </w:rPr>
              <w:fldChar w:fldCharType="begin"/>
            </w:r>
            <w:r w:rsidR="0033032E" w:rsidRPr="00C922C9">
              <w:rPr>
                <w:webHidden/>
              </w:rPr>
              <w:instrText xml:space="preserve"> PAGEREF _Toc448757893 \h </w:instrText>
            </w:r>
            <w:r w:rsidR="0033032E" w:rsidRPr="00C922C9">
              <w:rPr>
                <w:webHidden/>
              </w:rPr>
            </w:r>
            <w:r w:rsidR="0033032E" w:rsidRPr="00C922C9">
              <w:rPr>
                <w:webHidden/>
              </w:rPr>
              <w:fldChar w:fldCharType="separate"/>
            </w:r>
            <w:r w:rsidR="00A06202">
              <w:rPr>
                <w:webHidden/>
              </w:rPr>
              <w:t>192</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94" w:history="1">
            <w:r w:rsidR="0033032E" w:rsidRPr="00C922C9">
              <w:rPr>
                <w:rStyle w:val="Hiperligao"/>
              </w:rPr>
              <w:t>Quadro A3.17 – Caracterização, em termos de habilitações escolares, dos inquiridos que escolheram a opção de resposta mais frequente (número e percentagem em relação ao número de inquiridos que escolheram a resposta mais frequente em cada questão)</w:t>
            </w:r>
            <w:r w:rsidR="0033032E" w:rsidRPr="00C922C9">
              <w:rPr>
                <w:webHidden/>
              </w:rPr>
              <w:tab/>
            </w:r>
            <w:r w:rsidR="0033032E" w:rsidRPr="00C922C9">
              <w:rPr>
                <w:webHidden/>
              </w:rPr>
              <w:fldChar w:fldCharType="begin"/>
            </w:r>
            <w:r w:rsidR="0033032E" w:rsidRPr="00C922C9">
              <w:rPr>
                <w:webHidden/>
              </w:rPr>
              <w:instrText xml:space="preserve"> PAGEREF _Toc448757894 \h </w:instrText>
            </w:r>
            <w:r w:rsidR="0033032E" w:rsidRPr="00C922C9">
              <w:rPr>
                <w:webHidden/>
              </w:rPr>
            </w:r>
            <w:r w:rsidR="0033032E" w:rsidRPr="00C922C9">
              <w:rPr>
                <w:webHidden/>
              </w:rPr>
              <w:fldChar w:fldCharType="separate"/>
            </w:r>
            <w:r w:rsidR="00A06202">
              <w:rPr>
                <w:webHidden/>
              </w:rPr>
              <w:t>193</w:t>
            </w:r>
            <w:r w:rsidR="0033032E" w:rsidRPr="00C922C9">
              <w:rPr>
                <w:webHidden/>
              </w:rPr>
              <w:fldChar w:fldCharType="end"/>
            </w:r>
          </w:hyperlink>
        </w:p>
        <w:p w:rsidR="0033032E" w:rsidRPr="00C922C9" w:rsidRDefault="006852A7" w:rsidP="00703029">
          <w:pPr>
            <w:pStyle w:val="ndice3"/>
            <w:rPr>
              <w:rFonts w:eastAsiaTheme="minorEastAsia"/>
              <w:lang w:eastAsia="pt-PT"/>
            </w:rPr>
          </w:pPr>
          <w:hyperlink w:anchor="_Toc448757895" w:history="1">
            <w:r w:rsidR="0033032E" w:rsidRPr="00C922C9">
              <w:rPr>
                <w:rStyle w:val="Hiperligao"/>
              </w:rPr>
              <w:t>Quadro A3.18  -  Valores da razão N2/N1 relativos aos grupos de inquiridos aderentes à resposta mais freque</w:t>
            </w:r>
            <w:r w:rsidR="0059144C">
              <w:rPr>
                <w:rStyle w:val="Hiperligao"/>
              </w:rPr>
              <w:t>nte por escalão de habilitações</w:t>
            </w:r>
            <w:r w:rsidR="0033032E" w:rsidRPr="00C922C9">
              <w:rPr>
                <w:webHidden/>
              </w:rPr>
              <w:tab/>
            </w:r>
            <w:r w:rsidR="0033032E" w:rsidRPr="00C922C9">
              <w:rPr>
                <w:webHidden/>
              </w:rPr>
              <w:fldChar w:fldCharType="begin"/>
            </w:r>
            <w:r w:rsidR="0033032E" w:rsidRPr="00C922C9">
              <w:rPr>
                <w:webHidden/>
              </w:rPr>
              <w:instrText xml:space="preserve"> PAGEREF _Toc448757895 \h </w:instrText>
            </w:r>
            <w:r w:rsidR="0033032E" w:rsidRPr="00C922C9">
              <w:rPr>
                <w:webHidden/>
              </w:rPr>
            </w:r>
            <w:r w:rsidR="0033032E" w:rsidRPr="00C922C9">
              <w:rPr>
                <w:webHidden/>
              </w:rPr>
              <w:fldChar w:fldCharType="separate"/>
            </w:r>
            <w:r w:rsidR="00A06202">
              <w:rPr>
                <w:webHidden/>
              </w:rPr>
              <w:t>194</w:t>
            </w:r>
            <w:r w:rsidR="0033032E" w:rsidRPr="00C922C9">
              <w:rPr>
                <w:webHidden/>
              </w:rPr>
              <w:fldChar w:fldCharType="end"/>
            </w:r>
          </w:hyperlink>
          <w:r w:rsidR="001823C5">
            <w:rPr>
              <w:rStyle w:val="Hiperligao"/>
              <w:color w:val="000000" w:themeColor="text1"/>
              <w:u w:val="none"/>
            </w:rPr>
            <w:t>94</w:t>
          </w:r>
        </w:p>
        <w:p w:rsidR="00132D28" w:rsidRPr="002E55AB" w:rsidRDefault="00132D28" w:rsidP="00563D84">
          <w:pPr>
            <w:spacing w:line="240" w:lineRule="auto"/>
            <w:rPr>
              <w:rFonts w:ascii="Times New Roman" w:hAnsi="Times New Roman" w:cs="Times New Roman"/>
              <w:sz w:val="24"/>
              <w:szCs w:val="24"/>
            </w:rPr>
          </w:pPr>
          <w:r w:rsidRPr="00C922C9">
            <w:rPr>
              <w:rFonts w:ascii="Times New Roman" w:hAnsi="Times New Roman" w:cs="Times New Roman"/>
              <w:b/>
              <w:bCs/>
              <w:sz w:val="24"/>
              <w:szCs w:val="24"/>
            </w:rPr>
            <w:fldChar w:fldCharType="end"/>
          </w:r>
        </w:p>
      </w:sdtContent>
    </w:sdt>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563D84">
      <w:pPr>
        <w:tabs>
          <w:tab w:val="center" w:pos="4252"/>
        </w:tabs>
        <w:spacing w:after="0" w:line="240" w:lineRule="auto"/>
        <w:jc w:val="center"/>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703029" w:rsidRDefault="00703029" w:rsidP="00491664">
      <w:pPr>
        <w:tabs>
          <w:tab w:val="center" w:pos="4252"/>
        </w:tabs>
        <w:spacing w:after="0" w:line="240" w:lineRule="auto"/>
        <w:jc w:val="both"/>
        <w:rPr>
          <w:rFonts w:ascii="Times New Roman" w:hAnsi="Times New Roman" w:cs="Times New Roman"/>
          <w:b/>
          <w:color w:val="000000" w:themeColor="text1"/>
          <w:sz w:val="24"/>
          <w:szCs w:val="24"/>
        </w:rPr>
      </w:pPr>
    </w:p>
    <w:p w:rsidR="00703029" w:rsidRDefault="00703029" w:rsidP="00491664">
      <w:pPr>
        <w:tabs>
          <w:tab w:val="center" w:pos="4252"/>
        </w:tabs>
        <w:spacing w:after="0" w:line="240" w:lineRule="auto"/>
        <w:jc w:val="both"/>
        <w:rPr>
          <w:rFonts w:ascii="Times New Roman" w:hAnsi="Times New Roman" w:cs="Times New Roman"/>
          <w:b/>
          <w:color w:val="000000" w:themeColor="text1"/>
          <w:sz w:val="24"/>
          <w:szCs w:val="24"/>
        </w:rPr>
      </w:pPr>
    </w:p>
    <w:p w:rsidR="00703029" w:rsidRDefault="00703029"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E04424" w:rsidRDefault="00E04424" w:rsidP="00491664">
      <w:pPr>
        <w:tabs>
          <w:tab w:val="center" w:pos="4252"/>
        </w:tabs>
        <w:spacing w:after="0" w:line="240" w:lineRule="auto"/>
        <w:jc w:val="both"/>
        <w:rPr>
          <w:rFonts w:ascii="Times New Roman" w:hAnsi="Times New Roman" w:cs="Times New Roman"/>
          <w:b/>
          <w:color w:val="000000" w:themeColor="text1"/>
          <w:sz w:val="24"/>
          <w:szCs w:val="24"/>
        </w:rPr>
      </w:pPr>
    </w:p>
    <w:p w:rsidR="0059144C" w:rsidRDefault="0059144C" w:rsidP="00491664">
      <w:pPr>
        <w:tabs>
          <w:tab w:val="center" w:pos="4252"/>
        </w:tabs>
        <w:spacing w:after="0" w:line="240" w:lineRule="auto"/>
        <w:jc w:val="both"/>
        <w:rPr>
          <w:rFonts w:ascii="Times New Roman" w:hAnsi="Times New Roman" w:cs="Times New Roman"/>
          <w:b/>
          <w:color w:val="000000" w:themeColor="text1"/>
          <w:sz w:val="24"/>
          <w:szCs w:val="24"/>
        </w:rPr>
      </w:pPr>
    </w:p>
    <w:p w:rsidR="00491664" w:rsidRPr="00C068C7" w:rsidRDefault="00491664" w:rsidP="00491664">
      <w:pPr>
        <w:tabs>
          <w:tab w:val="center" w:pos="4252"/>
        </w:tabs>
        <w:spacing w:after="0" w:line="240" w:lineRule="auto"/>
        <w:jc w:val="both"/>
        <w:rPr>
          <w:rFonts w:ascii="Times New Roman" w:hAnsi="Times New Roman" w:cs="Times New Roman"/>
          <w:b/>
          <w:color w:val="000000" w:themeColor="text1"/>
          <w:sz w:val="24"/>
          <w:szCs w:val="24"/>
        </w:rPr>
      </w:pPr>
      <w:r w:rsidRPr="00C068C7">
        <w:rPr>
          <w:rFonts w:ascii="Times New Roman" w:hAnsi="Times New Roman" w:cs="Times New Roman"/>
          <w:b/>
          <w:color w:val="000000" w:themeColor="text1"/>
          <w:sz w:val="24"/>
          <w:szCs w:val="24"/>
        </w:rPr>
        <w:lastRenderedPageBreak/>
        <w:t>SIGLAS</w:t>
      </w:r>
    </w:p>
    <w:p w:rsidR="00491664" w:rsidRPr="00C068C7" w:rsidRDefault="00491664" w:rsidP="00491664">
      <w:pPr>
        <w:tabs>
          <w:tab w:val="center" w:pos="4252"/>
        </w:tabs>
        <w:spacing w:after="0" w:line="240" w:lineRule="auto"/>
        <w:jc w:val="both"/>
        <w:rPr>
          <w:rFonts w:ascii="Times New Roman" w:hAnsi="Times New Roman" w:cs="Times New Roman"/>
          <w:b/>
          <w:color w:val="000000" w:themeColor="text1"/>
          <w:sz w:val="24"/>
          <w:szCs w:val="24"/>
        </w:rPr>
      </w:pPr>
    </w:p>
    <w:p w:rsidR="00491664" w:rsidRPr="00C068C7" w:rsidRDefault="00491664" w:rsidP="00491664">
      <w:pPr>
        <w:tabs>
          <w:tab w:val="center" w:pos="4252"/>
        </w:tabs>
        <w:spacing w:after="0" w:line="240" w:lineRule="auto"/>
        <w:jc w:val="both"/>
        <w:rPr>
          <w:rFonts w:ascii="Times New Roman" w:hAnsi="Times New Roman" w:cs="Times New Roman"/>
          <w:b/>
          <w:color w:val="000000" w:themeColor="text1"/>
          <w:sz w:val="24"/>
          <w:szCs w:val="24"/>
        </w:rPr>
      </w:pPr>
      <w:r w:rsidRPr="00C068C7">
        <w:rPr>
          <w:rFonts w:ascii="Times New Roman" w:hAnsi="Times New Roman" w:cs="Times New Roman"/>
          <w:color w:val="000000" w:themeColor="text1"/>
          <w:sz w:val="24"/>
          <w:szCs w:val="24"/>
        </w:rPr>
        <w:t>AIA - Analise de Impacto Ambiental</w:t>
      </w:r>
    </w:p>
    <w:p w:rsidR="00491664" w:rsidRPr="00C068C7" w:rsidRDefault="00491664" w:rsidP="00491664">
      <w:pPr>
        <w:tabs>
          <w:tab w:val="center" w:pos="4252"/>
        </w:tabs>
        <w:spacing w:after="0" w:line="240" w:lineRule="auto"/>
        <w:jc w:val="both"/>
        <w:rPr>
          <w:rFonts w:ascii="Times New Roman" w:hAnsi="Times New Roman" w:cs="Times New Roman"/>
          <w:b/>
          <w:color w:val="000000" w:themeColor="text1"/>
          <w:sz w:val="24"/>
          <w:szCs w:val="24"/>
        </w:rPr>
      </w:pPr>
      <w:r w:rsidRPr="00C068C7">
        <w:rPr>
          <w:rFonts w:ascii="Times New Roman" w:eastAsia="Calibri" w:hAnsi="Times New Roman" w:cs="Times New Roman"/>
          <w:color w:val="000000" w:themeColor="text1"/>
          <w:sz w:val="24"/>
          <w:szCs w:val="24"/>
        </w:rPr>
        <w:t>ADRA - Agência de Desenvolvimento Rural e Ambiental</w:t>
      </w:r>
    </w:p>
    <w:p w:rsidR="00491664" w:rsidRPr="00C068C7" w:rsidRDefault="00491664" w:rsidP="00491664">
      <w:pPr>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CDB - Convenção sobre a Diversidade Biológica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lang w:val="en-US"/>
        </w:rPr>
      </w:pPr>
      <w:r w:rsidRPr="00C068C7">
        <w:rPr>
          <w:rFonts w:ascii="Times New Roman" w:hAnsi="Times New Roman" w:cs="Times New Roman"/>
          <w:color w:val="000000" w:themeColor="text1"/>
          <w:sz w:val="24"/>
          <w:szCs w:val="24"/>
          <w:lang w:val="en-US"/>
        </w:rPr>
        <w:t>CIFOR -  International Centre for Forestry Research</w:t>
      </w:r>
    </w:p>
    <w:p w:rsidR="00491664" w:rsidRPr="00C068C7" w:rsidRDefault="00491664" w:rsidP="00491664">
      <w:pPr>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CNUAD - Conferência das Nações Unidas sobre o Ambiente e Desenvolvimento</w:t>
      </w:r>
    </w:p>
    <w:p w:rsidR="00491664" w:rsidRPr="00C068C7" w:rsidRDefault="00491664" w:rsidP="00491664">
      <w:pPr>
        <w:spacing w:after="0" w:line="240" w:lineRule="auto"/>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DEA &amp; T - Department of Environmental Affairs &amp; Tourism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EDA - Estação de Desenvolvimento Agrário  </w:t>
      </w:r>
      <w:r w:rsidRPr="00C068C7">
        <w:rPr>
          <w:rFonts w:ascii="Times New Roman" w:hAnsi="Times New Roman" w:cs="Times New Roman"/>
          <w:iCs/>
          <w:color w:val="000000" w:themeColor="text1"/>
          <w:sz w:val="24"/>
          <w:szCs w:val="24"/>
        </w:rPr>
        <w:tab/>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iCs/>
          <w:color w:val="000000" w:themeColor="text1"/>
          <w:sz w:val="24"/>
          <w:szCs w:val="24"/>
        </w:rPr>
        <w:t>FAO</w:t>
      </w:r>
      <w:r w:rsidRPr="00C068C7">
        <w:rPr>
          <w:rFonts w:ascii="Times New Roman" w:eastAsia="Calibri" w:hAnsi="Times New Roman" w:cs="Times New Roman"/>
          <w:color w:val="000000" w:themeColor="text1"/>
          <w:sz w:val="24"/>
          <w:szCs w:val="24"/>
        </w:rPr>
        <w:t xml:space="preserve"> - </w:t>
      </w:r>
      <w:r w:rsidRPr="00C068C7">
        <w:rPr>
          <w:rFonts w:ascii="Times New Roman" w:hAnsi="Times New Roman" w:cs="Times New Roman"/>
          <w:color w:val="000000" w:themeColor="text1"/>
          <w:sz w:val="24"/>
          <w:szCs w:val="24"/>
        </w:rPr>
        <w:t xml:space="preserve">Organização das Nações Unidas para Alimentação e Agricultura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IDF - Instituto do Desenvolvimento Florestal</w:t>
      </w:r>
    </w:p>
    <w:p w:rsidR="00336696"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IE – Inquérito por entrevista</w:t>
      </w:r>
    </w:p>
    <w:p w:rsidR="00491664" w:rsidRPr="00C068C7" w:rsidRDefault="00336696" w:rsidP="00491664">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Pr>
          <w:rFonts w:ascii="Times New Roman" w:eastAsia="Calibri" w:hAnsi="Times New Roman" w:cs="Times New Roman"/>
          <w:color w:val="000000" w:themeColor="text1"/>
          <w:sz w:val="24"/>
          <w:szCs w:val="24"/>
        </w:rPr>
        <w:t>INAMB – Instituto Nacional do Ambiente</w:t>
      </w:r>
      <w:r w:rsidR="00491664" w:rsidRPr="00C068C7">
        <w:rPr>
          <w:rFonts w:ascii="Times New Roman" w:eastAsia="Times New Roman" w:hAnsi="Times New Roman" w:cs="Times New Roman"/>
          <w:color w:val="000000" w:themeColor="text1"/>
          <w:sz w:val="24"/>
          <w:szCs w:val="24"/>
          <w:lang w:eastAsia="pt-PT"/>
        </w:rPr>
        <w:t xml:space="preserve">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 xml:space="preserve">JEA - </w:t>
      </w:r>
      <w:r w:rsidRPr="00C068C7">
        <w:rPr>
          <w:rFonts w:ascii="Times New Roman" w:eastAsia="Calibri" w:hAnsi="Times New Roman" w:cs="Times New Roman"/>
          <w:color w:val="000000" w:themeColor="text1"/>
          <w:sz w:val="24"/>
          <w:szCs w:val="24"/>
        </w:rPr>
        <w:t>Juventude Ecológica Angolana</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LME - Grande Ecossistema Marinho da Corrente de Benguela </w:t>
      </w:r>
    </w:p>
    <w:p w:rsidR="00491664" w:rsidRPr="00C068C7" w:rsidRDefault="00491664" w:rsidP="00491664">
      <w:pPr>
        <w:spacing w:after="0"/>
        <w:jc w:val="both"/>
        <w:rPr>
          <w:rFonts w:ascii="Times New Roman" w:hAnsi="Times New Roman" w:cs="Times New Roman"/>
          <w:iCs/>
          <w:color w:val="000000" w:themeColor="text1"/>
          <w:sz w:val="24"/>
          <w:szCs w:val="24"/>
        </w:rPr>
      </w:pPr>
      <w:r w:rsidRPr="00C068C7">
        <w:rPr>
          <w:rFonts w:ascii="Times New Roman" w:hAnsi="Times New Roman" w:cs="Times New Roman"/>
          <w:iCs/>
          <w:color w:val="000000" w:themeColor="text1"/>
          <w:sz w:val="24"/>
          <w:szCs w:val="24"/>
        </w:rPr>
        <w:t xml:space="preserve">MINAG - </w:t>
      </w:r>
      <w:r w:rsidRPr="00C068C7">
        <w:rPr>
          <w:rFonts w:ascii="Times New Roman" w:hAnsi="Times New Roman" w:cs="Times New Roman"/>
          <w:color w:val="000000" w:themeColor="text1"/>
          <w:sz w:val="24"/>
          <w:szCs w:val="24"/>
        </w:rPr>
        <w:t xml:space="preserve"> Ministério da Agricultura</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MINAMB</w:t>
      </w:r>
      <w:r w:rsidRPr="00C068C7">
        <w:rPr>
          <w:rFonts w:ascii="Times New Roman" w:eastAsia="Times New Roman" w:hAnsi="Times New Roman" w:cs="Times New Roman"/>
          <w:color w:val="000000" w:themeColor="text1"/>
          <w:sz w:val="24"/>
          <w:szCs w:val="24"/>
          <w:lang w:eastAsia="pt-PT"/>
        </w:rPr>
        <w:t xml:space="preserve"> – Ministério do Ambiente</w:t>
      </w:r>
      <w:r w:rsidRPr="00C068C7">
        <w:rPr>
          <w:rFonts w:ascii="Times New Roman" w:eastAsia="Calibri" w:hAnsi="Times New Roman" w:cs="Times New Roman"/>
          <w:color w:val="000000" w:themeColor="text1"/>
          <w:sz w:val="24"/>
          <w:szCs w:val="24"/>
        </w:rPr>
        <w:t xml:space="preserve"> </w:t>
      </w:r>
    </w:p>
    <w:p w:rsidR="00491664" w:rsidRPr="00C068C7" w:rsidRDefault="00491664" w:rsidP="00491664">
      <w:pPr>
        <w:spacing w:after="0"/>
        <w:jc w:val="both"/>
        <w:rPr>
          <w:rFonts w:ascii="Times New Roman" w:hAnsi="Times New Roman" w:cs="Times New Roman"/>
          <w:b/>
          <w:color w:val="000000" w:themeColor="text1"/>
          <w:sz w:val="24"/>
          <w:szCs w:val="24"/>
        </w:rPr>
      </w:pPr>
      <w:r w:rsidRPr="00C068C7">
        <w:rPr>
          <w:rFonts w:ascii="Times New Roman" w:eastAsia="Calibri" w:hAnsi="Times New Roman" w:cs="Times New Roman"/>
          <w:color w:val="000000" w:themeColor="text1"/>
          <w:sz w:val="24"/>
          <w:szCs w:val="24"/>
        </w:rPr>
        <w:t>MINEA, 2004 - Ministério de Energia e Águas</w:t>
      </w:r>
      <w:r w:rsidRPr="00C068C7">
        <w:rPr>
          <w:rFonts w:ascii="Times New Roman" w:hAnsi="Times New Roman" w:cs="Times New Roman"/>
          <w:b/>
          <w:color w:val="000000" w:themeColor="text1"/>
          <w:sz w:val="24"/>
          <w:szCs w:val="24"/>
        </w:rPr>
        <w:t xml:space="preserve"> </w:t>
      </w:r>
    </w:p>
    <w:p w:rsidR="00491664" w:rsidRPr="00C068C7" w:rsidRDefault="00491664" w:rsidP="00491664">
      <w:pPr>
        <w:spacing w:after="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MINGM - Ministério e Geologia e Minas </w:t>
      </w:r>
    </w:p>
    <w:p w:rsidR="00491664" w:rsidRPr="00C068C7" w:rsidRDefault="00491664" w:rsidP="00491664">
      <w:pPr>
        <w:spacing w:after="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MINPET – Ministério dos Petróleos</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hAnsi="Times New Roman" w:cs="Times New Roman"/>
          <w:color w:val="000000" w:themeColor="text1"/>
          <w:sz w:val="24"/>
          <w:szCs w:val="24"/>
        </w:rPr>
        <w:t>MINUA – Ministério de Urbanismo e Ambiente</w:t>
      </w:r>
      <w:r w:rsidRPr="00C068C7">
        <w:rPr>
          <w:rFonts w:ascii="Times New Roman" w:eastAsia="Times New Roman" w:hAnsi="Times New Roman" w:cs="Times New Roman"/>
          <w:color w:val="000000" w:themeColor="text1"/>
          <w:sz w:val="24"/>
          <w:szCs w:val="24"/>
          <w:lang w:eastAsia="pt-PT"/>
        </w:rPr>
        <w:t xml:space="preserve">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MMA-Brasil - Ministério do Meio Ambiente do Brasil</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MINADER – Ministério de Agricultura e Desenvolvimento Rural</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ODA</w:t>
      </w:r>
      <w:r w:rsidRPr="00C068C7">
        <w:rPr>
          <w:rFonts w:ascii="Times New Roman" w:hAnsi="Times New Roman" w:cs="Times New Roman"/>
          <w:color w:val="000000" w:themeColor="text1"/>
          <w:sz w:val="24"/>
          <w:szCs w:val="24"/>
        </w:rPr>
        <w:t xml:space="preserve"> - Overseas Development Administration</w:t>
      </w:r>
    </w:p>
    <w:p w:rsidR="00491664" w:rsidRPr="00C068C7" w:rsidRDefault="00491664" w:rsidP="00491664">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ONG – Organização não governamental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bCs/>
          <w:color w:val="000000" w:themeColor="text1"/>
          <w:sz w:val="24"/>
          <w:szCs w:val="24"/>
          <w:lang w:eastAsia="pt-PT"/>
        </w:rPr>
        <w:t>ONU – Org</w:t>
      </w:r>
      <w:r w:rsidRPr="00C068C7">
        <w:rPr>
          <w:rFonts w:ascii="Times New Roman" w:eastAsia="Times New Roman" w:hAnsi="Times New Roman" w:cs="Times New Roman"/>
          <w:color w:val="000000" w:themeColor="text1"/>
          <w:sz w:val="24"/>
          <w:szCs w:val="24"/>
          <w:lang w:eastAsia="pt-PT"/>
        </w:rPr>
        <w:t>anização das Nações Unidas</w:t>
      </w:r>
      <w:r w:rsidRPr="00C068C7">
        <w:rPr>
          <w:rFonts w:ascii="Times New Roman" w:eastAsia="Calibri" w:hAnsi="Times New Roman" w:cs="Times New Roman"/>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PECA - Programa de Educação e Conscientização Ambiental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PNEA - O Programa Nacional para Educação Ambiental</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PIB</w:t>
      </w:r>
      <w:r w:rsidRPr="00C068C7">
        <w:rPr>
          <w:rFonts w:ascii="Times New Roman" w:eastAsia="Calibri" w:hAnsi="Times New Roman" w:cs="Times New Roman"/>
          <w:bCs/>
          <w:color w:val="000000" w:themeColor="text1"/>
          <w:sz w:val="24"/>
          <w:szCs w:val="24"/>
        </w:rPr>
        <w:t xml:space="preserve"> </w:t>
      </w:r>
      <w:r w:rsidRPr="00C068C7">
        <w:rPr>
          <w:rFonts w:ascii="Times New Roman" w:hAnsi="Times New Roman" w:cs="Times New Roman"/>
          <w:color w:val="000000" w:themeColor="text1"/>
          <w:sz w:val="24"/>
          <w:szCs w:val="24"/>
        </w:rPr>
        <w:t>-  Produto Interno Bruto</w:t>
      </w:r>
      <w:r w:rsidRPr="00C068C7">
        <w:rPr>
          <w:rFonts w:ascii="Times New Roman" w:eastAsia="Calibri" w:hAnsi="Times New Roman" w:cs="Times New Roman"/>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PNUMA – Programa das Nações Unidas para o Meio Ambiente</w:t>
      </w:r>
    </w:p>
    <w:p w:rsidR="00491664" w:rsidRPr="00C068C7" w:rsidRDefault="00491664" w:rsidP="00491664">
      <w:pPr>
        <w:spacing w:after="0"/>
        <w:jc w:val="both"/>
        <w:rPr>
          <w:rFonts w:ascii="Times New Roman" w:eastAsia="Calibri" w:hAnsi="Times New Roman" w:cs="Times New Roman"/>
          <w:color w:val="000000" w:themeColor="text1"/>
          <w:sz w:val="24"/>
          <w:szCs w:val="24"/>
        </w:rPr>
      </w:pPr>
      <w:r w:rsidRPr="00C068C7">
        <w:rPr>
          <w:rFonts w:ascii="Times New Roman" w:hAnsi="Times New Roman" w:cs="Times New Roman"/>
          <w:iCs/>
          <w:color w:val="000000" w:themeColor="text1"/>
          <w:sz w:val="24"/>
          <w:szCs w:val="24"/>
        </w:rPr>
        <w:t>PPG - Projecto Portal Governo</w:t>
      </w:r>
      <w:r w:rsidRPr="00C068C7">
        <w:rPr>
          <w:rFonts w:ascii="Times New Roman" w:eastAsia="Calibri" w:hAnsi="Times New Roman" w:cs="Times New Roman"/>
          <w:color w:val="000000" w:themeColor="text1"/>
          <w:sz w:val="24"/>
          <w:szCs w:val="24"/>
        </w:rPr>
        <w:t xml:space="preserve"> </w:t>
      </w:r>
    </w:p>
    <w:p w:rsidR="00491664" w:rsidRPr="00C068C7" w:rsidRDefault="00491664" w:rsidP="00491664">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EU – União Europeia</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UICN - União Internacional para a Conservação da Natureza</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iCs/>
          <w:color w:val="000000" w:themeColor="text1"/>
          <w:sz w:val="24"/>
          <w:szCs w:val="24"/>
        </w:rPr>
        <w:t xml:space="preserve">UNDP - </w:t>
      </w:r>
      <w:r w:rsidRPr="00C068C7">
        <w:rPr>
          <w:rFonts w:ascii="Times New Roman" w:hAnsi="Times New Roman" w:cs="Times New Roman"/>
          <w:color w:val="000000" w:themeColor="text1"/>
          <w:sz w:val="24"/>
          <w:szCs w:val="24"/>
        </w:rPr>
        <w:t>United Nations Development Programme</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hAnsi="Times New Roman" w:cs="Times New Roman"/>
          <w:iCs/>
          <w:color w:val="000000" w:themeColor="text1"/>
          <w:sz w:val="24"/>
          <w:szCs w:val="24"/>
        </w:rPr>
        <w:t xml:space="preserve">UNEP - </w:t>
      </w:r>
      <w:r w:rsidRPr="00C068C7">
        <w:rPr>
          <w:rFonts w:ascii="Times New Roman" w:hAnsi="Times New Roman" w:cs="Times New Roman"/>
          <w:color w:val="000000" w:themeColor="text1"/>
          <w:sz w:val="24"/>
          <w:szCs w:val="24"/>
        </w:rPr>
        <w:t xml:space="preserve">Programa das Nações Unidas para o Ambiente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UNESCO - </w:t>
      </w:r>
      <w:r w:rsidRPr="00C068C7">
        <w:rPr>
          <w:rFonts w:ascii="Times New Roman" w:hAnsi="Times New Roman" w:cs="Times New Roman"/>
          <w:color w:val="000000" w:themeColor="text1"/>
          <w:sz w:val="24"/>
          <w:szCs w:val="24"/>
        </w:rPr>
        <w:t xml:space="preserve">Organização das Nações Unidas para a Educação, Ciência e Cultura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World Bank – Banco Mundial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WRI - </w:t>
      </w:r>
      <w:r w:rsidRPr="00C068C7">
        <w:rPr>
          <w:rFonts w:ascii="Times New Roman" w:hAnsi="Times New Roman" w:cs="Times New Roman"/>
          <w:color w:val="000000" w:themeColor="text1"/>
          <w:sz w:val="24"/>
          <w:szCs w:val="24"/>
          <w:lang w:val="en-US"/>
        </w:rPr>
        <w:t xml:space="preserve">World Resources Institute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WWF - </w:t>
      </w:r>
      <w:r w:rsidRPr="00C068C7">
        <w:rPr>
          <w:rFonts w:ascii="Times New Roman" w:eastAsia="Times New Roman" w:hAnsi="Times New Roman" w:cs="Times New Roman"/>
          <w:color w:val="000000" w:themeColor="text1"/>
          <w:sz w:val="24"/>
          <w:szCs w:val="24"/>
          <w:lang w:val="en-US" w:eastAsia="pt-PT"/>
        </w:rPr>
        <w:t>World Wide Fund for Nature</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hAnsi="Times New Roman" w:cs="Times New Roman"/>
          <w:color w:val="000000" w:themeColor="text1"/>
          <w:sz w:val="24"/>
          <w:szCs w:val="24"/>
        </w:rPr>
        <w:t>USA</w:t>
      </w:r>
      <w:r w:rsidRPr="00C068C7">
        <w:rPr>
          <w:rFonts w:ascii="Times New Roman" w:eastAsia="Calibri" w:hAnsi="Times New Roman" w:cs="Times New Roman"/>
          <w:color w:val="000000" w:themeColor="text1"/>
          <w:sz w:val="24"/>
          <w:szCs w:val="24"/>
        </w:rPr>
        <w:t xml:space="preserve">– Estados Unidos América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A454DD" w:rsidRDefault="00A454DD" w:rsidP="00491664">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F3146B" w:rsidRDefault="00F3146B" w:rsidP="00491664">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F3146B" w:rsidRDefault="00F3146B" w:rsidP="00491664">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F3146B" w:rsidRDefault="00F3146B" w:rsidP="00491664">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F3146B" w:rsidRDefault="00F3146B" w:rsidP="00491664">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F3146B" w:rsidRDefault="00F3146B" w:rsidP="00491664">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F3146B" w:rsidRDefault="00F3146B" w:rsidP="00491664">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FD1184" w:rsidRDefault="00FD1184" w:rsidP="00491664">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75209E" w:rsidRPr="00555B3E" w:rsidRDefault="0075209E" w:rsidP="0075209E">
      <w:pPr>
        <w:autoSpaceDE w:val="0"/>
        <w:autoSpaceDN w:val="0"/>
        <w:adjustRightInd w:val="0"/>
        <w:spacing w:after="0" w:line="240" w:lineRule="auto"/>
        <w:jc w:val="both"/>
        <w:rPr>
          <w:rFonts w:ascii="Times New Roman" w:hAnsi="Times New Roman" w:cs="Times New Roman"/>
          <w:b/>
          <w:bCs/>
          <w:sz w:val="24"/>
          <w:szCs w:val="24"/>
        </w:rPr>
      </w:pPr>
      <w:r w:rsidRPr="00555B3E">
        <w:rPr>
          <w:rFonts w:ascii="Times New Roman" w:hAnsi="Times New Roman" w:cs="Times New Roman"/>
          <w:b/>
          <w:bCs/>
          <w:sz w:val="24"/>
          <w:szCs w:val="24"/>
        </w:rPr>
        <w:lastRenderedPageBreak/>
        <w:t>RESUMO</w:t>
      </w:r>
    </w:p>
    <w:p w:rsidR="0075209E" w:rsidRPr="00555B3E" w:rsidRDefault="0075209E" w:rsidP="0075209E">
      <w:pPr>
        <w:autoSpaceDE w:val="0"/>
        <w:autoSpaceDN w:val="0"/>
        <w:adjustRightInd w:val="0"/>
        <w:spacing w:after="0" w:line="240" w:lineRule="auto"/>
        <w:jc w:val="both"/>
        <w:rPr>
          <w:rFonts w:ascii="Times New Roman" w:hAnsi="Times New Roman" w:cs="Times New Roman"/>
          <w:sz w:val="24"/>
          <w:szCs w:val="24"/>
        </w:rPr>
      </w:pPr>
    </w:p>
    <w:p w:rsidR="0075209E" w:rsidRPr="00555B3E" w:rsidRDefault="0075209E" w:rsidP="0075209E">
      <w:pPr>
        <w:autoSpaceDE w:val="0"/>
        <w:autoSpaceDN w:val="0"/>
        <w:adjustRightInd w:val="0"/>
        <w:spacing w:after="0" w:line="240" w:lineRule="auto"/>
        <w:jc w:val="both"/>
        <w:rPr>
          <w:rFonts w:ascii="Times New Roman" w:hAnsi="Times New Roman" w:cs="Times New Roman"/>
          <w:sz w:val="24"/>
          <w:szCs w:val="24"/>
        </w:rPr>
      </w:pPr>
      <w:r w:rsidRPr="00555B3E">
        <w:rPr>
          <w:rFonts w:ascii="Times New Roman" w:hAnsi="Times New Roman" w:cs="Times New Roman"/>
          <w:sz w:val="24"/>
          <w:szCs w:val="24"/>
        </w:rPr>
        <w:t xml:space="preserve">Esta dissertação centra-se na importância da biodiversidade e da sua conservação na floresta. O objectivo deste trabalho consiste em caracterizar a situação actual da floresta no Planalto Central de Angola e perspectivar a evolução da actividade dos exploradores da florestal e da biodiversidade florestal nesta região, tomando como caso de estudo as comunas do Cuíma e da Catata. </w:t>
      </w:r>
    </w:p>
    <w:p w:rsidR="0075209E" w:rsidRPr="00555B3E" w:rsidRDefault="0075209E" w:rsidP="0075209E">
      <w:pPr>
        <w:autoSpaceDE w:val="0"/>
        <w:autoSpaceDN w:val="0"/>
        <w:adjustRightInd w:val="0"/>
        <w:spacing w:after="0" w:line="240" w:lineRule="auto"/>
        <w:jc w:val="both"/>
        <w:rPr>
          <w:rFonts w:ascii="Times New Roman" w:hAnsi="Times New Roman" w:cs="Times New Roman"/>
          <w:sz w:val="24"/>
          <w:szCs w:val="24"/>
        </w:rPr>
      </w:pPr>
      <w:r w:rsidRPr="00555B3E">
        <w:rPr>
          <w:rFonts w:ascii="Times New Roman" w:hAnsi="Times New Roman" w:cs="Times New Roman"/>
          <w:sz w:val="24"/>
          <w:szCs w:val="24"/>
        </w:rPr>
        <w:t xml:space="preserve">A vegetação angolana, muito diversificada </w:t>
      </w:r>
      <w:r w:rsidRPr="00555B3E">
        <w:rPr>
          <w:rFonts w:ascii="Times New Roman" w:eastAsia="Times New Roman" w:hAnsi="Times New Roman" w:cs="Times New Roman"/>
          <w:sz w:val="24"/>
          <w:szCs w:val="24"/>
          <w:lang w:eastAsia="pt-PT"/>
        </w:rPr>
        <w:t xml:space="preserve">compreende desde a densa floresta tropical até à ausência de vegetação no deserto, </w:t>
      </w:r>
      <w:r w:rsidRPr="00555B3E">
        <w:rPr>
          <w:rFonts w:ascii="Times New Roman" w:hAnsi="Times New Roman" w:cs="Times New Roman"/>
          <w:sz w:val="24"/>
          <w:szCs w:val="24"/>
        </w:rPr>
        <w:t>o que favorece a existência de uma elevada diversidade biológica.</w:t>
      </w:r>
    </w:p>
    <w:p w:rsidR="0075209E" w:rsidRPr="00555B3E" w:rsidRDefault="0075209E" w:rsidP="0075209E">
      <w:pPr>
        <w:autoSpaceDE w:val="0"/>
        <w:autoSpaceDN w:val="0"/>
        <w:adjustRightInd w:val="0"/>
        <w:spacing w:after="0" w:line="240" w:lineRule="auto"/>
        <w:jc w:val="both"/>
        <w:rPr>
          <w:rFonts w:ascii="Times New Roman" w:hAnsi="Times New Roman" w:cs="Times New Roman"/>
          <w:sz w:val="24"/>
          <w:szCs w:val="24"/>
        </w:rPr>
      </w:pPr>
      <w:r w:rsidRPr="00555B3E">
        <w:rPr>
          <w:rFonts w:ascii="Times New Roman" w:hAnsi="Times New Roman" w:cs="Times New Roman"/>
          <w:sz w:val="24"/>
          <w:szCs w:val="24"/>
        </w:rPr>
        <w:t>A floresta angolana é um ecossistema repleto de biodiversidade cuja importância é reconhecida e, como tal foram definidas políticas e instrumentos de gestão florestal que contemplam a preservação dessa biodiversidade.</w:t>
      </w:r>
    </w:p>
    <w:p w:rsidR="0075209E" w:rsidRPr="00555B3E" w:rsidRDefault="0075209E" w:rsidP="0075209E">
      <w:pPr>
        <w:autoSpaceDE w:val="0"/>
        <w:autoSpaceDN w:val="0"/>
        <w:adjustRightInd w:val="0"/>
        <w:spacing w:after="0" w:line="240" w:lineRule="auto"/>
        <w:jc w:val="both"/>
        <w:rPr>
          <w:rFonts w:ascii="Times New Roman" w:hAnsi="Times New Roman" w:cs="Times New Roman"/>
          <w:sz w:val="24"/>
          <w:szCs w:val="24"/>
        </w:rPr>
      </w:pPr>
      <w:r w:rsidRPr="00555B3E">
        <w:rPr>
          <w:rFonts w:ascii="Times New Roman" w:hAnsi="Times New Roman" w:cs="Times New Roman"/>
          <w:sz w:val="24"/>
          <w:szCs w:val="24"/>
        </w:rPr>
        <w:t>A biodiversidade é de extrema importância para o homem; no entanto as diversas actividades humanas, principalmente nas últimas décadas, têm contribuído fortemente para a diminuição dessa biodiversidade, bem como para a extinção de algumas espécies.</w:t>
      </w:r>
    </w:p>
    <w:p w:rsidR="0075209E" w:rsidRPr="00555B3E" w:rsidRDefault="0075209E" w:rsidP="0075209E">
      <w:pPr>
        <w:autoSpaceDE w:val="0"/>
        <w:autoSpaceDN w:val="0"/>
        <w:adjustRightInd w:val="0"/>
        <w:spacing w:after="0" w:line="240" w:lineRule="auto"/>
        <w:jc w:val="both"/>
        <w:rPr>
          <w:rFonts w:ascii="Times New Roman" w:hAnsi="Times New Roman" w:cs="Times New Roman"/>
          <w:sz w:val="24"/>
          <w:szCs w:val="24"/>
        </w:rPr>
      </w:pPr>
      <w:r w:rsidRPr="00555B3E">
        <w:rPr>
          <w:rFonts w:ascii="Times New Roman" w:hAnsi="Times New Roman" w:cs="Times New Roman"/>
          <w:sz w:val="24"/>
          <w:szCs w:val="24"/>
        </w:rPr>
        <w:t xml:space="preserve">A dissertação divide-se em duas partes: uma reflexão teórica sobre a problemática, focando a atenção na biodiversidade, na floresta angolana, na </w:t>
      </w:r>
      <w:r w:rsidRPr="00555B3E">
        <w:rPr>
          <w:rFonts w:ascii="Times New Roman" w:eastAsia="Calibri" w:hAnsi="Times New Roman" w:cs="Times New Roman"/>
          <w:bCs/>
          <w:sz w:val="24"/>
          <w:szCs w:val="24"/>
        </w:rPr>
        <w:t>qualidade de vida, na educação e sustentabilidade ambiental na situação em Angola em termos de a</w:t>
      </w:r>
      <w:r w:rsidRPr="00555B3E">
        <w:rPr>
          <w:rFonts w:ascii="Times New Roman" w:eastAsia="Calibri" w:hAnsi="Times New Roman" w:cs="Times New Roman"/>
          <w:sz w:val="24"/>
          <w:szCs w:val="24"/>
        </w:rPr>
        <w:t xml:space="preserve">mbiente, e educação ambiental e </w:t>
      </w:r>
      <w:r w:rsidRPr="00555B3E">
        <w:rPr>
          <w:rFonts w:ascii="Times New Roman" w:eastAsia="Calibri" w:hAnsi="Times New Roman" w:cs="Times New Roman"/>
          <w:bCs/>
          <w:sz w:val="24"/>
          <w:szCs w:val="24"/>
        </w:rPr>
        <w:t>legislação,</w:t>
      </w:r>
      <w:r w:rsidRPr="00555B3E">
        <w:rPr>
          <w:rFonts w:ascii="Times New Roman" w:eastAsia="Calibri" w:hAnsi="Times New Roman" w:cs="Times New Roman"/>
          <w:i/>
          <w:iCs/>
          <w:sz w:val="24"/>
          <w:szCs w:val="24"/>
        </w:rPr>
        <w:t xml:space="preserve"> </w:t>
      </w:r>
      <w:r w:rsidRPr="00555B3E">
        <w:rPr>
          <w:rFonts w:ascii="Times New Roman" w:eastAsia="Calibri" w:hAnsi="Times New Roman" w:cs="Times New Roman"/>
          <w:iCs/>
          <w:sz w:val="24"/>
          <w:szCs w:val="24"/>
        </w:rPr>
        <w:t>e</w:t>
      </w:r>
      <w:r w:rsidRPr="00555B3E">
        <w:rPr>
          <w:rFonts w:ascii="Times New Roman" w:hAnsi="Times New Roman" w:cs="Times New Roman"/>
          <w:sz w:val="24"/>
          <w:szCs w:val="24"/>
        </w:rPr>
        <w:t xml:space="preserve"> nos actores intervenientes, e uma segunda parte de carácter prático, onde se analisa e discute as diferentes percepções dos exploradores florestais relativamente à biodiversidade, relação floresta/biodiversidade, </w:t>
      </w:r>
      <w:r w:rsidRPr="00555B3E">
        <w:rPr>
          <w:rFonts w:ascii="Times New Roman" w:eastAsia="Calibri" w:hAnsi="Times New Roman" w:cs="Times New Roman"/>
          <w:sz w:val="24"/>
          <w:szCs w:val="24"/>
          <w:lang w:eastAsia="pt-PT"/>
        </w:rPr>
        <w:t>estado actual e evolução no passado da floresta na Zona de Estudo</w:t>
      </w:r>
      <w:r w:rsidRPr="00555B3E">
        <w:rPr>
          <w:rFonts w:ascii="Times New Roman" w:hAnsi="Times New Roman" w:cs="Times New Roman"/>
          <w:sz w:val="24"/>
          <w:szCs w:val="24"/>
        </w:rPr>
        <w:t xml:space="preserve"> e o futuro da floresta.</w:t>
      </w:r>
    </w:p>
    <w:p w:rsidR="0075209E" w:rsidRPr="00555B3E" w:rsidRDefault="0075209E" w:rsidP="0075209E">
      <w:pPr>
        <w:spacing w:after="0" w:line="240" w:lineRule="auto"/>
        <w:jc w:val="both"/>
        <w:rPr>
          <w:rFonts w:ascii="Times New Roman" w:hAnsi="Times New Roman" w:cs="Times New Roman"/>
          <w:sz w:val="24"/>
          <w:szCs w:val="24"/>
        </w:rPr>
      </w:pPr>
      <w:r w:rsidRPr="00555B3E">
        <w:rPr>
          <w:rFonts w:ascii="Times New Roman" w:hAnsi="Times New Roman" w:cs="Times New Roman"/>
          <w:sz w:val="24"/>
          <w:szCs w:val="24"/>
        </w:rPr>
        <w:t xml:space="preserve">A Zona de Estudo corresponde </w:t>
      </w:r>
      <w:r w:rsidRPr="00555B3E">
        <w:rPr>
          <w:rFonts w:ascii="Times New Roman" w:eastAsia="TimesNewRoman" w:hAnsi="Times New Roman" w:cs="Times New Roman"/>
          <w:sz w:val="24"/>
          <w:szCs w:val="24"/>
        </w:rPr>
        <w:t xml:space="preserve">à área de jurisdição das comunas do Cuima e da Catata, </w:t>
      </w:r>
      <w:r w:rsidRPr="00555B3E">
        <w:rPr>
          <w:rFonts w:ascii="Times New Roman" w:eastAsia="Calibri" w:hAnsi="Times New Roman" w:cs="Times New Roman"/>
          <w:sz w:val="24"/>
          <w:szCs w:val="24"/>
        </w:rPr>
        <w:t>áreas de floresta exótica (floresta de eucalipto e pinheiro, floresta aberta e savana de bosque e savana arborizada), região de reconhecida insustentabilidade florestal.</w:t>
      </w:r>
    </w:p>
    <w:p w:rsidR="0075209E" w:rsidRPr="00555B3E" w:rsidRDefault="0075209E" w:rsidP="0075209E">
      <w:pPr>
        <w:autoSpaceDE w:val="0"/>
        <w:autoSpaceDN w:val="0"/>
        <w:adjustRightInd w:val="0"/>
        <w:spacing w:after="0" w:line="240" w:lineRule="auto"/>
        <w:jc w:val="both"/>
        <w:rPr>
          <w:rFonts w:ascii="Times New Roman" w:eastAsia="Calibri" w:hAnsi="Times New Roman" w:cs="Times New Roman"/>
          <w:sz w:val="24"/>
          <w:szCs w:val="24"/>
        </w:rPr>
      </w:pPr>
      <w:r w:rsidRPr="00555B3E">
        <w:rPr>
          <w:rFonts w:ascii="Times New Roman" w:hAnsi="Times New Roman" w:cs="Times New Roman"/>
          <w:sz w:val="24"/>
          <w:szCs w:val="24"/>
        </w:rPr>
        <w:t xml:space="preserve">O inquérito realizado evidencia que: </w:t>
      </w:r>
      <w:r w:rsidRPr="00555B3E">
        <w:rPr>
          <w:rFonts w:ascii="Times New Roman" w:hAnsi="Times New Roman" w:cs="Times New Roman"/>
          <w:i/>
          <w:sz w:val="24"/>
          <w:szCs w:val="24"/>
        </w:rPr>
        <w:t xml:space="preserve">i) </w:t>
      </w:r>
      <w:r w:rsidRPr="00555B3E">
        <w:rPr>
          <w:rFonts w:ascii="Times New Roman" w:hAnsi="Times New Roman" w:cs="Times New Roman"/>
          <w:sz w:val="24"/>
          <w:szCs w:val="24"/>
        </w:rPr>
        <w:t xml:space="preserve">a generalidade dos inquiridos reconhece a importância da floresta apenas como fonte de rendimento e </w:t>
      </w:r>
      <w:r w:rsidRPr="00555B3E">
        <w:rPr>
          <w:rFonts w:ascii="Times New Roman" w:eastAsia="Calibri" w:hAnsi="Times New Roman" w:cs="Times New Roman"/>
          <w:sz w:val="24"/>
          <w:szCs w:val="24"/>
        </w:rPr>
        <w:t xml:space="preserve">não possui conhecimentos básicos no domínio da educação ambiental; </w:t>
      </w:r>
      <w:r w:rsidRPr="00555B3E">
        <w:rPr>
          <w:rFonts w:ascii="Times New Roman" w:eastAsia="Calibri" w:hAnsi="Times New Roman" w:cs="Times New Roman"/>
          <w:i/>
          <w:sz w:val="24"/>
          <w:szCs w:val="24"/>
        </w:rPr>
        <w:t>ii)</w:t>
      </w:r>
      <w:r w:rsidRPr="00555B3E">
        <w:rPr>
          <w:rFonts w:ascii="Times New Roman" w:eastAsia="Calibri" w:hAnsi="Times New Roman" w:cs="Times New Roman"/>
          <w:sz w:val="24"/>
          <w:szCs w:val="24"/>
        </w:rPr>
        <w:t xml:space="preserve"> a maioria dos inquiridos afirma haver diminuição da área florestal, bem como das árvores das espécies das florestas exótica e natural e a redução do número das aves e mamíferos; </w:t>
      </w:r>
      <w:r w:rsidRPr="00555B3E">
        <w:rPr>
          <w:rFonts w:ascii="Times New Roman" w:eastAsia="Calibri" w:hAnsi="Times New Roman" w:cs="Times New Roman"/>
          <w:i/>
          <w:sz w:val="24"/>
          <w:szCs w:val="24"/>
          <w:lang w:eastAsia="pt-PT"/>
        </w:rPr>
        <w:t>iii)</w:t>
      </w:r>
      <w:r w:rsidRPr="00555B3E">
        <w:rPr>
          <w:rFonts w:ascii="Times New Roman" w:eastAsia="Calibri" w:hAnsi="Times New Roman" w:cs="Times New Roman"/>
          <w:sz w:val="24"/>
          <w:szCs w:val="24"/>
          <w:lang w:eastAsia="pt-PT"/>
        </w:rPr>
        <w:t xml:space="preserve"> os inquiridos entendem que, a pressão exercida sobre a floresta depende mais do nível económico das populações do que do crescimento populacional. No que concerne ao futuro da floresta numa perspectiva ambiental, a maioria revela o desconhecimento </w:t>
      </w:r>
      <w:r w:rsidRPr="00555B3E">
        <w:rPr>
          <w:rFonts w:ascii="Times New Roman" w:eastAsia="Calibri" w:hAnsi="Times New Roman" w:cs="Times New Roman"/>
          <w:sz w:val="24"/>
          <w:szCs w:val="24"/>
        </w:rPr>
        <w:t xml:space="preserve">do ambiente e dos problemas ambientais; </w:t>
      </w:r>
      <w:r w:rsidRPr="00555B3E">
        <w:rPr>
          <w:rFonts w:ascii="Times New Roman" w:eastAsia="Calibri" w:hAnsi="Times New Roman" w:cs="Times New Roman"/>
          <w:i/>
          <w:sz w:val="24"/>
          <w:szCs w:val="24"/>
        </w:rPr>
        <w:t>iv)</w:t>
      </w:r>
      <w:r w:rsidRPr="00555B3E">
        <w:rPr>
          <w:rFonts w:ascii="Times New Roman" w:eastAsia="Calibri" w:hAnsi="Times New Roman" w:cs="Times New Roman"/>
          <w:sz w:val="24"/>
          <w:szCs w:val="24"/>
        </w:rPr>
        <w:t xml:space="preserve"> os incentivos e apoios aos exploradores florestais através da melhoria do acesso ao crédito bancário, foram apontadas pelos inquiridos como uma das formas de melhorar a agricultura e atenuar a pressão sobre a floresta; </w:t>
      </w:r>
      <w:r w:rsidRPr="00555B3E">
        <w:rPr>
          <w:rFonts w:ascii="Times New Roman" w:eastAsia="Calibri" w:hAnsi="Times New Roman" w:cs="Times New Roman"/>
          <w:i/>
          <w:sz w:val="24"/>
          <w:szCs w:val="24"/>
        </w:rPr>
        <w:t>v</w:t>
      </w:r>
      <w:r w:rsidRPr="00555B3E">
        <w:rPr>
          <w:rFonts w:ascii="Times New Roman" w:eastAsia="Calibri" w:hAnsi="Times New Roman" w:cs="Times New Roman"/>
          <w:sz w:val="24"/>
          <w:szCs w:val="24"/>
        </w:rPr>
        <w:t>)</w:t>
      </w:r>
      <w:r w:rsidRPr="00555B3E">
        <w:rPr>
          <w:rFonts w:ascii="Times New Roman" w:hAnsi="Times New Roman" w:cs="Times New Roman"/>
          <w:sz w:val="24"/>
          <w:szCs w:val="24"/>
        </w:rPr>
        <w:t xml:space="preserve"> </w:t>
      </w:r>
      <w:r w:rsidRPr="00555B3E">
        <w:rPr>
          <w:rFonts w:ascii="Times New Roman" w:eastAsia="Calibri" w:hAnsi="Times New Roman" w:cs="Times New Roman"/>
          <w:sz w:val="24"/>
          <w:szCs w:val="24"/>
        </w:rPr>
        <w:t xml:space="preserve">Na sua generalidade, os inquiridos desvalorizam a preservação ambiental face ao interesse imediato pela exploração da floresta, não tendo em consideração a desflorestação e a extinção da floresta; </w:t>
      </w:r>
      <w:r w:rsidRPr="00555B3E">
        <w:rPr>
          <w:rFonts w:ascii="Times New Roman" w:eastAsia="Calibri" w:hAnsi="Times New Roman" w:cs="Times New Roman"/>
          <w:i/>
          <w:sz w:val="24"/>
          <w:szCs w:val="24"/>
        </w:rPr>
        <w:t>vi)</w:t>
      </w:r>
      <w:r w:rsidRPr="00555B3E">
        <w:rPr>
          <w:rFonts w:ascii="Times New Roman" w:eastAsia="Calibri" w:hAnsi="Times New Roman" w:cs="Times New Roman"/>
          <w:sz w:val="24"/>
          <w:szCs w:val="24"/>
        </w:rPr>
        <w:t xml:space="preserve"> cerca de um terço dos inquiridos não tem qualquer plano para a sua intervenção na exploração da floresta no futuro; </w:t>
      </w:r>
      <w:r w:rsidRPr="00555B3E">
        <w:rPr>
          <w:rFonts w:ascii="Times New Roman" w:eastAsia="Calibri" w:hAnsi="Times New Roman" w:cs="Times New Roman"/>
          <w:i/>
          <w:sz w:val="24"/>
          <w:szCs w:val="24"/>
        </w:rPr>
        <w:t>vii)</w:t>
      </w:r>
      <w:r w:rsidRPr="00555B3E">
        <w:rPr>
          <w:rFonts w:ascii="Times New Roman" w:eastAsia="Calibri" w:hAnsi="Times New Roman" w:cs="Times New Roman"/>
          <w:sz w:val="24"/>
          <w:szCs w:val="24"/>
        </w:rPr>
        <w:t xml:space="preserve"> o</w:t>
      </w:r>
      <w:r w:rsidRPr="00555B3E">
        <w:rPr>
          <w:rFonts w:ascii="Times New Roman" w:hAnsi="Times New Roman" w:cs="Times New Roman"/>
          <w:sz w:val="24"/>
          <w:szCs w:val="24"/>
        </w:rPr>
        <w:t>s inquiridos aspiram no futuro por uma floresta</w:t>
      </w:r>
      <w:r w:rsidRPr="00555B3E">
        <w:rPr>
          <w:rFonts w:ascii="Times New Roman" w:eastAsia="Calibri" w:hAnsi="Times New Roman" w:cs="Times New Roman"/>
          <w:sz w:val="24"/>
          <w:szCs w:val="24"/>
        </w:rPr>
        <w:t xml:space="preserve"> semelhante à que existia no passado, com diversidade de espécies de plantas e de animais. </w:t>
      </w:r>
    </w:p>
    <w:p w:rsidR="0075209E" w:rsidRPr="00555B3E" w:rsidRDefault="0075209E" w:rsidP="0075209E">
      <w:pPr>
        <w:autoSpaceDE w:val="0"/>
        <w:autoSpaceDN w:val="0"/>
        <w:adjustRightInd w:val="0"/>
        <w:spacing w:after="0" w:line="240" w:lineRule="auto"/>
        <w:jc w:val="both"/>
        <w:rPr>
          <w:rFonts w:ascii="Times New Roman" w:eastAsia="Calibri" w:hAnsi="Times New Roman" w:cs="Times New Roman"/>
          <w:sz w:val="24"/>
          <w:szCs w:val="24"/>
        </w:rPr>
      </w:pPr>
      <w:r w:rsidRPr="00555B3E">
        <w:rPr>
          <w:rFonts w:ascii="Times New Roman" w:eastAsia="Calibri" w:hAnsi="Times New Roman" w:cs="Times New Roman"/>
          <w:sz w:val="24"/>
          <w:szCs w:val="24"/>
        </w:rPr>
        <w:t>Para a preservação da floresta e da biodiversidade, é imprescindível a adopção de adequadas práticas de gestão florestal e de eficazes sistemas de educação ambiental.</w:t>
      </w:r>
    </w:p>
    <w:p w:rsidR="0075209E" w:rsidRPr="00555B3E" w:rsidRDefault="0075209E" w:rsidP="0075209E">
      <w:pPr>
        <w:autoSpaceDE w:val="0"/>
        <w:autoSpaceDN w:val="0"/>
        <w:adjustRightInd w:val="0"/>
        <w:spacing w:after="0" w:line="240" w:lineRule="auto"/>
        <w:jc w:val="both"/>
        <w:rPr>
          <w:rFonts w:ascii="Times New Roman" w:hAnsi="Times New Roman" w:cs="Times New Roman"/>
          <w:sz w:val="24"/>
          <w:szCs w:val="24"/>
        </w:rPr>
      </w:pPr>
    </w:p>
    <w:p w:rsidR="0075209E" w:rsidRPr="00555B3E" w:rsidRDefault="0075209E" w:rsidP="0075209E">
      <w:pPr>
        <w:autoSpaceDE w:val="0"/>
        <w:autoSpaceDN w:val="0"/>
        <w:adjustRightInd w:val="0"/>
        <w:spacing w:after="0" w:line="240" w:lineRule="auto"/>
        <w:jc w:val="both"/>
        <w:rPr>
          <w:rFonts w:ascii="Times New Roman" w:hAnsi="Times New Roman" w:cs="Times New Roman"/>
          <w:sz w:val="24"/>
          <w:szCs w:val="24"/>
        </w:rPr>
      </w:pPr>
      <w:r w:rsidRPr="00555B3E">
        <w:rPr>
          <w:rFonts w:ascii="Times New Roman" w:hAnsi="Times New Roman" w:cs="Times New Roman"/>
          <w:b/>
          <w:bCs/>
          <w:sz w:val="24"/>
          <w:szCs w:val="24"/>
        </w:rPr>
        <w:t xml:space="preserve">Palavras-chave: </w:t>
      </w:r>
      <w:r w:rsidRPr="00555B3E">
        <w:rPr>
          <w:rFonts w:ascii="Times New Roman" w:hAnsi="Times New Roman" w:cs="Times New Roman"/>
          <w:sz w:val="24"/>
          <w:szCs w:val="24"/>
        </w:rPr>
        <w:t>biodiversidade, educação ambiental e exploradores florestais.</w:t>
      </w:r>
    </w:p>
    <w:p w:rsidR="0075209E" w:rsidRDefault="0075209E" w:rsidP="0075209E">
      <w:pPr>
        <w:spacing w:after="0"/>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75209E" w:rsidRDefault="0075209E" w:rsidP="0075209E">
      <w:pPr>
        <w:spacing w:after="0"/>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75209E" w:rsidRDefault="0075209E" w:rsidP="00491664">
      <w:pPr>
        <w:autoSpaceDE w:val="0"/>
        <w:autoSpaceDN w:val="0"/>
        <w:adjustRightInd w:val="0"/>
        <w:spacing w:after="0" w:line="240" w:lineRule="auto"/>
        <w:jc w:val="both"/>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75209E" w:rsidRPr="00C068C7" w:rsidRDefault="0075209E" w:rsidP="00491664">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D1184" w:rsidRPr="0033032E" w:rsidRDefault="00FD1184" w:rsidP="00491664">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b/>
          <w:bCs/>
          <w:color w:val="000000" w:themeColor="text1"/>
          <w:sz w:val="24"/>
          <w:szCs w:val="24"/>
          <w:lang w:val="en-US"/>
        </w:rPr>
      </w:pPr>
      <w:r w:rsidRPr="00C068C7">
        <w:rPr>
          <w:rFonts w:ascii="Times New Roman" w:hAnsi="Times New Roman" w:cs="Times New Roman"/>
          <w:b/>
          <w:bCs/>
          <w:color w:val="000000" w:themeColor="text1"/>
          <w:sz w:val="24"/>
          <w:szCs w:val="24"/>
          <w:lang w:val="en-US"/>
        </w:rPr>
        <w:lastRenderedPageBreak/>
        <w:t>ABSTRACT</w:t>
      </w:r>
    </w:p>
    <w:p w:rsidR="00491664" w:rsidRPr="00C068C7" w:rsidRDefault="00491664" w:rsidP="00491664">
      <w:pPr>
        <w:autoSpaceDE w:val="0"/>
        <w:autoSpaceDN w:val="0"/>
        <w:adjustRightInd w:val="0"/>
        <w:spacing w:after="0" w:line="240" w:lineRule="auto"/>
        <w:ind w:firstLine="708"/>
        <w:jc w:val="both"/>
        <w:rPr>
          <w:rFonts w:ascii="Times New Roman" w:eastAsia="Calibri" w:hAnsi="Times New Roman" w:cs="Times New Roman"/>
          <w:b/>
          <w:bCs/>
          <w:color w:val="000000" w:themeColor="text1"/>
          <w:sz w:val="24"/>
          <w:szCs w:val="24"/>
          <w:lang w:val="en-US"/>
        </w:rPr>
      </w:pP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This dissertation is based on the importance of biodiversity and its conservation in forest. The objective of this work consists on describing the actual situation of the forest on central plateau of Angola and perspectivating evolution of explorers’ forest activities as well as </w:t>
      </w:r>
      <w:r w:rsidR="00AF46EF" w:rsidRPr="00C068C7">
        <w:rPr>
          <w:rFonts w:ascii="Times New Roman" w:eastAsia="Calibri" w:hAnsi="Times New Roman" w:cs="Times New Roman"/>
          <w:color w:val="000000" w:themeColor="text1"/>
          <w:sz w:val="24"/>
          <w:szCs w:val="24"/>
          <w:lang w:val="en-US"/>
        </w:rPr>
        <w:t>bio</w:t>
      </w:r>
      <w:r w:rsidRPr="00C068C7">
        <w:rPr>
          <w:rFonts w:ascii="Times New Roman" w:eastAsia="Calibri" w:hAnsi="Times New Roman" w:cs="Times New Roman"/>
          <w:color w:val="000000" w:themeColor="text1"/>
          <w:sz w:val="24"/>
          <w:szCs w:val="24"/>
          <w:lang w:val="en-US"/>
        </w:rPr>
        <w:t>diversity in this region, takin</w:t>
      </w:r>
      <w:r w:rsidR="00AF46EF" w:rsidRPr="00C068C7">
        <w:rPr>
          <w:rFonts w:ascii="Times New Roman" w:eastAsia="Calibri" w:hAnsi="Times New Roman" w:cs="Times New Roman"/>
          <w:color w:val="000000" w:themeColor="text1"/>
          <w:sz w:val="24"/>
          <w:szCs w:val="24"/>
          <w:lang w:val="en-US"/>
        </w:rPr>
        <w:t xml:space="preserve">g as a study’s case the </w:t>
      </w:r>
      <w:r w:rsidR="00B76911" w:rsidRPr="00C068C7">
        <w:rPr>
          <w:rFonts w:ascii="Times New Roman" w:eastAsia="Calibri" w:hAnsi="Times New Roman" w:cs="Times New Roman"/>
          <w:color w:val="000000" w:themeColor="text1"/>
          <w:sz w:val="24"/>
          <w:szCs w:val="24"/>
          <w:lang w:val="en-US"/>
        </w:rPr>
        <w:t xml:space="preserve">communes </w:t>
      </w:r>
      <w:r w:rsidRPr="00C068C7">
        <w:rPr>
          <w:rFonts w:ascii="Times New Roman" w:eastAsia="Calibri" w:hAnsi="Times New Roman" w:cs="Times New Roman"/>
          <w:color w:val="000000" w:themeColor="text1"/>
          <w:sz w:val="24"/>
          <w:szCs w:val="24"/>
          <w:lang w:val="en-US"/>
        </w:rPr>
        <w:t>of Cuíma and Catata.</w:t>
      </w:r>
      <w:r w:rsidR="00AF46EF" w:rsidRPr="00C068C7">
        <w:rPr>
          <w:rFonts w:ascii="Times New Roman" w:eastAsia="Calibri" w:hAnsi="Times New Roman" w:cs="Times New Roman"/>
          <w:color w:val="000000" w:themeColor="text1"/>
          <w:sz w:val="24"/>
          <w:szCs w:val="24"/>
          <w:lang w:val="en-US"/>
        </w:rPr>
        <w:t xml:space="preserve"> </w:t>
      </w:r>
      <w:r w:rsidRPr="00C068C7">
        <w:rPr>
          <w:rFonts w:ascii="Times New Roman" w:eastAsia="Calibri" w:hAnsi="Times New Roman" w:cs="Times New Roman"/>
          <w:color w:val="000000" w:themeColor="text1"/>
          <w:sz w:val="24"/>
          <w:szCs w:val="24"/>
          <w:lang w:val="en-US"/>
        </w:rPr>
        <w:t>Vegetation in Angola is too diversified including the dense tropical forest and the absence of vegetation in the desert</w:t>
      </w:r>
      <w:r w:rsidRPr="00C068C7">
        <w:rPr>
          <w:rFonts w:ascii="Times New Roman" w:eastAsia="Times New Roman" w:hAnsi="Times New Roman" w:cs="Times New Roman"/>
          <w:color w:val="000000" w:themeColor="text1"/>
          <w:sz w:val="24"/>
          <w:szCs w:val="24"/>
          <w:lang w:val="en-US" w:eastAsia="pt-PT"/>
        </w:rPr>
        <w:t>, which t</w:t>
      </w:r>
      <w:r w:rsidR="00AF46EF" w:rsidRPr="00C068C7">
        <w:rPr>
          <w:rFonts w:ascii="Times New Roman" w:eastAsia="Times New Roman" w:hAnsi="Times New Roman" w:cs="Times New Roman"/>
          <w:color w:val="000000" w:themeColor="text1"/>
          <w:sz w:val="24"/>
          <w:szCs w:val="24"/>
          <w:lang w:val="en-US" w:eastAsia="pt-PT"/>
        </w:rPr>
        <w:t>akes the advantages of elevated</w:t>
      </w:r>
      <w:r w:rsidR="00162150" w:rsidRPr="00C068C7">
        <w:rPr>
          <w:rFonts w:ascii="Times New Roman" w:eastAsia="Times New Roman" w:hAnsi="Times New Roman" w:cs="Times New Roman"/>
          <w:color w:val="000000" w:themeColor="text1"/>
          <w:sz w:val="24"/>
          <w:szCs w:val="24"/>
          <w:lang w:val="en-US" w:eastAsia="pt-PT"/>
        </w:rPr>
        <w:t xml:space="preserve"> </w:t>
      </w:r>
      <w:r w:rsidR="00AF46EF" w:rsidRPr="00C068C7">
        <w:rPr>
          <w:rFonts w:ascii="Times New Roman" w:eastAsia="Calibri" w:hAnsi="Times New Roman" w:cs="Times New Roman"/>
          <w:color w:val="000000" w:themeColor="text1"/>
          <w:sz w:val="24"/>
          <w:szCs w:val="24"/>
          <w:lang w:val="en-US"/>
        </w:rPr>
        <w:t xml:space="preserve">biodiversity. </w:t>
      </w:r>
      <w:r w:rsidRPr="00C068C7">
        <w:rPr>
          <w:rFonts w:ascii="Times New Roman" w:eastAsia="Calibri" w:hAnsi="Times New Roman" w:cs="Times New Roman"/>
          <w:color w:val="000000" w:themeColor="text1"/>
          <w:sz w:val="24"/>
          <w:szCs w:val="24"/>
          <w:lang w:val="en-US"/>
        </w:rPr>
        <w:t>Angolan</w:t>
      </w:r>
      <w:r w:rsidR="00AF46EF" w:rsidRPr="00C068C7">
        <w:rPr>
          <w:rFonts w:ascii="Times New Roman" w:eastAsia="Calibri" w:hAnsi="Times New Roman" w:cs="Times New Roman"/>
          <w:color w:val="000000" w:themeColor="text1"/>
          <w:sz w:val="24"/>
          <w:szCs w:val="24"/>
          <w:lang w:val="en-US"/>
        </w:rPr>
        <w:t xml:space="preserve"> forest is an ecosystem </w:t>
      </w:r>
      <w:r w:rsidRPr="00C068C7">
        <w:rPr>
          <w:rFonts w:ascii="Times New Roman" w:eastAsia="Calibri" w:hAnsi="Times New Roman" w:cs="Times New Roman"/>
          <w:color w:val="000000" w:themeColor="text1"/>
          <w:sz w:val="24"/>
          <w:szCs w:val="24"/>
          <w:lang w:val="en-US"/>
        </w:rPr>
        <w:t>very rich in</w:t>
      </w:r>
      <w:r w:rsidR="008B7916" w:rsidRPr="00C068C7">
        <w:rPr>
          <w:rFonts w:ascii="Times New Roman" w:eastAsia="Calibri" w:hAnsi="Times New Roman" w:cs="Times New Roman"/>
          <w:color w:val="000000" w:themeColor="text1"/>
          <w:sz w:val="24"/>
          <w:szCs w:val="24"/>
          <w:lang w:val="en-US"/>
        </w:rPr>
        <w:t xml:space="preserve"> </w:t>
      </w:r>
      <w:r w:rsidRPr="00C068C7">
        <w:rPr>
          <w:rFonts w:ascii="Times New Roman" w:eastAsia="Calibri" w:hAnsi="Times New Roman" w:cs="Times New Roman"/>
          <w:color w:val="000000" w:themeColor="text1"/>
          <w:sz w:val="24"/>
          <w:szCs w:val="24"/>
          <w:lang w:val="en-US"/>
        </w:rPr>
        <w:t>biodiversity</w:t>
      </w:r>
      <w:r w:rsidR="008B7916" w:rsidRPr="00C068C7">
        <w:rPr>
          <w:rFonts w:ascii="Times New Roman" w:eastAsia="Calibri" w:hAnsi="Times New Roman" w:cs="Times New Roman"/>
          <w:color w:val="000000" w:themeColor="text1"/>
          <w:sz w:val="24"/>
          <w:szCs w:val="24"/>
          <w:lang w:val="en-US"/>
        </w:rPr>
        <w:t xml:space="preserve"> </w:t>
      </w:r>
      <w:r w:rsidRPr="00C068C7">
        <w:rPr>
          <w:rFonts w:ascii="Times New Roman" w:eastAsia="Calibri" w:hAnsi="Times New Roman" w:cs="Times New Roman"/>
          <w:color w:val="000000" w:themeColor="text1"/>
          <w:sz w:val="24"/>
          <w:szCs w:val="24"/>
          <w:lang w:val="en-US"/>
        </w:rPr>
        <w:t>and</w:t>
      </w:r>
      <w:r w:rsidR="008B7916" w:rsidRPr="00C068C7">
        <w:rPr>
          <w:rFonts w:ascii="Times New Roman" w:eastAsia="Calibri" w:hAnsi="Times New Roman" w:cs="Times New Roman"/>
          <w:color w:val="000000" w:themeColor="text1"/>
          <w:sz w:val="24"/>
          <w:szCs w:val="24"/>
          <w:lang w:val="en-US"/>
        </w:rPr>
        <w:t xml:space="preserve"> </w:t>
      </w:r>
      <w:r w:rsidRPr="00C068C7">
        <w:rPr>
          <w:rFonts w:ascii="Times New Roman" w:eastAsia="Calibri" w:hAnsi="Times New Roman" w:cs="Times New Roman"/>
          <w:color w:val="000000" w:themeColor="text1"/>
          <w:sz w:val="24"/>
          <w:szCs w:val="24"/>
          <w:lang w:val="en-US"/>
        </w:rPr>
        <w:t>the importance of its preservation is recognized and therefore political means are defined as f</w:t>
      </w:r>
      <w:r w:rsidR="008B7916" w:rsidRPr="00C068C7">
        <w:rPr>
          <w:rFonts w:ascii="Times New Roman" w:eastAsia="Calibri" w:hAnsi="Times New Roman" w:cs="Times New Roman"/>
          <w:color w:val="000000" w:themeColor="text1"/>
          <w:sz w:val="24"/>
          <w:szCs w:val="24"/>
          <w:lang w:val="en-US"/>
        </w:rPr>
        <w:t xml:space="preserve">orest management which includes protection, </w:t>
      </w:r>
      <w:r w:rsidRPr="00C068C7">
        <w:rPr>
          <w:rFonts w:ascii="Times New Roman" w:eastAsia="Calibri" w:hAnsi="Times New Roman" w:cs="Times New Roman"/>
          <w:color w:val="000000" w:themeColor="text1"/>
          <w:sz w:val="24"/>
          <w:szCs w:val="24"/>
          <w:lang w:val="en-US"/>
        </w:rPr>
        <w:t>is too important for mankind; however human’s activities, m</w:t>
      </w:r>
      <w:r w:rsidR="008B7916" w:rsidRPr="00C068C7">
        <w:rPr>
          <w:rFonts w:ascii="Times New Roman" w:eastAsia="Calibri" w:hAnsi="Times New Roman" w:cs="Times New Roman"/>
          <w:color w:val="000000" w:themeColor="text1"/>
          <w:sz w:val="24"/>
          <w:szCs w:val="24"/>
          <w:lang w:val="en-US"/>
        </w:rPr>
        <w:t xml:space="preserve">ostly in last decade </w:t>
      </w:r>
      <w:r w:rsidRPr="00C068C7">
        <w:rPr>
          <w:rFonts w:ascii="Times New Roman" w:eastAsia="Calibri" w:hAnsi="Times New Roman" w:cs="Times New Roman"/>
          <w:color w:val="000000" w:themeColor="text1"/>
          <w:sz w:val="24"/>
          <w:szCs w:val="24"/>
          <w:lang w:val="en-US"/>
        </w:rPr>
        <w:t>contrib</w:t>
      </w:r>
      <w:r w:rsidR="008B7916" w:rsidRPr="00C068C7">
        <w:rPr>
          <w:rFonts w:ascii="Times New Roman" w:eastAsia="Calibri" w:hAnsi="Times New Roman" w:cs="Times New Roman"/>
          <w:color w:val="000000" w:themeColor="text1"/>
          <w:sz w:val="24"/>
          <w:szCs w:val="24"/>
          <w:lang w:val="en-US"/>
        </w:rPr>
        <w:t xml:space="preserve">uted strongly for decreasing and extinction of some </w:t>
      </w:r>
      <w:r w:rsidRPr="00C068C7">
        <w:rPr>
          <w:rFonts w:ascii="Times New Roman" w:eastAsia="Calibri" w:hAnsi="Times New Roman" w:cs="Times New Roman"/>
          <w:color w:val="000000" w:themeColor="text1"/>
          <w:sz w:val="24"/>
          <w:szCs w:val="24"/>
          <w:lang w:val="en-US"/>
        </w:rPr>
        <w:t>species. The dissertation is basically divided into two parts: reflection abstract about the forest</w:t>
      </w:r>
      <w:r w:rsidR="00B76911" w:rsidRPr="00C068C7">
        <w:rPr>
          <w:rFonts w:ascii="Times New Roman" w:eastAsia="Calibri" w:hAnsi="Times New Roman" w:cs="Times New Roman"/>
          <w:color w:val="000000" w:themeColor="text1"/>
          <w:sz w:val="24"/>
          <w:szCs w:val="24"/>
          <w:lang w:val="en-US"/>
        </w:rPr>
        <w:t xml:space="preserve"> problematic </w:t>
      </w:r>
      <w:r w:rsidRPr="00C068C7">
        <w:rPr>
          <w:rFonts w:ascii="Times New Roman" w:eastAsia="Calibri" w:hAnsi="Times New Roman" w:cs="Times New Roman"/>
          <w:color w:val="000000" w:themeColor="text1"/>
          <w:sz w:val="24"/>
          <w:szCs w:val="24"/>
          <w:lang w:val="en-US"/>
        </w:rPr>
        <w:t>focusing the at</w:t>
      </w:r>
      <w:r w:rsidR="008B7916" w:rsidRPr="00C068C7">
        <w:rPr>
          <w:rFonts w:ascii="Times New Roman" w:eastAsia="Calibri" w:hAnsi="Times New Roman" w:cs="Times New Roman"/>
          <w:color w:val="000000" w:themeColor="text1"/>
          <w:sz w:val="24"/>
          <w:szCs w:val="24"/>
          <w:lang w:val="en-US"/>
        </w:rPr>
        <w:t xml:space="preserve">tention on biodiversity, meaning of </w:t>
      </w:r>
      <w:r w:rsidRPr="00C068C7">
        <w:rPr>
          <w:rFonts w:ascii="Times New Roman" w:eastAsia="Calibri" w:hAnsi="Times New Roman" w:cs="Times New Roman"/>
          <w:color w:val="000000" w:themeColor="text1"/>
          <w:sz w:val="24"/>
          <w:szCs w:val="24"/>
          <w:lang w:val="en-US"/>
        </w:rPr>
        <w:t>angolan forest in life welfare</w:t>
      </w:r>
      <w:r w:rsidRPr="00C068C7">
        <w:rPr>
          <w:rFonts w:ascii="Times New Roman" w:eastAsia="Calibri" w:hAnsi="Times New Roman" w:cs="Times New Roman"/>
          <w:bCs/>
          <w:color w:val="000000" w:themeColor="text1"/>
          <w:sz w:val="24"/>
          <w:szCs w:val="24"/>
          <w:lang w:val="en-US"/>
        </w:rPr>
        <w:t xml:space="preserve">, environment education </w:t>
      </w:r>
      <w:r w:rsidR="008B7916" w:rsidRPr="00C068C7">
        <w:rPr>
          <w:rFonts w:ascii="Times New Roman" w:eastAsia="Calibri" w:hAnsi="Times New Roman" w:cs="Times New Roman"/>
          <w:bCs/>
          <w:color w:val="000000" w:themeColor="text1"/>
          <w:sz w:val="24"/>
          <w:szCs w:val="24"/>
          <w:lang w:val="en-US"/>
        </w:rPr>
        <w:t xml:space="preserve">and environment sustainability, </w:t>
      </w:r>
      <w:r w:rsidRPr="00C068C7">
        <w:rPr>
          <w:rFonts w:ascii="Times New Roman" w:eastAsia="Calibri" w:hAnsi="Times New Roman" w:cs="Times New Roman"/>
          <w:bCs/>
          <w:color w:val="000000" w:themeColor="text1"/>
          <w:sz w:val="24"/>
          <w:szCs w:val="24"/>
          <w:lang w:val="en-US"/>
        </w:rPr>
        <w:t>environmental</w:t>
      </w:r>
      <w:r w:rsidR="008B7916" w:rsidRPr="00C068C7">
        <w:rPr>
          <w:rFonts w:ascii="Times New Roman" w:eastAsia="Calibri" w:hAnsi="Times New Roman" w:cs="Times New Roman"/>
          <w:bCs/>
          <w:color w:val="000000" w:themeColor="text1"/>
          <w:sz w:val="24"/>
          <w:szCs w:val="24"/>
          <w:lang w:val="en-US"/>
        </w:rPr>
        <w:t xml:space="preserve"> education </w:t>
      </w:r>
      <w:r w:rsidRPr="00C068C7">
        <w:rPr>
          <w:rFonts w:ascii="Times New Roman" w:eastAsia="Calibri" w:hAnsi="Times New Roman" w:cs="Times New Roman"/>
          <w:color w:val="000000" w:themeColor="text1"/>
          <w:sz w:val="24"/>
          <w:szCs w:val="24"/>
          <w:lang w:val="en-US"/>
        </w:rPr>
        <w:t>and environment legislation</w:t>
      </w:r>
      <w:r w:rsidRPr="00C068C7">
        <w:rPr>
          <w:color w:val="000000" w:themeColor="text1"/>
          <w:lang w:val="en-US"/>
        </w:rPr>
        <w:t xml:space="preserve"> </w:t>
      </w:r>
      <w:r w:rsidRPr="00C068C7">
        <w:rPr>
          <w:rFonts w:ascii="Times New Roman" w:eastAsia="Calibri" w:hAnsi="Times New Roman" w:cs="Times New Roman"/>
          <w:color w:val="000000" w:themeColor="text1"/>
          <w:sz w:val="24"/>
          <w:szCs w:val="24"/>
          <w:lang w:val="en-US"/>
        </w:rPr>
        <w:t>in Angola</w:t>
      </w:r>
      <w:r w:rsidR="008B7916" w:rsidRPr="00C068C7">
        <w:rPr>
          <w:rFonts w:ascii="Times New Roman" w:eastAsia="Calibri" w:hAnsi="Times New Roman" w:cs="Times New Roman"/>
          <w:color w:val="000000" w:themeColor="text1"/>
          <w:sz w:val="24"/>
          <w:szCs w:val="24"/>
          <w:lang w:val="en-US"/>
        </w:rPr>
        <w:t xml:space="preserve">, and </w:t>
      </w:r>
      <w:r w:rsidRPr="00C068C7">
        <w:rPr>
          <w:rFonts w:ascii="Times New Roman" w:eastAsia="Calibri" w:hAnsi="Times New Roman" w:cs="Times New Roman"/>
          <w:color w:val="000000" w:themeColor="text1"/>
          <w:sz w:val="24"/>
          <w:szCs w:val="24"/>
          <w:lang w:val="en-US"/>
        </w:rPr>
        <w:t>direct actors. In</w:t>
      </w:r>
      <w:r w:rsidR="008B7916" w:rsidRPr="00C068C7">
        <w:rPr>
          <w:rFonts w:ascii="Times New Roman" w:eastAsia="Calibri" w:hAnsi="Times New Roman" w:cs="Times New Roman"/>
          <w:color w:val="000000" w:themeColor="text1"/>
          <w:sz w:val="24"/>
          <w:szCs w:val="24"/>
          <w:lang w:val="en-US"/>
        </w:rPr>
        <w:t xml:space="preserve"> </w:t>
      </w:r>
      <w:r w:rsidRPr="00C068C7">
        <w:rPr>
          <w:rFonts w:ascii="Times New Roman" w:eastAsia="Calibri" w:hAnsi="Times New Roman" w:cs="Times New Roman"/>
          <w:color w:val="000000" w:themeColor="text1"/>
          <w:sz w:val="24"/>
          <w:szCs w:val="24"/>
          <w:lang w:val="en-US"/>
        </w:rPr>
        <w:t>t</w:t>
      </w:r>
      <w:r w:rsidR="008B7916" w:rsidRPr="00C068C7">
        <w:rPr>
          <w:rFonts w:ascii="Times New Roman" w:eastAsia="Calibri" w:hAnsi="Times New Roman" w:cs="Times New Roman"/>
          <w:color w:val="000000" w:themeColor="text1"/>
          <w:sz w:val="24"/>
          <w:szCs w:val="24"/>
          <w:lang w:val="en-US"/>
        </w:rPr>
        <w:t xml:space="preserve">he second part </w:t>
      </w:r>
      <w:r w:rsidR="00B76911" w:rsidRPr="00C068C7">
        <w:rPr>
          <w:rFonts w:ascii="Times New Roman" w:eastAsia="Calibri" w:hAnsi="Times New Roman" w:cs="Times New Roman"/>
          <w:color w:val="000000" w:themeColor="text1"/>
          <w:sz w:val="24"/>
          <w:szCs w:val="24"/>
          <w:lang w:val="en-US"/>
        </w:rPr>
        <w:t xml:space="preserve">of dissertation </w:t>
      </w:r>
      <w:r w:rsidRPr="00C068C7">
        <w:rPr>
          <w:rFonts w:ascii="Times New Roman" w:eastAsia="Calibri" w:hAnsi="Times New Roman" w:cs="Times New Roman"/>
          <w:color w:val="000000" w:themeColor="text1"/>
          <w:sz w:val="24"/>
          <w:szCs w:val="24"/>
          <w:lang w:val="en-US"/>
        </w:rPr>
        <w:t>the percep</w:t>
      </w:r>
      <w:r w:rsidR="008B7916" w:rsidRPr="00C068C7">
        <w:rPr>
          <w:rFonts w:ascii="Times New Roman" w:eastAsia="Calibri" w:hAnsi="Times New Roman" w:cs="Times New Roman"/>
          <w:color w:val="000000" w:themeColor="text1"/>
          <w:sz w:val="24"/>
          <w:szCs w:val="24"/>
          <w:lang w:val="en-US"/>
        </w:rPr>
        <w:t>tions of forest explorers about, relation forest</w:t>
      </w:r>
      <w:r w:rsidRPr="00C068C7">
        <w:rPr>
          <w:rFonts w:ascii="Times New Roman" w:eastAsia="Calibri" w:hAnsi="Times New Roman" w:cs="Times New Roman"/>
          <w:color w:val="000000" w:themeColor="text1"/>
          <w:sz w:val="24"/>
          <w:szCs w:val="24"/>
          <w:lang w:val="en-US"/>
        </w:rPr>
        <w:t>/biodive</w:t>
      </w:r>
      <w:r w:rsidR="008B7916" w:rsidRPr="00C068C7">
        <w:rPr>
          <w:rFonts w:ascii="Times New Roman" w:eastAsia="Calibri" w:hAnsi="Times New Roman" w:cs="Times New Roman"/>
          <w:color w:val="000000" w:themeColor="text1"/>
          <w:sz w:val="24"/>
          <w:szCs w:val="24"/>
          <w:lang w:val="en-US"/>
        </w:rPr>
        <w:t xml:space="preserve">rsity, the actual condition and </w:t>
      </w:r>
      <w:r w:rsidRPr="00C068C7">
        <w:rPr>
          <w:rFonts w:ascii="Times New Roman" w:eastAsia="Calibri" w:hAnsi="Times New Roman" w:cs="Times New Roman"/>
          <w:color w:val="000000" w:themeColor="text1"/>
          <w:sz w:val="24"/>
          <w:szCs w:val="24"/>
          <w:lang w:val="en-US" w:eastAsia="pt-PT"/>
        </w:rPr>
        <w:t xml:space="preserve">evaluation of forest </w:t>
      </w:r>
      <w:r w:rsidR="008B7916" w:rsidRPr="00C068C7">
        <w:rPr>
          <w:rFonts w:ascii="Times New Roman" w:eastAsia="Calibri" w:hAnsi="Times New Roman" w:cs="Times New Roman"/>
          <w:color w:val="000000" w:themeColor="text1"/>
          <w:sz w:val="24"/>
          <w:szCs w:val="24"/>
          <w:lang w:val="en-US" w:eastAsia="pt-PT"/>
        </w:rPr>
        <w:t xml:space="preserve">in the study area as well as </w:t>
      </w:r>
      <w:r w:rsidRPr="00C068C7">
        <w:rPr>
          <w:rFonts w:ascii="Times New Roman" w:eastAsia="Calibri" w:hAnsi="Times New Roman" w:cs="Times New Roman"/>
          <w:color w:val="000000" w:themeColor="text1"/>
          <w:sz w:val="24"/>
          <w:szCs w:val="24"/>
          <w:lang w:val="en-US" w:eastAsia="pt-PT"/>
        </w:rPr>
        <w:t xml:space="preserve">the </w:t>
      </w:r>
      <w:r w:rsidRPr="00C068C7">
        <w:rPr>
          <w:rFonts w:ascii="Times New Roman" w:eastAsia="Calibri" w:hAnsi="Times New Roman" w:cs="Times New Roman"/>
          <w:color w:val="000000" w:themeColor="text1"/>
          <w:sz w:val="24"/>
          <w:szCs w:val="24"/>
          <w:lang w:val="en-US"/>
        </w:rPr>
        <w:t>future of forest are ana</w:t>
      </w:r>
      <w:r w:rsidR="00B76911" w:rsidRPr="00C068C7">
        <w:rPr>
          <w:rFonts w:ascii="Times New Roman" w:eastAsia="Calibri" w:hAnsi="Times New Roman" w:cs="Times New Roman"/>
          <w:color w:val="000000" w:themeColor="text1"/>
          <w:sz w:val="24"/>
          <w:szCs w:val="24"/>
          <w:lang w:val="en-US"/>
        </w:rPr>
        <w:t>lised and discussed</w:t>
      </w:r>
      <w:r w:rsidR="008B7916" w:rsidRPr="00C068C7">
        <w:rPr>
          <w:rFonts w:ascii="Times New Roman" w:eastAsia="Calibri" w:hAnsi="Times New Roman" w:cs="Times New Roman"/>
          <w:color w:val="000000" w:themeColor="text1"/>
          <w:sz w:val="24"/>
          <w:szCs w:val="24"/>
          <w:lang w:val="en-US"/>
        </w:rPr>
        <w:t xml:space="preserve">. The study </w:t>
      </w:r>
      <w:r w:rsidRPr="00C068C7">
        <w:rPr>
          <w:rFonts w:ascii="Times New Roman" w:eastAsia="Calibri" w:hAnsi="Times New Roman" w:cs="Times New Roman"/>
          <w:color w:val="000000" w:themeColor="text1"/>
          <w:sz w:val="24"/>
          <w:szCs w:val="24"/>
          <w:lang w:val="en-US"/>
        </w:rPr>
        <w:t xml:space="preserve">area  complies with jurisdiction area of </w:t>
      </w:r>
      <w:r w:rsidRPr="00C068C7">
        <w:rPr>
          <w:rFonts w:ascii="Times New Roman" w:eastAsia="TimesNewRoman" w:hAnsi="Times New Roman" w:cs="Times New Roman"/>
          <w:color w:val="000000" w:themeColor="text1"/>
          <w:sz w:val="24"/>
          <w:szCs w:val="24"/>
          <w:lang w:val="en-US"/>
        </w:rPr>
        <w:t xml:space="preserve">Cuima and Catata villages, </w:t>
      </w:r>
      <w:r w:rsidRPr="00C068C7">
        <w:rPr>
          <w:rFonts w:ascii="Times New Roman" w:eastAsia="Calibri" w:hAnsi="Times New Roman" w:cs="Times New Roman"/>
          <w:color w:val="000000" w:themeColor="text1"/>
          <w:sz w:val="24"/>
          <w:szCs w:val="24"/>
          <w:lang w:val="en-US"/>
        </w:rPr>
        <w:t>areas of exotic forest (forest of eucalyptus and pine tree), open forest and savannah of bush planted, recognized region with none sustainable forest.</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eastAsia="pt-PT"/>
        </w:rPr>
      </w:pPr>
      <w:r w:rsidRPr="00C068C7">
        <w:rPr>
          <w:rFonts w:ascii="Times New Roman" w:eastAsia="Calibri" w:hAnsi="Times New Roman" w:cs="Times New Roman"/>
          <w:color w:val="000000" w:themeColor="text1"/>
          <w:sz w:val="24"/>
          <w:szCs w:val="24"/>
          <w:lang w:val="en-US"/>
        </w:rPr>
        <w:t xml:space="preserve">The conclusions become evident that: i) the generality of inquired recognize the importance of forest just as a source of income and they do not have any knowledge on environment education; ii) the greater number of inquired affirm the forest decreasing, as well as the kind of trees in exotic forest and in natural and also the reduction of birds and mamiferous; </w:t>
      </w:r>
      <w:r w:rsidRPr="00C068C7">
        <w:rPr>
          <w:rFonts w:ascii="Times New Roman" w:eastAsia="Calibri" w:hAnsi="Times New Roman" w:cs="Times New Roman"/>
          <w:color w:val="000000" w:themeColor="text1"/>
          <w:sz w:val="24"/>
          <w:szCs w:val="24"/>
          <w:lang w:val="en-US" w:eastAsia="pt-PT"/>
        </w:rPr>
        <w:t>iii) the inquired understand that, the pressing exerted on the forest depends much more on economic level than on population growth. So about the future of forest on perspective environment, the majority reveal the knowledge of environment and its problems</w:t>
      </w:r>
      <w:r w:rsidRPr="00C068C7">
        <w:rPr>
          <w:rFonts w:ascii="Times New Roman" w:eastAsia="Calibri" w:hAnsi="Times New Roman" w:cs="Times New Roman"/>
          <w:color w:val="000000" w:themeColor="text1"/>
          <w:sz w:val="24"/>
          <w:szCs w:val="24"/>
          <w:lang w:val="en-US"/>
        </w:rPr>
        <w:t>; iv) the forest explorers’ incentive and help through bank loan, are appointed by inquired as feature of improving agriculture and lessen the pressure on forest; v) In its generality, the inquired undervalue the environment preservation due to the immediate benefit of forest exploration. Deforestation and forest extinction are not taken into consideration; vi) about one third of inquired do not have any plan for its intervention on forest exploration in the future; vii) the inquired aspire to have in the future as the same forest as in the past with all kinds of plants and animals.</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To preserve the forest and biodiversity is vital suitable and practical forest management and efficient environment education system.</w:t>
      </w:r>
    </w:p>
    <w:p w:rsidR="00491664" w:rsidRPr="00C068C7" w:rsidRDefault="008B7916" w:rsidP="00F3146B">
      <w:pPr>
        <w:tabs>
          <w:tab w:val="left" w:pos="3870"/>
        </w:tabs>
        <w:autoSpaceDE w:val="0"/>
        <w:autoSpaceDN w:val="0"/>
        <w:adjustRightInd w:val="0"/>
        <w:spacing w:after="0" w:line="240" w:lineRule="auto"/>
        <w:rPr>
          <w:rFonts w:ascii="Times New Roman" w:eastAsia="Calibri" w:hAnsi="Times New Roman" w:cs="Times New Roman"/>
          <w:color w:val="000000" w:themeColor="text1"/>
          <w:sz w:val="24"/>
          <w:szCs w:val="24"/>
          <w:lang w:val="en-US"/>
        </w:rPr>
        <w:sectPr w:rsidR="00491664" w:rsidRPr="00C068C7" w:rsidSect="006A746C">
          <w:footerReference w:type="default" r:id="rId12"/>
          <w:pgSz w:w="11906" w:h="16838"/>
          <w:pgMar w:top="1418" w:right="991" w:bottom="1418" w:left="1304" w:header="709" w:footer="709" w:gutter="0"/>
          <w:pgNumType w:fmt="lowerRoman" w:start="1"/>
          <w:cols w:space="708"/>
          <w:docGrid w:linePitch="360"/>
        </w:sectPr>
      </w:pPr>
      <w:r w:rsidRPr="00C068C7">
        <w:rPr>
          <w:rFonts w:ascii="Times New Roman" w:eastAsia="Calibri" w:hAnsi="Times New Roman" w:cs="Times New Roman"/>
          <w:b/>
          <w:bCs/>
          <w:color w:val="000000" w:themeColor="text1"/>
          <w:sz w:val="24"/>
          <w:szCs w:val="24"/>
          <w:lang w:val="en-US"/>
        </w:rPr>
        <w:t xml:space="preserve">Key-words: </w:t>
      </w:r>
      <w:r w:rsidRPr="00C068C7">
        <w:rPr>
          <w:rFonts w:ascii="Times New Roman" w:eastAsia="Calibri" w:hAnsi="Times New Roman" w:cs="Times New Roman"/>
          <w:color w:val="000000" w:themeColor="text1"/>
          <w:sz w:val="24"/>
          <w:szCs w:val="24"/>
          <w:lang w:val="en-US"/>
        </w:rPr>
        <w:t>biodiversity, environment ed</w:t>
      </w:r>
      <w:r w:rsidR="00554CAB" w:rsidRPr="00C068C7">
        <w:rPr>
          <w:rFonts w:ascii="Times New Roman" w:eastAsia="Calibri" w:hAnsi="Times New Roman" w:cs="Times New Roman"/>
          <w:color w:val="000000" w:themeColor="text1"/>
          <w:sz w:val="24"/>
          <w:szCs w:val="24"/>
          <w:lang w:val="en-US"/>
        </w:rPr>
        <w:t>ucation and forest ex</w:t>
      </w:r>
      <w:r w:rsidR="00AA53B1">
        <w:rPr>
          <w:rFonts w:ascii="Times New Roman" w:eastAsia="Calibri" w:hAnsi="Times New Roman" w:cs="Times New Roman"/>
          <w:color w:val="000000" w:themeColor="text1"/>
          <w:sz w:val="24"/>
          <w:szCs w:val="24"/>
          <w:lang w:val="en-US"/>
        </w:rPr>
        <w:t>plor</w:t>
      </w:r>
      <w:r w:rsidR="00220800">
        <w:rPr>
          <w:rFonts w:ascii="Times New Roman" w:eastAsia="Calibri" w:hAnsi="Times New Roman" w:cs="Times New Roman"/>
          <w:color w:val="000000" w:themeColor="text1"/>
          <w:sz w:val="24"/>
          <w:szCs w:val="24"/>
          <w:lang w:val="en-US"/>
        </w:rPr>
        <w:t>.</w:t>
      </w:r>
    </w:p>
    <w:p w:rsidR="00CD7E5C" w:rsidRPr="00250577" w:rsidRDefault="00CD7E5C" w:rsidP="00250577">
      <w:pPr>
        <w:jc w:val="center"/>
        <w:rPr>
          <w:rFonts w:ascii="Times New Roman" w:hAnsi="Times New Roman" w:cs="Times New Roman"/>
          <w:b/>
          <w:color w:val="000000" w:themeColor="text1"/>
          <w:sz w:val="24"/>
          <w:szCs w:val="24"/>
          <w14:shadow w14:blurRad="50800" w14:dist="0" w14:dir="0" w14:sx="100000" w14:sy="100000" w14:kx="0" w14:ky="0" w14:algn="tl">
            <w14:srgbClr w14:val="000000"/>
          </w14:shadow>
          <w14:textOutline w14:w="8890" w14:cap="flat" w14:cmpd="sng" w14:algn="ctr">
            <w14:solidFill>
              <w14:schemeClr w14:val="tx1"/>
            </w14:solidFill>
            <w14:prstDash w14:val="solid"/>
            <w14:miter w14:lim="0"/>
          </w14:textOutline>
        </w:rPr>
      </w:pPr>
      <w:bookmarkStart w:id="1" w:name="_Toc448757607"/>
      <w:r w:rsidRPr="00250577">
        <w:rPr>
          <w:rFonts w:ascii="Times New Roman" w:hAnsi="Times New Roman" w:cs="Times New Roman"/>
          <w:b/>
          <w:color w:val="000000" w:themeColor="text1"/>
          <w:sz w:val="24"/>
          <w:szCs w:val="24"/>
          <w14:shadow w14:blurRad="50800" w14:dist="0" w14:dir="0" w14:sx="100000" w14:sy="100000" w14:kx="0" w14:ky="0" w14:algn="tl">
            <w14:srgbClr w14:val="000000"/>
          </w14:shadow>
          <w14:textOutline w14:w="8890" w14:cap="flat" w14:cmpd="sng" w14:algn="ctr">
            <w14:solidFill>
              <w14:schemeClr w14:val="tx1"/>
            </w14:solidFill>
            <w14:prstDash w14:val="solid"/>
            <w14:miter w14:lim="0"/>
          </w14:textOutline>
        </w:rPr>
        <w:lastRenderedPageBreak/>
        <w:t>I  INTRODUÇÃO</w:t>
      </w:r>
      <w:bookmarkEnd w:id="1"/>
    </w:p>
    <w:p w:rsidR="00491664" w:rsidRPr="00C068C7" w:rsidRDefault="00491664" w:rsidP="00E04424">
      <w:pPr>
        <w:pStyle w:val="Cabealho1"/>
        <w:rPr>
          <w:rFonts w:ascii="Times New Roman" w:hAnsi="Times New Roman"/>
          <w:b w:val="0"/>
          <w:color w:val="000000" w:themeColor="text1"/>
          <w:sz w:val="24"/>
          <w:szCs w:val="24"/>
        </w:rPr>
      </w:pPr>
      <w:bookmarkStart w:id="2" w:name="_Toc448757608"/>
      <w:r w:rsidRPr="00C068C7">
        <w:rPr>
          <w:rFonts w:ascii="Times New Roman" w:hAnsi="Times New Roman"/>
          <w:color w:val="000000" w:themeColor="text1"/>
          <w:sz w:val="24"/>
          <w:szCs w:val="24"/>
        </w:rPr>
        <w:t>1  Enquadramento e interesse do tema da tese</w:t>
      </w:r>
      <w:bookmarkEnd w:id="2"/>
    </w:p>
    <w:p w:rsidR="00491664" w:rsidRPr="00C068C7" w:rsidRDefault="00491664" w:rsidP="00491664">
      <w:pPr>
        <w:spacing w:before="100" w:beforeAutospacing="1" w:after="100" w:afterAutospacing="1"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A floresta, património vivo e recurso natural renovável, é fundamental para o equilíbrio da natureza e para a manutenção da vida na Terra, uma vez que é um ecossistema rico em biodiversidade e com uma enorme importância em termos da </w:t>
      </w:r>
      <w:r w:rsidRPr="00C068C7">
        <w:rPr>
          <w:rFonts w:ascii="Times New Roman" w:eastAsia="Calibri" w:hAnsi="Times New Roman" w:cs="Times New Roman"/>
          <w:color w:val="000000" w:themeColor="text1"/>
          <w:sz w:val="24"/>
          <w:szCs w:val="24"/>
        </w:rPr>
        <w:t>conservação do solo e da água, da</w:t>
      </w:r>
      <w:r w:rsidRPr="00C068C7">
        <w:rPr>
          <w:rFonts w:ascii="Times New Roman" w:hAnsi="Times New Roman" w:cs="Times New Roman"/>
          <w:color w:val="000000" w:themeColor="text1"/>
          <w:sz w:val="24"/>
          <w:szCs w:val="24"/>
        </w:rPr>
        <w:t xml:space="preserve"> mitigação das alterações climáticas e de intervenção nos ciclos hidrológico e do carbono e, consequentemente, extremamente importante para a conservação da biodiversidade. </w:t>
      </w:r>
    </w:p>
    <w:p w:rsidR="00491664" w:rsidRPr="00C068C7" w:rsidRDefault="00491664" w:rsidP="00491664">
      <w:pPr>
        <w:spacing w:before="100" w:beforeAutospacing="1" w:after="100" w:afterAutospacing="1"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Ao nível económico a floresta tem também uma enorme importância uma vez que assegura o fornecimento de um conjunto variado de bens e é o suporte de múltiplas actividades. Efectivamente</w:t>
      </w:r>
      <w:r w:rsidRPr="00C068C7">
        <w:rPr>
          <w:rFonts w:ascii="Times New Roman" w:hAnsi="Times New Roman" w:cs="Times New Roman"/>
          <w:b/>
          <w:color w:val="000000" w:themeColor="text1"/>
          <w:sz w:val="24"/>
          <w:szCs w:val="24"/>
        </w:rPr>
        <w:t xml:space="preserve">, </w:t>
      </w:r>
      <w:r w:rsidRPr="00C068C7">
        <w:rPr>
          <w:rFonts w:ascii="Times New Roman" w:hAnsi="Times New Roman" w:cs="Times New Roman"/>
          <w:color w:val="000000" w:themeColor="text1"/>
          <w:sz w:val="24"/>
          <w:szCs w:val="24"/>
        </w:rPr>
        <w:t xml:space="preserve">a floresta e as actividades a ela associadas representam uma importante fonte de riqueza, não só pelos produtos que a floresta fornece (como, por exemplo, madeira, fibras, óleos aromáticos, produtos medicinais, frutos silvestres e cogumelos), como também pela quantidade de emprego que gera. Este ecossistema funciona ainda, e cada vez mais, como meio de atracção da população urbana para o meio rural, para a prática de actividades de recreio e de lazer, contribuindo assim para a promoção e valorização das áreas rurais e da paisagem florestal </w:t>
      </w:r>
      <w:r w:rsidRPr="00C068C7">
        <w:rPr>
          <w:rFonts w:ascii="Times New Roman" w:hAnsi="Times New Roman" w:cs="Times New Roman"/>
          <w:iCs/>
          <w:color w:val="000000" w:themeColor="text1"/>
          <w:sz w:val="24"/>
          <w:szCs w:val="24"/>
        </w:rPr>
        <w:t>UNDP (2000),</w:t>
      </w:r>
      <w:r w:rsidR="00727274">
        <w:rPr>
          <w:rFonts w:ascii="Times New Roman" w:hAnsi="Times New Roman" w:cs="Times New Roman"/>
          <w:iCs/>
          <w:color w:val="000000" w:themeColor="text1"/>
          <w:sz w:val="24"/>
          <w:szCs w:val="24"/>
        </w:rPr>
        <w:t xml:space="preserve"> UNEP (2000), World BaI (2000) </w:t>
      </w:r>
      <w:r w:rsidRPr="00C068C7">
        <w:rPr>
          <w:rFonts w:ascii="Times New Roman" w:hAnsi="Times New Roman" w:cs="Times New Roman"/>
          <w:iCs/>
          <w:color w:val="000000" w:themeColor="text1"/>
          <w:sz w:val="24"/>
          <w:szCs w:val="24"/>
        </w:rPr>
        <w:t>e FAO (2001)</w:t>
      </w:r>
      <w:r w:rsidRPr="00C068C7">
        <w:rPr>
          <w:rFonts w:ascii="Times New Roman" w:hAnsi="Times New Roman" w:cs="Times New Roman"/>
          <w:color w:val="000000" w:themeColor="text1"/>
          <w:sz w:val="24"/>
          <w:szCs w:val="24"/>
        </w:rPr>
        <w:t>.</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Os sistemas florestais são especialmente ricos em termos de biodiversidade terrestre. As florestas tropicais, temperadas e boreais correspondem a uma grande diversidade de habitats, plantas, animais e microrganismos, sendo possível encontrar nelas a grande maioria das espécies terrestres existentes no mundo (CIFOR, 1999).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Nestas condições o tema do presente trabalho, que é a caracterização e avaliação das atitudes e comportamentos dos exploradores da floresta no Planalto Central de Angola em relação a conservação da biodiversidade, assume uma enorme importância.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De facto, o êxito da aplicação no Huambo, e em Angola em geral, das políticas ditadas pela comunidade internacional ou pelo governo angolano nos domínios abrangidos por este estudo, depende em alto grau do nível de conhecimento, das capacidades, das atitudes e dos comportamentos dos exploradores das florestas. Ou seja, depende do grau de educação ambiental dos exploradores das florestas e das populações.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No contexto internacional, as políticas do sector florestal, faunístico e de áreas de conservação estão consagradas na Agenda 21, aprovada na Conferência das Nações Unidas sobre o Ambiente e Desenvolvimento (CNUAD), realizada no Rio de Janeiro, Brasil, em 1992. Nomeadamente em relação a: </w:t>
      </w:r>
      <w:r w:rsidRPr="00C068C7">
        <w:rPr>
          <w:rFonts w:ascii="Times New Roman" w:hAnsi="Times New Roman" w:cs="Times New Roman"/>
          <w:i/>
          <w:color w:val="000000" w:themeColor="text1"/>
          <w:sz w:val="24"/>
          <w:szCs w:val="24"/>
        </w:rPr>
        <w:t>(i)</w:t>
      </w:r>
      <w:r w:rsidRPr="00C068C7">
        <w:rPr>
          <w:rFonts w:ascii="Times New Roman" w:hAnsi="Times New Roman" w:cs="Times New Roman"/>
          <w:color w:val="000000" w:themeColor="text1"/>
          <w:sz w:val="24"/>
          <w:szCs w:val="24"/>
        </w:rPr>
        <w:t xml:space="preserve"> combate à pobreza; </w:t>
      </w:r>
      <w:r w:rsidRPr="00C068C7">
        <w:rPr>
          <w:rFonts w:ascii="Times New Roman" w:hAnsi="Times New Roman" w:cs="Times New Roman"/>
          <w:i/>
          <w:color w:val="000000" w:themeColor="text1"/>
          <w:sz w:val="24"/>
          <w:szCs w:val="24"/>
        </w:rPr>
        <w:t>(ii)</w:t>
      </w:r>
      <w:r w:rsidRPr="00C068C7">
        <w:rPr>
          <w:rFonts w:ascii="Times New Roman" w:hAnsi="Times New Roman" w:cs="Times New Roman"/>
          <w:color w:val="000000" w:themeColor="text1"/>
          <w:sz w:val="24"/>
          <w:szCs w:val="24"/>
        </w:rPr>
        <w:t xml:space="preserve"> geração de benefícios económicos e sociais da actual e futura geração; </w:t>
      </w:r>
      <w:r w:rsidRPr="00C068C7">
        <w:rPr>
          <w:rFonts w:ascii="Times New Roman" w:hAnsi="Times New Roman" w:cs="Times New Roman"/>
          <w:i/>
          <w:color w:val="000000" w:themeColor="text1"/>
          <w:sz w:val="24"/>
          <w:szCs w:val="24"/>
        </w:rPr>
        <w:t>(iii)</w:t>
      </w:r>
      <w:r w:rsidRPr="00C068C7">
        <w:rPr>
          <w:rFonts w:ascii="Times New Roman" w:hAnsi="Times New Roman" w:cs="Times New Roman"/>
          <w:color w:val="000000" w:themeColor="text1"/>
          <w:sz w:val="24"/>
          <w:szCs w:val="24"/>
        </w:rPr>
        <w:t xml:space="preserve"> envolvimento de pessoas dependentes dos recursos florestais na planificação, no seu aproveitamento sustentável, e na conservação dos recursos de base, incluindo a diversidade biológica; </w:t>
      </w:r>
      <w:r w:rsidRPr="00C068C7">
        <w:rPr>
          <w:rFonts w:ascii="Times New Roman" w:hAnsi="Times New Roman" w:cs="Times New Roman"/>
          <w:i/>
          <w:color w:val="000000" w:themeColor="text1"/>
          <w:sz w:val="24"/>
          <w:szCs w:val="24"/>
        </w:rPr>
        <w:t>(iv)</w:t>
      </w:r>
      <w:r w:rsidRPr="00C068C7">
        <w:rPr>
          <w:rFonts w:ascii="Times New Roman" w:hAnsi="Times New Roman" w:cs="Times New Roman"/>
          <w:color w:val="000000" w:themeColor="text1"/>
          <w:sz w:val="24"/>
          <w:szCs w:val="24"/>
        </w:rPr>
        <w:t xml:space="preserve"> gestão de ecossistemas frágeis e </w:t>
      </w:r>
      <w:r w:rsidRPr="00C068C7">
        <w:rPr>
          <w:rFonts w:ascii="Times New Roman" w:hAnsi="Times New Roman" w:cs="Times New Roman"/>
          <w:i/>
          <w:color w:val="000000" w:themeColor="text1"/>
          <w:sz w:val="24"/>
          <w:szCs w:val="24"/>
        </w:rPr>
        <w:t>(v)</w:t>
      </w:r>
      <w:r w:rsidRPr="00C068C7">
        <w:rPr>
          <w:rFonts w:ascii="Times New Roman" w:hAnsi="Times New Roman" w:cs="Times New Roman"/>
          <w:color w:val="000000" w:themeColor="text1"/>
          <w:sz w:val="24"/>
          <w:szCs w:val="24"/>
        </w:rPr>
        <w:t xml:space="preserve"> conservação da biodiversidade.</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Biodiversidade e diversidade biológica são termos amplamente utilizados por políticos, técnicos e cidadãos, dada a ideia generalizada de que a preservação da biodiversidade é benéfica para a humanidade dado que homem depende da diversidade biológica para a sua sobrevivência</w:t>
      </w:r>
      <w:r w:rsidRPr="00C068C7">
        <w:rPr>
          <w:rFonts w:ascii="Times New Roman" w:hAnsi="Times New Roman" w:cs="Times New Roman"/>
          <w:color w:val="000000" w:themeColor="text1"/>
          <w:sz w:val="24"/>
          <w:szCs w:val="24"/>
          <w:u w:val="single"/>
        </w:rPr>
        <w:t>.</w:t>
      </w:r>
      <w:r w:rsidRPr="00C068C7">
        <w:rPr>
          <w:rFonts w:ascii="Times New Roman" w:hAnsi="Times New Roman" w:cs="Times New Roman"/>
          <w:color w:val="000000" w:themeColor="text1"/>
          <w:sz w:val="24"/>
          <w:szCs w:val="24"/>
        </w:rPr>
        <w:t xml:space="preserve"> No entanto, a actividade dos humanos tem vindo a representar uma ameaça para as restantes espécies e para os ecossistemas.  </w:t>
      </w:r>
    </w:p>
    <w:p w:rsidR="00491664" w:rsidRPr="00C068C7" w:rsidRDefault="00491664" w:rsidP="00491664">
      <w:pPr>
        <w:autoSpaceDE w:val="0"/>
        <w:autoSpaceDN w:val="0"/>
        <w:adjustRightInd w:val="0"/>
        <w:spacing w:after="0" w:line="240" w:lineRule="auto"/>
        <w:jc w:val="both"/>
        <w:rPr>
          <w:rFonts w:ascii="Times New Roman" w:eastAsia="TimesNewRoman" w:hAnsi="Times New Roman" w:cs="Times New Roman"/>
          <w:color w:val="000000" w:themeColor="text1"/>
          <w:sz w:val="24"/>
          <w:szCs w:val="24"/>
        </w:rPr>
      </w:pPr>
      <w:r w:rsidRPr="00C068C7">
        <w:rPr>
          <w:rFonts w:ascii="Times New Roman" w:hAnsi="Times New Roman" w:cs="Times New Roman"/>
          <w:color w:val="000000" w:themeColor="text1"/>
          <w:sz w:val="24"/>
          <w:szCs w:val="24"/>
        </w:rPr>
        <w:lastRenderedPageBreak/>
        <w:t xml:space="preserve">Nos últimos tempos tem-se assistido a uma perda crescente e sem precedentes da diversidade biológica, pelo que a comunidade internacional, desde a década de 70 do século passado, tem vindo a tomar uma série de medidas no sentido de inverter esta situação </w:t>
      </w:r>
      <w:r w:rsidRPr="00C068C7">
        <w:rPr>
          <w:rFonts w:ascii="Times New Roman" w:eastAsia="TimesNewRoman" w:hAnsi="Times New Roman" w:cs="Times New Roman"/>
          <w:color w:val="000000" w:themeColor="text1"/>
          <w:sz w:val="24"/>
          <w:szCs w:val="24"/>
        </w:rPr>
        <w:t xml:space="preserve">(Garcia, 2005).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Assim, na citada Conferência das Nações Unidas para o Ambiente e o Desenvolvimento, realizada no Rio de Janeiro, foi aprovada, por unanimidade, a Convenção sobre a Diversidade Biológica (CDB) que, como referido no seu artigo 1º, tem por objectivo “...a conservação da diversidade biológica, a utilização sustentável dos seus componentes e a partilha justa e equitativa dos benefícios que advêm da utilização dos recursos genéticos...” (CDB,1997).</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De acordo com</w:t>
      </w:r>
      <w:r w:rsidRPr="00C068C7">
        <w:rPr>
          <w:rFonts w:ascii="Times New Roman" w:eastAsia="Times New Roman" w:hAnsi="Times New Roman" w:cs="Times New Roman"/>
          <w:color w:val="000000" w:themeColor="text1"/>
          <w:sz w:val="24"/>
          <w:szCs w:val="24"/>
          <w:lang w:eastAsia="pt-PT"/>
        </w:rPr>
        <w:t xml:space="preserve"> o Ministério do Urbanismo e Ambiente (2007-2012)</w:t>
      </w:r>
      <w:r w:rsidRPr="00C068C7">
        <w:rPr>
          <w:rFonts w:ascii="Times New Roman" w:eastAsia="Calibri" w:hAnsi="Times New Roman" w:cs="Times New Roman"/>
          <w:bCs/>
          <w:i/>
          <w:color w:val="000000" w:themeColor="text1"/>
          <w:sz w:val="24"/>
          <w:szCs w:val="24"/>
        </w:rPr>
        <w:t xml:space="preserve">, </w:t>
      </w:r>
      <w:r w:rsidRPr="00C068C7">
        <w:rPr>
          <w:rFonts w:ascii="Times New Roman" w:eastAsia="Times New Roman" w:hAnsi="Times New Roman" w:cs="Times New Roman"/>
          <w:color w:val="000000" w:themeColor="text1"/>
          <w:sz w:val="24"/>
          <w:szCs w:val="24"/>
          <w:lang w:eastAsia="pt-PT"/>
        </w:rPr>
        <w:t>a biodiversidade existente em Angola é uma das mais importantes do continente africano.</w:t>
      </w:r>
      <w:r w:rsidRPr="00C068C7">
        <w:rPr>
          <w:rFonts w:ascii="Times New Roman" w:hAnsi="Times New Roman" w:cs="Times New Roman"/>
          <w:color w:val="000000" w:themeColor="text1"/>
          <w:sz w:val="24"/>
          <w:szCs w:val="24"/>
        </w:rPr>
        <w:t xml:space="preserve"> Dados estimativos indicam que Angola possui mais de 5.000 espécies de plantas das quais 1.260 espécies são endémicas, sendo por isso o segundo país de África mais rico em plantas endémicas. A diversidade de mamíferos é também uma das mais ricas do Continente, com 275 espécies registadas. O património das aves é diversificado, com 872 espécies catalogadas, o que corresponde cerca de 92% da avifauna da África Austral.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 xml:space="preserve">Essa excepcional biodiversidade deve-se à combinação de um certo número de factores, nomeadamente: a vasta dimensão territorial, a posição geográfica intertropical, a variação em altitude e, naturalmente, os tipos de biomas. No entanto, a diversidade climática, combinada com a diversidade geológica e de solos, contribuiu também para a formação de zonas bioclimáticas que vão desde a densa floresta tropical até à ausência de vegetação no deserto, o que favorece a existência de um elevado nível de diversidade biológica. </w:t>
      </w:r>
    </w:p>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Os habitats florestais existentes albergam uma enorme e rica variedade de espécies animais e vegetais e constituem um património de valor supranacional. Por isso é do consenso geral que medidas especiais de protecção devem ser tomadas para proteger essa biodiversidade.</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De acordo com o documento dos Ministérios, da Agricultura e do Desenvolvimento Rural e do Urbanismo e Ambiente sobre política nacional de florestas, fauna selvagem e áreas de conservação submetido a discussão pública no período de 2005 a 2006, Angola possui um grande potencial natural para, a médio e longo prazo, desenvolver a sua economia, reduzir a pobreza e garantir a segurança alimentar.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Segundo o documento acima referido, o que é decisivo para a prosperidade do país não é tanto a existência de abundantes recursos naturais, mas sim a forma como esses recursos se reflectem no bem-estar da população. Nesse sentido, os desafios para Angola para que haja efectiva redução da pobreza e desenvolvimento humano sustentável ainda são enormes.</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No mesmo documento refere-se ainda que o Governo de Angola reconhece a importância do sector florestal no processo de desenvolvimento socio-económico do país e, em particular, no desenvolvimento rural integrado, dadas as suas características: multidisciplinaridade, capacidade de produção de bens destinados à satisfação das necessidades básicas, alta capacidade de absorção de mão-de-obra e contribuição para a segurança alimentar das populações, pois que: </w:t>
      </w:r>
    </w:p>
    <w:p w:rsidR="00491664" w:rsidRPr="00C068C7" w:rsidRDefault="00491664" w:rsidP="00491664">
      <w:pPr>
        <w:autoSpaceDE w:val="0"/>
        <w:autoSpaceDN w:val="0"/>
        <w:adjustRightInd w:val="0"/>
        <w:spacing w:after="0" w:line="12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ind w:firstLine="708"/>
        <w:jc w:val="both"/>
        <w:rPr>
          <w:rFonts w:ascii="Times New Roman" w:hAnsi="Times New Roman" w:cs="Times New Roman"/>
          <w:color w:val="000000" w:themeColor="text1"/>
          <w:sz w:val="24"/>
          <w:szCs w:val="24"/>
        </w:rPr>
      </w:pPr>
      <w:r w:rsidRPr="00C068C7">
        <w:rPr>
          <w:rFonts w:ascii="Times New Roman" w:eastAsia="Wingdings-Regular" w:hAnsi="Times New Roman" w:cs="Times New Roman"/>
          <w:color w:val="000000" w:themeColor="text1"/>
          <w:sz w:val="24"/>
          <w:szCs w:val="24"/>
        </w:rPr>
        <w:t xml:space="preserve">− </w:t>
      </w:r>
      <w:r w:rsidRPr="00C068C7">
        <w:rPr>
          <w:rFonts w:ascii="Times New Roman" w:hAnsi="Times New Roman" w:cs="Times New Roman"/>
          <w:color w:val="000000" w:themeColor="text1"/>
          <w:sz w:val="24"/>
          <w:szCs w:val="24"/>
        </w:rPr>
        <w:t>cerca de 60% da população (aproximadamente, 8 milhões de pessoas) vive no meio rural e tem na lenha, no carvão, na carne de caça, no mel, nos insectos, nos frutos silvestres e no peixe das águas interiores as suas principais fontes de subsistência e renda;</w:t>
      </w:r>
    </w:p>
    <w:p w:rsidR="00491664" w:rsidRPr="00C068C7" w:rsidRDefault="00491664" w:rsidP="00491664">
      <w:pPr>
        <w:autoSpaceDE w:val="0"/>
        <w:autoSpaceDN w:val="0"/>
        <w:adjustRightInd w:val="0"/>
        <w:spacing w:after="0" w:line="240" w:lineRule="auto"/>
        <w:ind w:firstLine="708"/>
        <w:jc w:val="both"/>
        <w:rPr>
          <w:rFonts w:ascii="Times New Roman" w:hAnsi="Times New Roman" w:cs="Times New Roman"/>
          <w:color w:val="000000" w:themeColor="text1"/>
          <w:sz w:val="24"/>
          <w:szCs w:val="24"/>
        </w:rPr>
      </w:pPr>
      <w:r w:rsidRPr="00C068C7">
        <w:rPr>
          <w:rFonts w:ascii="Times New Roman" w:eastAsia="Wingdings-Regular" w:hAnsi="Times New Roman" w:cs="Times New Roman"/>
          <w:color w:val="000000" w:themeColor="text1"/>
          <w:sz w:val="24"/>
          <w:szCs w:val="24"/>
        </w:rPr>
        <w:t xml:space="preserve">− </w:t>
      </w:r>
      <w:r w:rsidRPr="00C068C7">
        <w:rPr>
          <w:rFonts w:ascii="Times New Roman" w:hAnsi="Times New Roman" w:cs="Times New Roman"/>
          <w:color w:val="000000" w:themeColor="text1"/>
          <w:sz w:val="24"/>
          <w:szCs w:val="24"/>
        </w:rPr>
        <w:t xml:space="preserve">o consumo doméstico de lenha e carvão representa 56,8% do consumo de energia total, seguido do petróleo iluminante com 41,7%, da electricidade, com 1,45%, e do gás natural com apenas 0,1%. </w:t>
      </w:r>
    </w:p>
    <w:p w:rsidR="00491664" w:rsidRPr="00C068C7" w:rsidRDefault="00491664" w:rsidP="00491664">
      <w:pPr>
        <w:autoSpaceDE w:val="0"/>
        <w:autoSpaceDN w:val="0"/>
        <w:adjustRightInd w:val="0"/>
        <w:spacing w:after="0" w:line="240" w:lineRule="auto"/>
        <w:ind w:firstLine="708"/>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Apesar da importância significativa e diversificada que as florestas, a fauna selvagem e as áreas de conservação representam actualmente, a forma como estes recursos são explorados </w:t>
      </w:r>
      <w:r w:rsidRPr="00C068C7">
        <w:rPr>
          <w:rFonts w:ascii="Times New Roman" w:hAnsi="Times New Roman" w:cs="Times New Roman"/>
          <w:color w:val="000000" w:themeColor="text1"/>
          <w:sz w:val="24"/>
          <w:szCs w:val="24"/>
        </w:rPr>
        <w:lastRenderedPageBreak/>
        <w:t>não assegura a sua sustentabilidade e não garante a segurança alimentar das populações vulneráveis nem o desenvolvimento rural integrado (Ministérios, da Agricultura e do Desenvolvimento Rural e do Urbanismo e Ambiente, 2006).</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No documento da FAO sobre o Projecto Terra em Angola refere-se que o conselho consultivo alargado do Instituto do Desenvolvimento Florestal concluiu, em 2008, que o Huambo é a província com maior exploração florestal de todo o país e aquela que possui a floresta mais degradada. Ainda de acordo com a mesma fonte, o Instituto do Desenvolvimento Florestal (IDF) proibiu a continuidade da exploração florestal dos polígonos de Sanguengue e do Cuíma até que se arranque com um plano de reflorestação </w:t>
      </w:r>
      <w:r w:rsidRPr="00C068C7">
        <w:rPr>
          <w:rFonts w:ascii="Times New Roman" w:hAnsi="Times New Roman" w:cs="Times New Roman"/>
          <w:color w:val="000000" w:themeColor="text1"/>
          <w:sz w:val="24"/>
          <w:szCs w:val="24"/>
        </w:rPr>
        <w:t>(</w:t>
      </w:r>
      <w:r w:rsidRPr="00C068C7">
        <w:rPr>
          <w:rFonts w:ascii="Times New Roman" w:hAnsi="Times New Roman" w:cs="Times New Roman"/>
          <w:bCs/>
          <w:color w:val="000000" w:themeColor="text1"/>
          <w:sz w:val="24"/>
          <w:szCs w:val="24"/>
        </w:rPr>
        <w:t>FAO, 2011).</w:t>
      </w:r>
      <w:r w:rsidRPr="00C068C7">
        <w:rPr>
          <w:rFonts w:ascii="Times New Roman" w:eastAsia="Calibri" w:hAnsi="Times New Roman" w:cs="Times New Roman"/>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Ao nível das comunidades rurais regista-se no Planalto Central uma intensificação das actividades de exploração da mata natural para produção de carvão e lenha. No início do ano 2000 a produção de lenha e de carvão era considerada uma actividade de sobrevivência; hoje essa actividade é também uma actividade lucrativa, protagonizada por membros das comunidades locais e por pessoas externas a estas</w:t>
      </w:r>
      <w:r w:rsidRPr="00C068C7">
        <w:rPr>
          <w:rFonts w:ascii="Times New Roman" w:hAnsi="Times New Roman" w:cs="Times New Roman"/>
          <w:color w:val="000000" w:themeColor="text1"/>
          <w:sz w:val="24"/>
          <w:szCs w:val="24"/>
        </w:rPr>
        <w:t xml:space="preserve"> (Ruben Villanueva, 2011)</w:t>
      </w:r>
      <w:r w:rsidRPr="00C068C7">
        <w:rPr>
          <w:rFonts w:ascii="Times New Roman" w:eastAsia="Calibri" w:hAnsi="Times New Roman" w:cs="Times New Roman"/>
          <w:color w:val="000000" w:themeColor="text1"/>
          <w:sz w:val="24"/>
          <w:szCs w:val="24"/>
        </w:rPr>
        <w:t xml:space="preserve">. No Huambo, assiste-se à devastação da floresta pelos exploradores da mesma (empresários florestais e agrícolas, e comunidades citadinas e rurais) </w:t>
      </w:r>
      <w:r w:rsidRPr="00C068C7">
        <w:rPr>
          <w:rFonts w:ascii="Times New Roman" w:hAnsi="Times New Roman" w:cs="Times New Roman"/>
          <w:color w:val="000000" w:themeColor="text1"/>
          <w:sz w:val="24"/>
          <w:szCs w:val="24"/>
        </w:rPr>
        <w:t>(</w:t>
      </w:r>
      <w:r w:rsidRPr="00C068C7">
        <w:rPr>
          <w:rFonts w:ascii="Times New Roman" w:hAnsi="Times New Roman" w:cs="Times New Roman"/>
          <w:bCs/>
          <w:color w:val="000000" w:themeColor="text1"/>
          <w:sz w:val="24"/>
          <w:szCs w:val="24"/>
        </w:rPr>
        <w:t>FAO, 2011).</w:t>
      </w:r>
      <w:r w:rsidRPr="00C068C7">
        <w:rPr>
          <w:rFonts w:ascii="Times New Roman" w:hAnsi="Times New Roman" w:cs="Times New Roman"/>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A Lei Constitucional da República de Angola no seu artigo 24.º assegura que todos os cidadãos têm o direito de viver num meio ambiente sadio e não poluído e mais adiante expõe que o Estado adopta as medidas necessárias à protecção do meio ambiente e das espécies da flora e fauna nacionais em todo o território nacional e à manutenção do equilíbrio ecológico;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Assim sendo e, considerando que o país entrou num novo ciclo de desenvolvimento e crescimento económicos que exige uma utilização intensiva de recursos naturais, por um lado e por outro, considerando que a concretização dos princípios do desenvolvimento sustentável e o combate à pobreza, enquanto desideratos deste crescimento, passam pela melhoria da qualidade ambiental;</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Atendendo ainda, que a necessidade de se alcançar o desenvolvimento sustentável passa pela adopção de práticas ambientais cada vez mais consistentes com os objectivos do crescimento económico e pela visão de solidariedade intergeracional;</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C068C7">
        <w:rPr>
          <w:rFonts w:ascii="Times New Roman" w:hAnsi="Times New Roman" w:cs="Times New Roman"/>
          <w:color w:val="000000" w:themeColor="text1"/>
          <w:sz w:val="24"/>
          <w:szCs w:val="24"/>
        </w:rPr>
        <w:t xml:space="preserve">Tendo em conta o aspecto transversal da questão ambiental nas sociedades contemporâneas e a necessidade de se assegurar a adopção de instrumentos de gestão ambiental que concorram para a concretização dos objectivos do Milénio </w:t>
      </w:r>
      <w:r w:rsidRPr="00C068C7">
        <w:rPr>
          <w:rFonts w:ascii="Times New Roman" w:hAnsi="Times New Roman" w:cs="Times New Roman"/>
          <w:bCs/>
          <w:color w:val="000000" w:themeColor="text1"/>
          <w:sz w:val="24"/>
          <w:szCs w:val="24"/>
        </w:rPr>
        <w:t xml:space="preserve">(Decreto-Lei n.º 4/09, de Maio); </w:t>
      </w:r>
      <w:r w:rsidRPr="00C068C7">
        <w:rPr>
          <w:rFonts w:ascii="Times New Roman" w:hAnsi="Times New Roman" w:cs="Times New Roman"/>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Estes princípios da Lei Constitucional têm vindo a ser concretizados em legislação sobre ambiente e recursos naturais promulgada pelos</w:t>
      </w:r>
      <w:r w:rsidRPr="00C068C7">
        <w:rPr>
          <w:rFonts w:ascii="Times New Roman" w:eastAsia="Calibri" w:hAnsi="Times New Roman" w:cs="Times New Roman"/>
          <w:color w:val="000000" w:themeColor="text1"/>
          <w:sz w:val="24"/>
          <w:szCs w:val="24"/>
        </w:rPr>
        <w:t xml:space="preserve"> Organismos da Administração do Estado</w:t>
      </w:r>
      <w:r w:rsidRPr="00C068C7">
        <w:rPr>
          <w:rFonts w:ascii="Times New Roman" w:hAnsi="Times New Roman" w:cs="Times New Roman"/>
          <w:color w:val="000000" w:themeColor="text1"/>
          <w:sz w:val="24"/>
          <w:szCs w:val="24"/>
        </w:rPr>
        <w:t xml:space="preserve"> (</w:t>
      </w:r>
      <w:r w:rsidRPr="00C068C7">
        <w:rPr>
          <w:rFonts w:ascii="Times New Roman" w:eastAsia="Calibri" w:hAnsi="Times New Roman" w:cs="Times New Roman"/>
          <w:bCs/>
          <w:color w:val="000000" w:themeColor="text1"/>
          <w:sz w:val="24"/>
          <w:szCs w:val="24"/>
        </w:rPr>
        <w:t>Ministério do Urbanismo e Ambiente,</w:t>
      </w:r>
      <w:r w:rsidRPr="00C068C7">
        <w:rPr>
          <w:rFonts w:ascii="Times New Roman" w:hAnsi="Times New Roman" w:cs="Times New Roman"/>
          <w:color w:val="000000" w:themeColor="text1"/>
          <w:sz w:val="24"/>
          <w:szCs w:val="24"/>
        </w:rPr>
        <w:t xml:space="preserve"> Ministério da Agricultura e do Desenvolvimento Rural, </w:t>
      </w:r>
      <w:r w:rsidRPr="00C068C7">
        <w:rPr>
          <w:rFonts w:ascii="Times New Roman" w:eastAsia="Calibri" w:hAnsi="Times New Roman" w:cs="Times New Roman"/>
          <w:bCs/>
          <w:color w:val="000000" w:themeColor="text1"/>
          <w:sz w:val="24"/>
          <w:szCs w:val="24"/>
        </w:rPr>
        <w:t>Ministério das Pescas, Ministério de Energia e Águas,</w:t>
      </w:r>
      <w:r w:rsidRPr="00C068C7">
        <w:rPr>
          <w:rFonts w:ascii="Times New Roman" w:hAnsi="Times New Roman" w:cs="Times New Roman"/>
          <w:color w:val="000000" w:themeColor="text1"/>
          <w:sz w:val="24"/>
          <w:szCs w:val="24"/>
        </w:rPr>
        <w:t xml:space="preserve"> </w:t>
      </w:r>
      <w:r w:rsidRPr="00C068C7">
        <w:rPr>
          <w:rFonts w:ascii="Times New Roman" w:eastAsia="Calibri" w:hAnsi="Times New Roman" w:cs="Times New Roman"/>
          <w:bCs/>
          <w:color w:val="000000" w:themeColor="text1"/>
          <w:sz w:val="24"/>
          <w:szCs w:val="24"/>
        </w:rPr>
        <w:t>Ministério dos Petróleos,</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bCs/>
          <w:color w:val="000000" w:themeColor="text1"/>
          <w:sz w:val="24"/>
          <w:szCs w:val="24"/>
        </w:rPr>
        <w:t xml:space="preserve">Ministério da Geologia e Minas), </w:t>
      </w:r>
      <w:r w:rsidRPr="00C068C7">
        <w:rPr>
          <w:rFonts w:ascii="Times New Roman" w:hAnsi="Times New Roman" w:cs="Times New Roman"/>
          <w:color w:val="000000" w:themeColor="text1"/>
          <w:sz w:val="24"/>
          <w:szCs w:val="24"/>
        </w:rPr>
        <w:t xml:space="preserve">como é o caso da Lei de Bases do Ambiente (Lei nº 5/98, de 19 de Junho), a Lei do Ordenamento do Território (Lei nº 3/ 04, de 24 de Junho), a Lei de Terras (Lei nº 9/04, de 9 de Novembro) e a Lei dos Recursos Biológicos Aquáticos (Lei nº 6A/04, de 8 de Outubro) </w:t>
      </w:r>
      <w:r w:rsidRPr="00C068C7">
        <w:rPr>
          <w:rFonts w:ascii="Times New Roman" w:eastAsia="Calibri" w:hAnsi="Times New Roman" w:cs="Times New Roman"/>
          <w:color w:val="000000" w:themeColor="text1"/>
          <w:sz w:val="24"/>
          <w:szCs w:val="24"/>
        </w:rPr>
        <w:t>(MINUA, 2007-2012).</w:t>
      </w:r>
      <w:r w:rsidRPr="00C068C7">
        <w:rPr>
          <w:rFonts w:ascii="Times New Roman" w:hAnsi="Times New Roman" w:cs="Times New Roman"/>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C068C7">
        <w:rPr>
          <w:rFonts w:ascii="Times New Roman" w:hAnsi="Times New Roman" w:cs="Times New Roman"/>
          <w:color w:val="000000" w:themeColor="text1"/>
          <w:sz w:val="24"/>
          <w:szCs w:val="24"/>
        </w:rPr>
        <w:t xml:space="preserve">O Ministério do Ambiente é o órgão do Governo Central responsável pela coordenação, elaboração, execução e fiscalização das políticas do ambiente, nomeadamente nos domínios da biodiversidade, das tecnologias ambientais e da prevenção e avaliação dos impactes, bem como da educação ambiental </w:t>
      </w:r>
      <w:r w:rsidRPr="00C068C7">
        <w:rPr>
          <w:rFonts w:ascii="Times New Roman" w:hAnsi="Times New Roman" w:cs="Times New Roman"/>
          <w:bCs/>
          <w:color w:val="000000" w:themeColor="text1"/>
          <w:sz w:val="24"/>
          <w:szCs w:val="24"/>
        </w:rPr>
        <w:t xml:space="preserve">(Decreto-Lei n.º 4/09, de Maio). </w:t>
      </w:r>
    </w:p>
    <w:p w:rsidR="00491664" w:rsidRPr="00C068C7" w:rsidRDefault="00491664" w:rsidP="00491664">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Actualmente, a maior preocupação de âmbito ambiental na região em estudo diz respeito à desflorestação e à degradação florestal provocadas pela agricultura e pela pastorícia e pela obtenção de madeira (para comercializar, </w:t>
      </w:r>
      <w:r w:rsidRPr="00C068C7">
        <w:rPr>
          <w:rFonts w:ascii="Times New Roman" w:eastAsia="Times New Roman" w:hAnsi="Times New Roman" w:cs="Times New Roman"/>
          <w:color w:val="000000" w:themeColor="text1"/>
          <w:sz w:val="24"/>
          <w:szCs w:val="24"/>
          <w:lang w:eastAsia="pt-PT"/>
        </w:rPr>
        <w:t xml:space="preserve">para </w:t>
      </w:r>
      <w:r w:rsidRPr="00C068C7">
        <w:rPr>
          <w:rFonts w:ascii="Times New Roman" w:hAnsi="Times New Roman" w:cs="Times New Roman"/>
          <w:color w:val="000000" w:themeColor="text1"/>
          <w:sz w:val="24"/>
          <w:szCs w:val="24"/>
        </w:rPr>
        <w:t>lenha e para o fabrico de carvão vegetal), actividades que contribuem para a extinção ou para a redução da floresta e da biodiversidade e que conduzem aos problemas de</w:t>
      </w:r>
      <w:r w:rsidRPr="00C068C7">
        <w:rPr>
          <w:rFonts w:ascii="Times New Roman" w:eastAsia="Calibri" w:hAnsi="Times New Roman" w:cs="Times New Roman"/>
          <w:color w:val="000000" w:themeColor="text1"/>
          <w:sz w:val="24"/>
          <w:szCs w:val="24"/>
        </w:rPr>
        <w:t xml:space="preserve"> degradação do solo provocados pela deflorestação.</w:t>
      </w:r>
      <w:r w:rsidRPr="00C068C7">
        <w:rPr>
          <w:rFonts w:ascii="Times New Roman" w:hAnsi="Times New Roman" w:cs="Times New Roman"/>
          <w:color w:val="000000" w:themeColor="text1"/>
          <w:sz w:val="24"/>
          <w:szCs w:val="24"/>
        </w:rPr>
        <w:t xml:space="preserve"> Entre estes, a </w:t>
      </w:r>
      <w:r w:rsidRPr="00C068C7">
        <w:rPr>
          <w:rFonts w:ascii="Times New Roman" w:eastAsia="Calibri" w:hAnsi="Times New Roman" w:cs="Times New Roman"/>
          <w:color w:val="000000" w:themeColor="text1"/>
          <w:sz w:val="24"/>
          <w:szCs w:val="24"/>
        </w:rPr>
        <w:t>erosão hídrica,</w:t>
      </w:r>
      <w:r w:rsidRPr="00C068C7">
        <w:rPr>
          <w:rFonts w:ascii="Times New Roman" w:hAnsi="Times New Roman" w:cs="Times New Roman"/>
          <w:color w:val="000000" w:themeColor="text1"/>
          <w:sz w:val="24"/>
          <w:szCs w:val="24"/>
        </w:rPr>
        <w:t xml:space="preserve"> a </w:t>
      </w:r>
      <w:r w:rsidRPr="00C068C7">
        <w:rPr>
          <w:rFonts w:ascii="Times New Roman" w:eastAsia="Calibri" w:hAnsi="Times New Roman" w:cs="Times New Roman"/>
          <w:color w:val="000000" w:themeColor="text1"/>
          <w:sz w:val="24"/>
          <w:szCs w:val="24"/>
        </w:rPr>
        <w:t>erosão eólica,</w:t>
      </w:r>
      <w:r w:rsidRPr="00C068C7">
        <w:rPr>
          <w:rFonts w:ascii="Times New Roman" w:hAnsi="Times New Roman" w:cs="Times New Roman"/>
          <w:color w:val="000000" w:themeColor="text1"/>
          <w:sz w:val="24"/>
          <w:szCs w:val="24"/>
        </w:rPr>
        <w:t xml:space="preserve"> a </w:t>
      </w:r>
      <w:r w:rsidRPr="00C068C7">
        <w:rPr>
          <w:rFonts w:ascii="Times New Roman" w:eastAsia="Calibri" w:hAnsi="Times New Roman" w:cs="Times New Roman"/>
          <w:color w:val="000000" w:themeColor="text1"/>
          <w:sz w:val="24"/>
          <w:szCs w:val="24"/>
        </w:rPr>
        <w:t>compactação, o</w:t>
      </w:r>
      <w:r w:rsidRPr="00C068C7">
        <w:rPr>
          <w:rFonts w:ascii="Times New Roman" w:hAnsi="Times New Roman" w:cs="Times New Roman"/>
          <w:color w:val="000000" w:themeColor="text1"/>
          <w:sz w:val="24"/>
          <w:szCs w:val="24"/>
        </w:rPr>
        <w:t xml:space="preserve"> </w:t>
      </w:r>
      <w:r w:rsidRPr="00C068C7">
        <w:rPr>
          <w:rFonts w:ascii="Times New Roman" w:eastAsia="Calibri" w:hAnsi="Times New Roman" w:cs="Times New Roman"/>
          <w:color w:val="000000" w:themeColor="text1"/>
          <w:sz w:val="24"/>
          <w:szCs w:val="24"/>
        </w:rPr>
        <w:t>alagamento, a</w:t>
      </w:r>
      <w:r w:rsidRPr="00C068C7">
        <w:rPr>
          <w:rFonts w:ascii="Times New Roman" w:hAnsi="Times New Roman" w:cs="Times New Roman"/>
          <w:color w:val="000000" w:themeColor="text1"/>
          <w:sz w:val="24"/>
          <w:szCs w:val="24"/>
        </w:rPr>
        <w:t xml:space="preserve"> </w:t>
      </w:r>
      <w:r w:rsidRPr="00C068C7">
        <w:rPr>
          <w:rFonts w:ascii="Times New Roman" w:eastAsia="Calibri" w:hAnsi="Times New Roman" w:cs="Times New Roman"/>
          <w:color w:val="000000" w:themeColor="text1"/>
          <w:sz w:val="24"/>
          <w:szCs w:val="24"/>
        </w:rPr>
        <w:t>salinização e a desertificação.</w:t>
      </w:r>
      <w:r w:rsidRPr="00C068C7">
        <w:rPr>
          <w:rFonts w:ascii="Times New Roman" w:hAnsi="Times New Roman" w:cs="Times New Roman"/>
          <w:color w:val="000000" w:themeColor="text1"/>
          <w:sz w:val="24"/>
          <w:szCs w:val="24"/>
        </w:rPr>
        <w:t xml:space="preserve"> Nestas condições é fundamental consciencializar os cidadãos dos riscos para a floresta que muitas atitudes ou actividades menos cuidadas comportam.</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defesa, conservação e melhoria da gestão da floresta passa pela alteração da relação que a sociedade e os cidadãos têm com ela e pelo aumento do conhecimento individual do seu valor, do funcionamento dos seus ecossistemas e de como cuidar da floresta, e da alteração de atitudes e comportamentos.</w:t>
      </w:r>
      <w:r w:rsidRPr="00C068C7">
        <w:rPr>
          <w:rFonts w:ascii="Times New Roman" w:hAnsi="Times New Roman" w:cs="Times New Roman"/>
          <w:color w:val="000000" w:themeColor="text1"/>
          <w:sz w:val="24"/>
          <w:szCs w:val="24"/>
        </w:rPr>
        <w:t xml:space="preserve"> </w:t>
      </w:r>
      <w:r w:rsidRPr="00C068C7">
        <w:rPr>
          <w:rFonts w:ascii="Times New Roman" w:eastAsia="Calibri" w:hAnsi="Times New Roman" w:cs="Times New Roman"/>
          <w:color w:val="000000" w:themeColor="text1"/>
          <w:sz w:val="24"/>
          <w:szCs w:val="24"/>
        </w:rPr>
        <w:t>Alterar os hábitos menos desejáveis em relação a floresta, passa pela educação e formação dos jovens e adultos, preparando as próximas gerações para os desafios do desenvolvimento sustentável, no que toca à exploração, valorização e gestão das florestas, à conservação da natureza e da biodiversidade e à melhoria do ambiente.</w:t>
      </w:r>
    </w:p>
    <w:p w:rsidR="00491664" w:rsidRPr="00C068C7" w:rsidRDefault="00491664" w:rsidP="00491664">
      <w:pPr>
        <w:spacing w:after="0" w:line="240" w:lineRule="auto"/>
        <w:ind w:right="44"/>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Partindo do princípio que só se ama e defende aquilo que se conhece e que só valorizamos o que compreendemos, (a educação ambiental é um grande contributo para a aprendizagem e divulgação da importância ambiental, económica e social da floresta e da sua biodiversidade e para a consciencialização de que a sua promoção, defesa e conservação depende de todos nós (Colaço, M.C., 2011). Neste sentido, o papel da educação ambiental na conservação da biodiversidade nos ecossistemas florestais é imprescindível.</w:t>
      </w:r>
    </w:p>
    <w:p w:rsidR="00491664" w:rsidRPr="00C068C7" w:rsidRDefault="00491664" w:rsidP="00E04424">
      <w:pPr>
        <w:pStyle w:val="Cabealho1"/>
        <w:rPr>
          <w:rFonts w:ascii="Times New Roman" w:hAnsi="Times New Roman"/>
          <w:b w:val="0"/>
          <w:color w:val="000000" w:themeColor="text1"/>
          <w:sz w:val="24"/>
          <w:szCs w:val="24"/>
        </w:rPr>
      </w:pPr>
      <w:bookmarkStart w:id="3" w:name="_Toc448757609"/>
      <w:r w:rsidRPr="00C068C7">
        <w:rPr>
          <w:rFonts w:ascii="Times New Roman" w:hAnsi="Times New Roman"/>
          <w:color w:val="000000" w:themeColor="text1"/>
          <w:sz w:val="24"/>
          <w:szCs w:val="24"/>
        </w:rPr>
        <w:t>2 Objectivos e caracterização sumária da metodologia seguida e da estrutura da dissertação</w:t>
      </w:r>
      <w:bookmarkEnd w:id="3"/>
      <w:r w:rsidRPr="00C068C7">
        <w:rPr>
          <w:rFonts w:ascii="Times New Roman" w:hAnsi="Times New Roman"/>
          <w:color w:val="000000" w:themeColor="text1"/>
          <w:sz w:val="24"/>
          <w:szCs w:val="24"/>
        </w:rPr>
        <w:t xml:space="preserve"> </w:t>
      </w:r>
    </w:p>
    <w:p w:rsidR="00491664" w:rsidRPr="00C068C7" w:rsidRDefault="00491664" w:rsidP="00491664">
      <w:pPr>
        <w:spacing w:after="0" w:line="240" w:lineRule="auto"/>
        <w:ind w:right="44"/>
        <w:jc w:val="both"/>
        <w:rPr>
          <w:rFonts w:ascii="Times New Roman" w:hAnsi="Times New Roman" w:cs="Times New Roman"/>
          <w:b/>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 presente dissertação tem como objectivo geral caracterizar a situação actual da floresta no Planalto Central de Angola e perspectivar a evolução da actividade dos exploradores e da biodiversidade da floresta nesta região, tomando como caso de estudo as comunas do Cuíma e da Catata.</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Deste modo são objectivos específicos da presente tese:             </w:t>
      </w:r>
    </w:p>
    <w:p w:rsidR="00491664" w:rsidRPr="00C068C7" w:rsidRDefault="00491664" w:rsidP="00491664">
      <w:pPr>
        <w:autoSpaceDE w:val="0"/>
        <w:autoSpaceDN w:val="0"/>
        <w:adjustRightInd w:val="0"/>
        <w:spacing w:after="0" w:line="120" w:lineRule="auto"/>
        <w:ind w:firstLine="709"/>
        <w:jc w:val="both"/>
        <w:rPr>
          <w:rFonts w:ascii="Times New Roman" w:hAnsi="Times New Roman" w:cs="Times New Roman"/>
          <w:color w:val="000000" w:themeColor="text1"/>
          <w:sz w:val="24"/>
          <w:szCs w:val="24"/>
        </w:rPr>
      </w:pPr>
    </w:p>
    <w:p w:rsidR="00491664" w:rsidRPr="00C068C7" w:rsidRDefault="00491664" w:rsidP="00491664">
      <w:pPr>
        <w:spacing w:after="0" w:line="240" w:lineRule="auto"/>
        <w:ind w:right="44" w:firstLine="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 caracterizar os sistemas florestais na zona de estudo e o seu contributo para a conservação da biodiversidade;</w:t>
      </w:r>
    </w:p>
    <w:p w:rsidR="00491664" w:rsidRPr="00C068C7" w:rsidRDefault="00491664" w:rsidP="00491664">
      <w:pPr>
        <w:spacing w:after="0" w:line="240" w:lineRule="auto"/>
        <w:ind w:right="44" w:firstLine="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 analisar a situação da educação ambiental em Angola, em particular no Planalto Central e mostrar a importância dessa educação para a conservação da biodiversidade florestal;</w:t>
      </w:r>
    </w:p>
    <w:p w:rsidR="00491664" w:rsidRPr="00C068C7" w:rsidRDefault="00491664" w:rsidP="00491664">
      <w:pPr>
        <w:autoSpaceDE w:val="0"/>
        <w:autoSpaceDN w:val="0"/>
        <w:adjustRightInd w:val="0"/>
        <w:spacing w:after="0" w:line="240" w:lineRule="auto"/>
        <w:ind w:firstLine="708"/>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caracterizar as atitudes e os comportamentos dos exploradores da flo</w:t>
      </w:r>
      <w:r w:rsidR="00B76911" w:rsidRPr="00C068C7">
        <w:rPr>
          <w:rFonts w:ascii="Times New Roman" w:hAnsi="Times New Roman" w:cs="Times New Roman"/>
          <w:color w:val="000000" w:themeColor="text1"/>
          <w:sz w:val="24"/>
          <w:szCs w:val="24"/>
        </w:rPr>
        <w:t xml:space="preserve">resta face a este ecossistema e </w:t>
      </w:r>
      <w:r w:rsidRPr="00C068C7">
        <w:rPr>
          <w:rFonts w:ascii="Times New Roman" w:hAnsi="Times New Roman" w:cs="Times New Roman"/>
          <w:color w:val="000000" w:themeColor="text1"/>
          <w:sz w:val="24"/>
          <w:szCs w:val="24"/>
        </w:rPr>
        <w:t xml:space="preserve">relacionar o futuro da floresta com essas atitudes e comportamentos. </w:t>
      </w:r>
    </w:p>
    <w:p w:rsidR="00491664" w:rsidRPr="00C068C7" w:rsidRDefault="00491664" w:rsidP="00491664">
      <w:pPr>
        <w:tabs>
          <w:tab w:val="left" w:pos="3705"/>
        </w:tabs>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tabs>
          <w:tab w:val="left" w:pos="3705"/>
        </w:tabs>
        <w:autoSpaceDE w:val="0"/>
        <w:autoSpaceDN w:val="0"/>
        <w:adjustRightInd w:val="0"/>
        <w:spacing w:after="0" w:line="240" w:lineRule="auto"/>
        <w:jc w:val="both"/>
        <w:rPr>
          <w:rFonts w:ascii="Times New Roman" w:hAnsi="Times New Roman" w:cs="Times New Roman"/>
          <w:strike/>
          <w:color w:val="000000" w:themeColor="text1"/>
          <w:sz w:val="24"/>
          <w:szCs w:val="24"/>
        </w:rPr>
      </w:pPr>
      <w:r w:rsidRPr="00C068C7">
        <w:rPr>
          <w:rFonts w:ascii="Times New Roman" w:hAnsi="Times New Roman" w:cs="Times New Roman"/>
          <w:color w:val="000000" w:themeColor="text1"/>
          <w:sz w:val="24"/>
          <w:szCs w:val="24"/>
        </w:rPr>
        <w:t>Para atingir estes objectivos seguiu-se uma metodologia apoiada na recolha e análise da informação obtida através da consulta de documentos, contactos com entidades governamentais e com técnicos das comunas do Cuíma e da Catata e realização de um</w:t>
      </w:r>
      <w:r w:rsidRPr="00C068C7">
        <w:rPr>
          <w:rFonts w:ascii="Times New Roman" w:hAnsi="Times New Roman" w:cs="Times New Roman"/>
          <w:strike/>
          <w:color w:val="000000" w:themeColor="text1"/>
          <w:sz w:val="24"/>
          <w:szCs w:val="24"/>
        </w:rPr>
        <w:t xml:space="preserve"> </w:t>
      </w:r>
      <w:r w:rsidRPr="00C068C7">
        <w:rPr>
          <w:rFonts w:ascii="Times New Roman" w:hAnsi="Times New Roman" w:cs="Times New Roman"/>
          <w:color w:val="000000" w:themeColor="text1"/>
          <w:sz w:val="24"/>
          <w:szCs w:val="24"/>
        </w:rPr>
        <w:t xml:space="preserve">inquérito por entrevista (IE) dirigido aos exploradores das florestas na zona em estudo. </w:t>
      </w:r>
      <w:r w:rsidRPr="00C068C7">
        <w:rPr>
          <w:rFonts w:ascii="Times New Roman" w:hAnsi="Times New Roman" w:cs="Times New Roman"/>
          <w:strike/>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hAnsi="Times New Roman" w:cs="Times New Roman"/>
          <w:strike/>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 recolha de informação relativa à floresta em geral e ao caso concreto da floresta na região em estudo, abrangeu as áreas mais relevantes na perspectiva do presente trabalho. Nomeadamente a biodiversidade, a educação ambiental, o comportamento dos agentes intervenientes na exploração da floresta, as políticas seguidas e os instrumentos de gestão florestal e de educaçã</w:t>
      </w:r>
      <w:r w:rsidR="00E04424">
        <w:rPr>
          <w:rFonts w:ascii="Times New Roman" w:hAnsi="Times New Roman" w:cs="Times New Roman"/>
          <w:color w:val="000000" w:themeColor="text1"/>
          <w:sz w:val="24"/>
          <w:szCs w:val="24"/>
        </w:rPr>
        <w:t>o ambiental utilizados no país.</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lastRenderedPageBreak/>
        <w:t>Em termos formais a presente dissertação está basicamente estruturada do seguinte modo: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numPr>
          <w:ilvl w:val="0"/>
          <w:numId w:val="1"/>
        </w:numPr>
        <w:autoSpaceDE w:val="0"/>
        <w:autoSpaceDN w:val="0"/>
        <w:adjustRightInd w:val="0"/>
        <w:spacing w:after="0" w:line="240" w:lineRule="auto"/>
        <w:ind w:firstLine="360"/>
        <w:contextualSpacing/>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Introdução</w:t>
      </w:r>
    </w:p>
    <w:p w:rsidR="00491664" w:rsidRPr="00C068C7" w:rsidRDefault="00491664" w:rsidP="00491664">
      <w:pPr>
        <w:numPr>
          <w:ilvl w:val="0"/>
          <w:numId w:val="1"/>
        </w:numPr>
        <w:autoSpaceDE w:val="0"/>
        <w:autoSpaceDN w:val="0"/>
        <w:adjustRightInd w:val="0"/>
        <w:spacing w:after="0" w:line="240" w:lineRule="auto"/>
        <w:ind w:firstLine="360"/>
        <w:contextualSpacing/>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Revisão bibliográfica</w:t>
      </w:r>
    </w:p>
    <w:p w:rsidR="00491664" w:rsidRPr="00C068C7" w:rsidRDefault="00491664" w:rsidP="00491664">
      <w:pPr>
        <w:numPr>
          <w:ilvl w:val="0"/>
          <w:numId w:val="1"/>
        </w:numPr>
        <w:autoSpaceDE w:val="0"/>
        <w:autoSpaceDN w:val="0"/>
        <w:adjustRightInd w:val="0"/>
        <w:spacing w:after="0" w:line="240" w:lineRule="auto"/>
        <w:ind w:firstLine="360"/>
        <w:contextualSpacing/>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Material e métodos </w:t>
      </w:r>
    </w:p>
    <w:p w:rsidR="00491664" w:rsidRPr="00C068C7" w:rsidRDefault="00491664" w:rsidP="00491664">
      <w:pPr>
        <w:numPr>
          <w:ilvl w:val="0"/>
          <w:numId w:val="1"/>
        </w:numPr>
        <w:autoSpaceDE w:val="0"/>
        <w:autoSpaceDN w:val="0"/>
        <w:adjustRightInd w:val="0"/>
        <w:spacing w:after="0" w:line="240" w:lineRule="auto"/>
        <w:ind w:firstLine="360"/>
        <w:contextualSpacing/>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Discussão dos resultados </w:t>
      </w:r>
    </w:p>
    <w:p w:rsidR="00491664" w:rsidRPr="00C068C7" w:rsidRDefault="00491664" w:rsidP="00491664">
      <w:pPr>
        <w:numPr>
          <w:ilvl w:val="0"/>
          <w:numId w:val="1"/>
        </w:numPr>
        <w:autoSpaceDE w:val="0"/>
        <w:autoSpaceDN w:val="0"/>
        <w:adjustRightInd w:val="0"/>
        <w:spacing w:after="0" w:line="240" w:lineRule="auto"/>
        <w:ind w:firstLine="360"/>
        <w:contextualSpacing/>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Considerações finais</w:t>
      </w:r>
    </w:p>
    <w:p w:rsidR="00491664" w:rsidRPr="00C068C7" w:rsidRDefault="00491664" w:rsidP="00491664">
      <w:pPr>
        <w:autoSpaceDE w:val="0"/>
        <w:autoSpaceDN w:val="0"/>
        <w:adjustRightInd w:val="0"/>
        <w:spacing w:after="0" w:line="240" w:lineRule="auto"/>
        <w:ind w:left="720" w:firstLine="360"/>
        <w:jc w:val="both"/>
        <w:rPr>
          <w:rFonts w:ascii="Times New Roman" w:hAnsi="Times New Roman" w:cs="Times New Roman"/>
          <w:strike/>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Na presente introdução, como acima se se pôde constatar, é feito o enquadramento geral do tema em estudo e referidos sucintamente os objectivos a alcançar, o esquema básico da metodologia de trabalho seguida e a estrutura adoptada para a dissertação.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Na revisão bibliográfica sintetiza-se a informação, de carácter genérico e de nível global, obtida relativamente à floresta e à importância desta em termos</w:t>
      </w:r>
      <w:r w:rsidRPr="00C068C7">
        <w:rPr>
          <w:rFonts w:ascii="Times New Roman" w:hAnsi="Times New Roman" w:cs="Times New Roman"/>
          <w:strike/>
          <w:color w:val="000000" w:themeColor="text1"/>
          <w:sz w:val="24"/>
          <w:szCs w:val="24"/>
        </w:rPr>
        <w:t xml:space="preserve"> </w:t>
      </w:r>
      <w:r w:rsidRPr="00C068C7">
        <w:rPr>
          <w:rFonts w:ascii="Times New Roman" w:hAnsi="Times New Roman" w:cs="Times New Roman"/>
          <w:color w:val="000000" w:themeColor="text1"/>
          <w:sz w:val="24"/>
          <w:szCs w:val="24"/>
        </w:rPr>
        <w:t>de ambiente, educação ambiental, conservação da biodiversidade e de benefícios económicos e sociais que a floresta proporciona. Nessa revisão é dado especial relevo à situação actual dos sistemas florestais em Angola, em particular no Planalto Central e à problemática das relações entre a evolução da floresta, em termos ambientais, económicos e sociais, a educação ambiental e a gestão dos espaços florestais.</w:t>
      </w:r>
    </w:p>
    <w:p w:rsidR="00491664" w:rsidRPr="00C068C7" w:rsidRDefault="00491664" w:rsidP="00491664">
      <w:pPr>
        <w:spacing w:before="100" w:beforeAutospacing="1" w:after="100" w:afterAutospacing="1" w:line="240" w:lineRule="auto"/>
        <w:jc w:val="both"/>
        <w:rPr>
          <w:rFonts w:ascii="Times New Roman" w:eastAsia="Times New Roman" w:hAnsi="Times New Roman" w:cs="Times New Roman"/>
          <w:b/>
          <w:strike/>
          <w:color w:val="000000" w:themeColor="text1"/>
          <w:sz w:val="24"/>
          <w:szCs w:val="24"/>
          <w:lang w:eastAsia="pt-PT"/>
        </w:rPr>
      </w:pPr>
      <w:r w:rsidRPr="00C068C7">
        <w:rPr>
          <w:rFonts w:ascii="Times New Roman" w:hAnsi="Times New Roman" w:cs="Times New Roman"/>
          <w:color w:val="000000" w:themeColor="text1"/>
          <w:sz w:val="24"/>
          <w:szCs w:val="24"/>
        </w:rPr>
        <w:t xml:space="preserve">No capítulo material e métodos, numa primeira parte, é feita a caracterização da zona de estudo em termos físicos, ambientais, biológicos, institucionais e </w:t>
      </w:r>
      <w:r w:rsidRPr="00C068C7">
        <w:rPr>
          <w:rFonts w:ascii="Times New Roman" w:eastAsia="Times New Roman" w:hAnsi="Times New Roman" w:cs="Times New Roman"/>
          <w:color w:val="000000" w:themeColor="text1"/>
          <w:sz w:val="24"/>
          <w:szCs w:val="24"/>
          <w:lang w:eastAsia="pt-PT"/>
        </w:rPr>
        <w:t>socioeconómicos</w:t>
      </w:r>
      <w:r w:rsidRPr="00C068C7">
        <w:rPr>
          <w:rFonts w:ascii="Times New Roman" w:hAnsi="Times New Roman" w:cs="Times New Roman"/>
          <w:color w:val="000000" w:themeColor="text1"/>
          <w:sz w:val="24"/>
          <w:szCs w:val="24"/>
        </w:rPr>
        <w:t xml:space="preserve"> Na segunda par</w:t>
      </w:r>
      <w:r w:rsidR="00B76911" w:rsidRPr="00C068C7">
        <w:rPr>
          <w:rFonts w:ascii="Times New Roman" w:hAnsi="Times New Roman" w:cs="Times New Roman"/>
          <w:color w:val="000000" w:themeColor="text1"/>
          <w:sz w:val="24"/>
          <w:szCs w:val="24"/>
        </w:rPr>
        <w:t xml:space="preserve">te são referidos os materiais e </w:t>
      </w:r>
      <w:r w:rsidRPr="00C068C7">
        <w:rPr>
          <w:rFonts w:ascii="Times New Roman" w:hAnsi="Times New Roman" w:cs="Times New Roman"/>
          <w:color w:val="000000" w:themeColor="text1"/>
          <w:sz w:val="24"/>
          <w:szCs w:val="24"/>
        </w:rPr>
        <w:t>a metodologia utilizados nos diferentes passos do esquema metodológico adoptado, com especial ênfase para a realização do inquérito e para o t</w:t>
      </w:r>
      <w:r w:rsidR="00B76911" w:rsidRPr="00C068C7">
        <w:rPr>
          <w:rFonts w:ascii="Times New Roman" w:hAnsi="Times New Roman" w:cs="Times New Roman"/>
          <w:color w:val="000000" w:themeColor="text1"/>
          <w:sz w:val="24"/>
          <w:szCs w:val="24"/>
        </w:rPr>
        <w:t xml:space="preserve">ratamento </w:t>
      </w:r>
      <w:r w:rsidRPr="00C068C7">
        <w:rPr>
          <w:rFonts w:ascii="Times New Roman" w:eastAsia="TimesNewRoman" w:hAnsi="Times New Roman" w:cs="Times New Roman"/>
          <w:color w:val="000000" w:themeColor="text1"/>
          <w:sz w:val="24"/>
          <w:szCs w:val="24"/>
        </w:rPr>
        <w:t>dos dados obtidos.</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hAnsi="Times New Roman" w:cs="Times New Roman"/>
          <w:color w:val="000000" w:themeColor="text1"/>
          <w:sz w:val="24"/>
          <w:szCs w:val="24"/>
        </w:rPr>
        <w:t>Na análise e discussão dos resultados a que se chego</w:t>
      </w:r>
      <w:r w:rsidR="00B76911" w:rsidRPr="00C068C7">
        <w:rPr>
          <w:rFonts w:ascii="Times New Roman" w:hAnsi="Times New Roman" w:cs="Times New Roman"/>
          <w:color w:val="000000" w:themeColor="text1"/>
          <w:sz w:val="24"/>
          <w:szCs w:val="24"/>
        </w:rPr>
        <w:t>u c</w:t>
      </w:r>
      <w:r w:rsidRPr="00C068C7">
        <w:rPr>
          <w:rFonts w:ascii="Times New Roman" w:hAnsi="Times New Roman" w:cs="Times New Roman"/>
          <w:color w:val="000000" w:themeColor="text1"/>
          <w:sz w:val="24"/>
          <w:szCs w:val="24"/>
        </w:rPr>
        <w:t xml:space="preserve">om base nos dados estatísticos fornecidos pelo inquérito caracterizador da atitude e dos conhecimentos </w:t>
      </w:r>
      <w:r w:rsidRPr="00C068C7">
        <w:rPr>
          <w:rFonts w:ascii="Times New Roman" w:eastAsia="Calibri" w:hAnsi="Times New Roman" w:cs="Times New Roman"/>
          <w:color w:val="000000" w:themeColor="text1"/>
          <w:sz w:val="24"/>
          <w:szCs w:val="24"/>
        </w:rPr>
        <w:t>dos exploradores da floresta</w:t>
      </w:r>
      <w:r w:rsidRPr="00C068C7">
        <w:rPr>
          <w:rFonts w:ascii="Times New Roman" w:hAnsi="Times New Roman" w:cs="Times New Roman"/>
          <w:color w:val="000000" w:themeColor="text1"/>
          <w:sz w:val="24"/>
          <w:szCs w:val="24"/>
        </w:rPr>
        <w:t xml:space="preserve"> relativamente a esta, avalia-se </w:t>
      </w:r>
      <w:r w:rsidRPr="00C068C7">
        <w:rPr>
          <w:rFonts w:ascii="Times New Roman" w:eastAsia="Calibri" w:hAnsi="Times New Roman" w:cs="Times New Roman"/>
          <w:color w:val="000000" w:themeColor="text1"/>
          <w:sz w:val="24"/>
          <w:szCs w:val="24"/>
        </w:rPr>
        <w:t xml:space="preserve">a situação actual da floresta </w:t>
      </w:r>
      <w:r w:rsidRPr="00C068C7">
        <w:rPr>
          <w:rFonts w:ascii="Times New Roman" w:hAnsi="Times New Roman" w:cs="Times New Roman"/>
          <w:color w:val="000000" w:themeColor="text1"/>
          <w:sz w:val="24"/>
          <w:szCs w:val="24"/>
        </w:rPr>
        <w:t xml:space="preserve">e a </w:t>
      </w:r>
      <w:r w:rsidRPr="00C068C7">
        <w:rPr>
          <w:rFonts w:ascii="Times New Roman" w:eastAsia="Calibri" w:hAnsi="Times New Roman" w:cs="Times New Roman"/>
          <w:color w:val="000000" w:themeColor="text1"/>
          <w:sz w:val="24"/>
          <w:szCs w:val="24"/>
        </w:rPr>
        <w:t>importância que essa atitude tem, em particular naquilo que depende da educação ambiental, para o futuro da floresta e dos próprios exploradores.</w:t>
      </w:r>
    </w:p>
    <w:p w:rsidR="00491664" w:rsidRPr="00C068C7" w:rsidRDefault="00491664" w:rsidP="00491664">
      <w:pPr>
        <w:autoSpaceDE w:val="0"/>
        <w:autoSpaceDN w:val="0"/>
        <w:adjustRightInd w:val="0"/>
        <w:spacing w:after="0" w:line="240" w:lineRule="auto"/>
        <w:jc w:val="both"/>
        <w:rPr>
          <w:rFonts w:ascii="Times New Roman" w:hAnsi="Times New Roman" w:cs="Times New Roman"/>
          <w:strike/>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Nas considerações finais </w:t>
      </w:r>
      <w:r w:rsidRPr="00C068C7">
        <w:rPr>
          <w:rFonts w:ascii="Times New Roman" w:eastAsia="Calibri" w:hAnsi="Times New Roman" w:cs="Times New Roman"/>
          <w:color w:val="000000" w:themeColor="text1"/>
          <w:sz w:val="24"/>
          <w:szCs w:val="24"/>
        </w:rPr>
        <w:t xml:space="preserve">são referidas as principais conclusões a que se chegou no âmbito da presente dissertação e formuladas as recomendações que as mesmas parecem justificar. </w:t>
      </w:r>
    </w:p>
    <w:p w:rsidR="000A7231" w:rsidRPr="00C068C7" w:rsidRDefault="000A7231"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0A7231" w:rsidRPr="00C068C7" w:rsidRDefault="000A7231" w:rsidP="000A723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0A7231" w:rsidRPr="00C068C7" w:rsidRDefault="000A7231" w:rsidP="000A723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0A7231" w:rsidRPr="00C068C7" w:rsidRDefault="000A7231" w:rsidP="000A723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0A7231" w:rsidRPr="00C068C7" w:rsidRDefault="000A7231" w:rsidP="000A723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0A7231" w:rsidRPr="00C068C7" w:rsidRDefault="000A7231" w:rsidP="000A723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0A7231" w:rsidRPr="00C068C7" w:rsidRDefault="000A7231" w:rsidP="000A723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0A7231" w:rsidRDefault="000A7231" w:rsidP="000A723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E04424" w:rsidRDefault="00E04424" w:rsidP="000A723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CD7E5C" w:rsidRPr="00250577" w:rsidRDefault="00CD7E5C" w:rsidP="00483A91">
      <w:pPr>
        <w:pStyle w:val="Cabealho1"/>
        <w:jc w:val="center"/>
        <w:rPr>
          <w:rFonts w:ascii="Times New Roman" w:eastAsia="Calibri" w:hAnsi="Times New Roman"/>
          <w:b w:val="0"/>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bookmarkStart w:id="4" w:name="_Toc448757610"/>
      <w:r w:rsidRPr="00250577">
        <w:rPr>
          <w:rFonts w:ascii="Times New Roman" w:eastAsia="Calibri" w:hAnsi="Times New Roman"/>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lastRenderedPageBreak/>
        <w:t xml:space="preserve">II </w:t>
      </w:r>
      <w:r w:rsidR="000A7231" w:rsidRPr="00250577">
        <w:rPr>
          <w:rFonts w:ascii="Times New Roman" w:eastAsia="Calibri" w:hAnsi="Times New Roman"/>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REVISÃO BIBLIOGRÁFICA</w:t>
      </w:r>
      <w:bookmarkEnd w:id="4"/>
    </w:p>
    <w:p w:rsidR="00CD7E5C" w:rsidRPr="00E04424" w:rsidRDefault="000A7231" w:rsidP="00483A91">
      <w:pPr>
        <w:pStyle w:val="Cabealho1"/>
        <w:spacing w:line="240" w:lineRule="auto"/>
        <w:rPr>
          <w:rFonts w:ascii="Times New Roman" w:eastAsia="Calibri" w:hAnsi="Times New Roman"/>
          <w:b w:val="0"/>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bookmarkStart w:id="5" w:name="_Toc448757611"/>
      <w:r w:rsidRPr="00C068C7">
        <w:rPr>
          <w:rFonts w:ascii="Times New Roman" w:eastAsia="Calibri" w:hAnsi="Times New Roman"/>
          <w:color w:val="000000" w:themeColor="text1"/>
          <w:sz w:val="24"/>
          <w:szCs w:val="24"/>
        </w:rPr>
        <w:t>1 Aspectos gerais</w:t>
      </w:r>
      <w:bookmarkEnd w:id="5"/>
      <w:r w:rsidRPr="00C068C7">
        <w:rPr>
          <w:rFonts w:ascii="Times New Roman" w:eastAsia="Calibri" w:hAnsi="Times New Roman"/>
          <w:color w:val="000000" w:themeColor="text1"/>
          <w:sz w:val="24"/>
          <w:szCs w:val="24"/>
        </w:rPr>
        <w:t xml:space="preserve"> </w:t>
      </w:r>
      <w:r w:rsidRPr="00C068C7">
        <w:rPr>
          <w:rFonts w:ascii="Times New Roman" w:eastAsia="Calibri" w:hAnsi="Times New Roman"/>
          <w:color w:val="000000" w:themeColor="text1"/>
          <w:sz w:val="24"/>
          <w:szCs w:val="24"/>
        </w:rPr>
        <w:tab/>
      </w:r>
    </w:p>
    <w:p w:rsidR="000A7231" w:rsidRPr="00483A91" w:rsidRDefault="000A7231" w:rsidP="00483A91">
      <w:pPr>
        <w:pStyle w:val="Cabealho1"/>
        <w:spacing w:line="480" w:lineRule="auto"/>
        <w:rPr>
          <w:rFonts w:ascii="Times New Roman" w:eastAsia="Calibri" w:hAnsi="Times New Roman"/>
          <w:b w:val="0"/>
          <w:color w:val="000000" w:themeColor="text1"/>
          <w:sz w:val="24"/>
          <w:szCs w:val="24"/>
        </w:rPr>
      </w:pPr>
      <w:bookmarkStart w:id="6" w:name="_Toc448757612"/>
      <w:r w:rsidRPr="00C068C7">
        <w:rPr>
          <w:rFonts w:ascii="Times New Roman" w:eastAsia="Calibri" w:hAnsi="Times New Roman"/>
          <w:color w:val="000000" w:themeColor="text1"/>
          <w:sz w:val="24"/>
          <w:szCs w:val="24"/>
        </w:rPr>
        <w:t>1.1 Panorama mundial</w:t>
      </w:r>
      <w:bookmarkEnd w:id="6"/>
    </w:p>
    <w:p w:rsidR="000A7231" w:rsidRPr="00C068C7" w:rsidRDefault="000A7231" w:rsidP="000A7231">
      <w:pPr>
        <w:tabs>
          <w:tab w:val="left" w:pos="6075"/>
        </w:tabs>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Times New Roman" w:hAnsi="Times New Roman" w:cs="Times New Roman"/>
          <w:color w:val="000000" w:themeColor="text1"/>
          <w:sz w:val="24"/>
          <w:szCs w:val="24"/>
          <w:lang w:eastAsia="pt-PT"/>
        </w:rPr>
        <w:t>No mundo existem mais de oitocentas definições de floresta. No ano 2000 a FAO definiu "floresta" como uma área de pelo menos 0,5 hectares com árvores, no mínimo com 5 metros de altura e com copas que cobrem pelo menos 10% desta área. Muitos países não adoptam este conceito por incapacidade técnica de mapeamento mas também pelo facto de a definição da FAO não fazer distinção entre florestas primárias e florestas secundárias e não diferenciar nem florestas degradadas nem florestas plantadas. O que é importante porque como se refere no artigo citado, a floresta natural diverge da floresta plantada nas suas características e nos serviços ambientais que oferecem. De facto os reflorestamentos feitos pelo homem geralmente ficam muito longe de recompor integralmente a biodiversidade primitiva, especialmente no caso das florestas tropicais e mesmo no caso das florestas naturais recuperadas, que se distinguem das originais em termos de composição, densidade vegetal e de biodiversidade (</w:t>
      </w:r>
      <w:hyperlink r:id="rId13" w:history="1">
        <w:r w:rsidRPr="00C068C7">
          <w:rPr>
            <w:rFonts w:ascii="Times New Roman" w:eastAsia="Times New Roman" w:hAnsi="Times New Roman" w:cs="Times New Roman"/>
            <w:color w:val="000000" w:themeColor="text1"/>
            <w:sz w:val="24"/>
            <w:szCs w:val="24"/>
            <w:lang w:eastAsia="pt-PT"/>
          </w:rPr>
          <w:t>http://pt.wikipédia.org/wiki/desflorestação</w:t>
        </w:r>
      </w:hyperlink>
      <w:r w:rsidRPr="00C068C7">
        <w:rPr>
          <w:rFonts w:ascii="Times New Roman" w:eastAsia="Times New Roman" w:hAnsi="Times New Roman" w:cs="Times New Roman"/>
          <w:color w:val="000000" w:themeColor="text1"/>
          <w:sz w:val="24"/>
          <w:szCs w:val="24"/>
          <w:lang w:eastAsia="pt-PT"/>
        </w:rPr>
        <w:t>, 2014).</w:t>
      </w:r>
    </w:p>
    <w:p w:rsidR="000A7231" w:rsidRPr="00C068C7" w:rsidRDefault="000A7231" w:rsidP="000A7231">
      <w:pPr>
        <w:shd w:val="clear" w:color="auto" w:fill="FFFFFF"/>
        <w:spacing w:after="0" w:line="240" w:lineRule="auto"/>
        <w:jc w:val="both"/>
        <w:outlineLvl w:val="2"/>
        <w:rPr>
          <w:rFonts w:ascii="Times New Roman" w:eastAsia="Times New Roman" w:hAnsi="Times New Roman" w:cs="Times New Roman"/>
          <w:bCs/>
          <w:color w:val="000000" w:themeColor="text1"/>
          <w:sz w:val="24"/>
          <w:szCs w:val="24"/>
          <w:lang w:eastAsia="pt-PT"/>
        </w:rPr>
      </w:pPr>
      <w:bookmarkStart w:id="7" w:name="_Toc448750670"/>
      <w:bookmarkStart w:id="8" w:name="_Toc448757613"/>
      <w:r w:rsidRPr="00C068C7">
        <w:rPr>
          <w:rFonts w:ascii="Times New Roman" w:eastAsia="Times New Roman" w:hAnsi="Times New Roman" w:cs="Times New Roman"/>
          <w:bCs/>
          <w:iCs/>
          <w:color w:val="000000" w:themeColor="text1"/>
          <w:sz w:val="24"/>
          <w:szCs w:val="24"/>
          <w:lang w:eastAsia="pt-PT"/>
        </w:rPr>
        <w:t>As florestas mundiais cobrem uma área total de</w:t>
      </w:r>
      <w:r w:rsidRPr="00C068C7">
        <w:rPr>
          <w:rFonts w:ascii="Times New Roman" w:eastAsia="Times New Roman" w:hAnsi="Times New Roman" w:cs="Times New Roman"/>
          <w:bCs/>
          <w:color w:val="000000" w:themeColor="text1"/>
          <w:sz w:val="24"/>
          <w:szCs w:val="24"/>
          <w:lang w:eastAsia="pt-PT"/>
        </w:rPr>
        <w:t xml:space="preserve"> aproximadamente 3,866 de hectares, o que corresponde a quase um terço da área de terra do mundo.</w:t>
      </w:r>
      <w:bookmarkEnd w:id="7"/>
      <w:bookmarkEnd w:id="8"/>
    </w:p>
    <w:p w:rsidR="000A7231" w:rsidRPr="00C068C7" w:rsidRDefault="000A7231" w:rsidP="000A7231">
      <w:pPr>
        <w:shd w:val="clear" w:color="auto" w:fill="FFFFFF"/>
        <w:spacing w:after="0" w:line="240" w:lineRule="auto"/>
        <w:jc w:val="both"/>
        <w:outlineLvl w:val="2"/>
        <w:rPr>
          <w:rFonts w:ascii="Times New Roman" w:eastAsia="Times New Roman" w:hAnsi="Times New Roman" w:cs="Times New Roman"/>
          <w:bCs/>
          <w:color w:val="000000" w:themeColor="text1"/>
          <w:sz w:val="24"/>
          <w:szCs w:val="24"/>
          <w:lang w:eastAsia="pt-PT"/>
        </w:rPr>
      </w:pPr>
      <w:bookmarkStart w:id="9" w:name="_Toc448750671"/>
      <w:bookmarkStart w:id="10" w:name="_Toc448757614"/>
      <w:r w:rsidRPr="00C068C7">
        <w:rPr>
          <w:rFonts w:ascii="Times New Roman" w:eastAsia="Times New Roman" w:hAnsi="Times New Roman" w:cs="Times New Roman"/>
          <w:bCs/>
          <w:color w:val="000000" w:themeColor="text1"/>
          <w:sz w:val="24"/>
          <w:szCs w:val="24"/>
          <w:lang w:eastAsia="pt-PT"/>
        </w:rPr>
        <w:t>95% dessa área florestal é composta por florestas naturais e 5% são florestas plantadas; encontrando-se 17% na África, 19% na região da Ásia e do Pacífico, 27% na Europa, 12% na América do Norte e 25% na região da América Latina e Caribe. Os dados indicam que 47% das florestas do mundo são tropicais, 9% subtropicais, 11% temperadas e 33% boreais (FAO, 2006).</w:t>
      </w:r>
      <w:bookmarkEnd w:id="9"/>
      <w:bookmarkEnd w:id="10"/>
    </w:p>
    <w:p w:rsidR="000A7231" w:rsidRPr="00C068C7" w:rsidRDefault="000A7231" w:rsidP="000A7231">
      <w:pPr>
        <w:shd w:val="clear" w:color="auto" w:fill="FFFFFF"/>
        <w:spacing w:after="0" w:line="240" w:lineRule="auto"/>
        <w:jc w:val="both"/>
        <w:outlineLvl w:val="2"/>
        <w:rPr>
          <w:rFonts w:ascii="Times New Roman" w:eastAsia="Times New Roman" w:hAnsi="Times New Roman" w:cs="Times New Roman"/>
          <w:bCs/>
          <w:color w:val="000000" w:themeColor="text1"/>
          <w:sz w:val="24"/>
          <w:szCs w:val="24"/>
          <w:lang w:eastAsia="pt-PT"/>
        </w:rPr>
      </w:pPr>
      <w:bookmarkStart w:id="11" w:name="_Toc448750672"/>
      <w:bookmarkStart w:id="12" w:name="_Toc448757615"/>
      <w:r w:rsidRPr="00C068C7">
        <w:rPr>
          <w:rFonts w:ascii="Times New Roman" w:eastAsia="Times New Roman" w:hAnsi="Times New Roman" w:cs="Times New Roman"/>
          <w:bCs/>
          <w:color w:val="000000" w:themeColor="text1"/>
          <w:sz w:val="24"/>
          <w:szCs w:val="24"/>
          <w:lang w:eastAsia="pt-PT"/>
        </w:rPr>
        <w:t>As florestas tropicais são um mundo como nenhum outro e a sua importância para o ecossistema global e para a existência humana é primordial. Incomparáveis em termos da sua diversidade biológica, as florestas tropicais são uma reserva natural de diversidade genética que oferece uma rica fonte de plantas medicinais, alimentos, e uma miríade de outros produtos florestais úteis. Elas são um habitat importante para animais migratórios e sustentam aproximadamente 50% das espécies na Terra, bem como um grande número de plantas indígenas diversas e únicas. As florestas tropicais têm também um papel fundamental na regulação global do clima já que contribuem para a regularidade das chuvas enquanto protecção contra inundações, secas e erosão e armazenam grandes quantidades de carbono ao produzirem uma quantidade significativa de oxigénio.</w:t>
      </w:r>
      <w:bookmarkEnd w:id="11"/>
      <w:bookmarkEnd w:id="12"/>
      <w:r w:rsidRPr="00C068C7">
        <w:rPr>
          <w:rFonts w:ascii="Times New Roman" w:eastAsia="Times New Roman" w:hAnsi="Times New Roman" w:cs="Times New Roman"/>
          <w:bCs/>
          <w:color w:val="000000" w:themeColor="text1"/>
          <w:sz w:val="24"/>
          <w:szCs w:val="24"/>
          <w:lang w:eastAsia="pt-PT"/>
        </w:rPr>
        <w:t xml:space="preserve"> </w:t>
      </w:r>
    </w:p>
    <w:p w:rsidR="000A7231" w:rsidRPr="00C068C7" w:rsidRDefault="000A7231" w:rsidP="000A7231">
      <w:pPr>
        <w:shd w:val="clear" w:color="auto" w:fill="FFFFFF"/>
        <w:spacing w:after="0" w:line="240" w:lineRule="auto"/>
        <w:jc w:val="both"/>
        <w:outlineLvl w:val="2"/>
        <w:rPr>
          <w:rFonts w:ascii="Times New Roman" w:eastAsia="Times New Roman" w:hAnsi="Times New Roman" w:cs="Times New Roman"/>
          <w:bCs/>
          <w:color w:val="000000" w:themeColor="text1"/>
          <w:sz w:val="24"/>
          <w:szCs w:val="24"/>
          <w:lang w:eastAsia="pt-PT"/>
        </w:rPr>
      </w:pPr>
      <w:bookmarkStart w:id="13" w:name="_Toc448750673"/>
      <w:bookmarkStart w:id="14" w:name="_Toc448757616"/>
      <w:r w:rsidRPr="00C068C7">
        <w:rPr>
          <w:rFonts w:ascii="Times New Roman" w:eastAsia="Times New Roman" w:hAnsi="Times New Roman" w:cs="Times New Roman"/>
          <w:bCs/>
          <w:color w:val="000000" w:themeColor="text1"/>
          <w:sz w:val="24"/>
          <w:szCs w:val="24"/>
          <w:lang w:eastAsia="pt-PT"/>
        </w:rPr>
        <w:t>A maioria das florestas tropicais é encontrada em quatro domínios biogeográficos: o afrotropical (África continental, Madagáscar e outras ilhas), a Austrália (Austrália, Nova Guiné e as ilhas do Pacífico), o indomalásio (Índia, Sri Lanka, continente asiático, e sudeste da Ásia), e o neotropical (América do Sul, América Central, e as ilhas do Caríbe (</w:t>
      </w:r>
      <w:hyperlink r:id="rId14" w:history="1">
        <w:r w:rsidRPr="00C068C7">
          <w:rPr>
            <w:rFonts w:ascii="Times New Roman" w:eastAsia="Times New Roman" w:hAnsi="Times New Roman" w:cs="Times New Roman"/>
            <w:bCs/>
            <w:color w:val="000000" w:themeColor="text1"/>
            <w:sz w:val="24"/>
            <w:szCs w:val="24"/>
          </w:rPr>
          <w:t>Florestas</w:t>
        </w:r>
        <w:r w:rsidRPr="00C068C7">
          <w:rPr>
            <w:rFonts w:ascii="Times New Roman" w:eastAsia="Times New Roman" w:hAnsi="Times New Roman" w:cs="Times New Roman"/>
            <w:color w:val="000000" w:themeColor="text1"/>
            <w:sz w:val="24"/>
            <w:szCs w:val="24"/>
          </w:rPr>
          <w:t> Tropicais - Mongabay.com</w:t>
        </w:r>
      </w:hyperlink>
      <w:r w:rsidRPr="00C068C7">
        <w:rPr>
          <w:rFonts w:ascii="Times New Roman" w:eastAsia="Times New Roman" w:hAnsi="Times New Roman" w:cs="Times New Roman"/>
          <w:color w:val="000000" w:themeColor="text1"/>
          <w:sz w:val="24"/>
          <w:szCs w:val="24"/>
        </w:rPr>
        <w:t xml:space="preserve"> </w:t>
      </w:r>
      <w:r w:rsidRPr="00C068C7">
        <w:rPr>
          <w:rFonts w:ascii="Times New Roman" w:eastAsia="Times New Roman" w:hAnsi="Times New Roman" w:cs="Times New Roman"/>
          <w:bCs/>
          <w:color w:val="000000" w:themeColor="text1"/>
          <w:sz w:val="24"/>
          <w:szCs w:val="24"/>
          <w:lang w:eastAsia="pt-PT"/>
        </w:rPr>
        <w:t>pt.mongabay.com/rainforests/).</w:t>
      </w:r>
      <w:bookmarkEnd w:id="13"/>
      <w:bookmarkEnd w:id="14"/>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Estima-se que neste continente a cobertura florestal abranja uma área de 650 milhões de hectares, compreendendo 17% das florestas do mundo (FAO, 2001).</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 xml:space="preserve">Aproximadamente 22% da superfície do continente africano ainda está coberta por florestas, mas no período de 1999 a 2000, a África perdeu mais de 50 milhões de hectares, a uma taxa média anual de 0,7%, </w:t>
      </w:r>
      <w:r w:rsidRPr="00C068C7">
        <w:rPr>
          <w:rFonts w:ascii="Times New Roman" w:eastAsia="Calibri" w:hAnsi="Times New Roman" w:cs="Times New Roman"/>
          <w:color w:val="000000" w:themeColor="text1"/>
          <w:sz w:val="24"/>
          <w:szCs w:val="24"/>
        </w:rPr>
        <w:t>(FAO, 2001).</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lastRenderedPageBreak/>
        <w:t xml:space="preserve">Os principais tipos de florestas do continente africano são as florestas tropicais secas (na região do Sahel e na África Oriental e Meridional), florestas tropicais húmidas (na África Ocidental e Central), florestas subtropicais e formações arbustivas (no norte da África e na extremidade sul do continente), e mangais (nas zonas costeiras) e apenas 1% das florestas da África foram plantadas. Essas florestas possuem várias zonas críticas de biodiversidade (Mittermeier </w:t>
      </w:r>
      <w:r w:rsidRPr="00C068C7">
        <w:rPr>
          <w:rFonts w:ascii="Times New Roman" w:eastAsia="Calibri" w:hAnsi="Times New Roman" w:cs="Times New Roman"/>
          <w:i/>
          <w:color w:val="000000" w:themeColor="text1"/>
          <w:sz w:val="24"/>
          <w:szCs w:val="24"/>
        </w:rPr>
        <w:t>et al</w:t>
      </w:r>
      <w:r w:rsidRPr="00C068C7">
        <w:rPr>
          <w:rFonts w:ascii="Times New Roman" w:eastAsia="Calibri" w:hAnsi="Times New Roman" w:cs="Times New Roman"/>
          <w:color w:val="000000" w:themeColor="text1"/>
          <w:sz w:val="24"/>
          <w:szCs w:val="24"/>
        </w:rPr>
        <w:t xml:space="preserve">., 2000).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Em África, as florestas abertas são identificadas como miombo, formação onde 54% das espécies são endémicas e predominam as leguminosas dos géneros </w:t>
      </w:r>
      <w:r w:rsidRPr="00C068C7">
        <w:rPr>
          <w:rFonts w:ascii="Times New Roman" w:eastAsia="Calibri" w:hAnsi="Times New Roman" w:cs="Times New Roman"/>
          <w:i/>
          <w:color w:val="000000" w:themeColor="text1"/>
          <w:sz w:val="24"/>
          <w:szCs w:val="24"/>
        </w:rPr>
        <w:t>Brachystegia, Isoberlinia</w:t>
      </w:r>
      <w:r w:rsidRPr="00C068C7">
        <w:rPr>
          <w:rFonts w:ascii="Times New Roman" w:eastAsia="Calibri" w:hAnsi="Times New Roman" w:cs="Times New Roman"/>
          <w:color w:val="000000" w:themeColor="text1"/>
          <w:sz w:val="24"/>
          <w:szCs w:val="24"/>
        </w:rPr>
        <w:t xml:space="preserve"> e </w:t>
      </w:r>
      <w:r w:rsidRPr="00C068C7">
        <w:rPr>
          <w:rFonts w:ascii="Times New Roman" w:eastAsia="Calibri" w:hAnsi="Times New Roman" w:cs="Times New Roman"/>
          <w:i/>
          <w:color w:val="000000" w:themeColor="text1"/>
          <w:sz w:val="24"/>
          <w:szCs w:val="24"/>
        </w:rPr>
        <w:t>Julbernardia</w:t>
      </w:r>
      <w:r w:rsidRPr="00C068C7">
        <w:rPr>
          <w:rFonts w:ascii="Times New Roman" w:eastAsia="Calibri" w:hAnsi="Times New Roman" w:cs="Times New Roman"/>
          <w:color w:val="000000" w:themeColor="text1"/>
          <w:sz w:val="24"/>
          <w:szCs w:val="24"/>
        </w:rPr>
        <w:t xml:space="preserve">, espécies que produzem madeira dura, muitas delas com casca fibrosa e rica em taninos, (Dewees </w:t>
      </w:r>
      <w:r w:rsidRPr="00C068C7">
        <w:rPr>
          <w:rFonts w:ascii="Times New Roman" w:eastAsia="Calibri" w:hAnsi="Times New Roman" w:cs="Times New Roman"/>
          <w:i/>
          <w:color w:val="000000" w:themeColor="text1"/>
          <w:sz w:val="24"/>
          <w:szCs w:val="24"/>
        </w:rPr>
        <w:t>et al.,</w:t>
      </w:r>
      <w:r w:rsidRPr="00C068C7">
        <w:rPr>
          <w:rFonts w:ascii="Times New Roman" w:eastAsia="Calibri" w:hAnsi="Times New Roman" w:cs="Times New Roman"/>
          <w:color w:val="000000" w:themeColor="text1"/>
          <w:sz w:val="24"/>
          <w:szCs w:val="24"/>
        </w:rPr>
        <w:t xml:space="preserve"> 2011).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Em face das limitadas alternativas económicas, um terço do consumo das famílias rurais pobres, nas zonas de miombo, vem destas florestas, que ajudam ainda a conservar água e o solo para a agricultura, embora intervenções articuladas entre a gestão florestal, meio ambiente e redução da pobreza raramente ocorram, (Dewees </w:t>
      </w:r>
      <w:r w:rsidRPr="00C068C7">
        <w:rPr>
          <w:rFonts w:ascii="Times New Roman" w:eastAsia="Calibri" w:hAnsi="Times New Roman" w:cs="Times New Roman"/>
          <w:i/>
          <w:color w:val="000000" w:themeColor="text1"/>
          <w:sz w:val="24"/>
          <w:szCs w:val="24"/>
        </w:rPr>
        <w:t>et al</w:t>
      </w:r>
      <w:r w:rsidRPr="00C068C7">
        <w:rPr>
          <w:rFonts w:ascii="Times New Roman" w:eastAsia="Calibri" w:hAnsi="Times New Roman" w:cs="Times New Roman"/>
          <w:color w:val="000000" w:themeColor="text1"/>
          <w:sz w:val="24"/>
          <w:szCs w:val="24"/>
        </w:rPr>
        <w:t xml:space="preserve">., 2011).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miombo é uma das 200 eco-regiões que a rede WWF (</w:t>
      </w:r>
      <w:r w:rsidRPr="00C068C7">
        <w:rPr>
          <w:rFonts w:ascii="Times New Roman" w:eastAsia="Times New Roman" w:hAnsi="Times New Roman" w:cs="Times New Roman"/>
          <w:color w:val="000000" w:themeColor="text1"/>
          <w:sz w:val="24"/>
          <w:szCs w:val="24"/>
          <w:lang w:eastAsia="pt-PT"/>
        </w:rPr>
        <w:t xml:space="preserve">ONG World Wide Fund for Nature) </w:t>
      </w:r>
      <w:r w:rsidRPr="00C068C7">
        <w:rPr>
          <w:rFonts w:ascii="Times New Roman" w:eastAsia="Calibri" w:hAnsi="Times New Roman" w:cs="Times New Roman"/>
          <w:color w:val="000000" w:themeColor="text1"/>
          <w:sz w:val="24"/>
          <w:szCs w:val="24"/>
        </w:rPr>
        <w:t>listou como prioritárias, a nível mundial, para</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Calibri" w:hAnsi="Times New Roman" w:cs="Times New Roman"/>
          <w:color w:val="000000" w:themeColor="text1"/>
          <w:sz w:val="24"/>
          <w:szCs w:val="24"/>
        </w:rPr>
        <w:t xml:space="preserve">conservação (Olson e Dinerstein, 2002). </w:t>
      </w:r>
    </w:p>
    <w:p w:rsidR="00E04424"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A maior parte do miombo na África Austral tem sido fortemente perturbada precisamente porque tem grande valor local no fornecimento de forragem, lenha, carvão, madeira e frutos silvestres. A perda florestal é determinada principalmente pela limpeza do terreno para a agricultura e extracção de madeira para energia, </w:t>
      </w:r>
      <w:r w:rsidRPr="00C068C7">
        <w:rPr>
          <w:rFonts w:ascii="Times New Roman" w:eastAsia="Times New Roman" w:hAnsi="Times New Roman" w:cs="Times New Roman"/>
          <w:color w:val="000000" w:themeColor="text1"/>
          <w:sz w:val="24"/>
          <w:szCs w:val="24"/>
          <w:lang w:eastAsia="pt-PT"/>
        </w:rPr>
        <w:t>(Olson</w:t>
      </w:r>
      <w:r w:rsidRPr="00C068C7">
        <w:rPr>
          <w:rFonts w:ascii="Times New Roman" w:eastAsia="Calibri" w:hAnsi="Times New Roman" w:cs="Times New Roman"/>
          <w:i/>
          <w:color w:val="000000" w:themeColor="text1"/>
          <w:sz w:val="24"/>
          <w:szCs w:val="24"/>
        </w:rPr>
        <w:t xml:space="preserve"> et al.,</w:t>
      </w:r>
      <w:r w:rsidRPr="00C068C7">
        <w:rPr>
          <w:rFonts w:ascii="Times New Roman" w:eastAsia="Times New Roman" w:hAnsi="Times New Roman" w:cs="Times New Roman"/>
          <w:color w:val="000000" w:themeColor="text1"/>
          <w:sz w:val="24"/>
          <w:szCs w:val="24"/>
          <w:lang w:eastAsia="pt-PT"/>
        </w:rPr>
        <w:t xml:space="preserve"> 2002). </w:t>
      </w:r>
    </w:p>
    <w:p w:rsidR="000A7231" w:rsidRPr="00C068C7" w:rsidRDefault="000A7231" w:rsidP="00483A91">
      <w:pPr>
        <w:pStyle w:val="Cabealho1"/>
        <w:spacing w:line="480" w:lineRule="auto"/>
        <w:rPr>
          <w:rFonts w:ascii="Times New Roman" w:eastAsia="Calibri" w:hAnsi="Times New Roman"/>
          <w:b w:val="0"/>
          <w:bCs w:val="0"/>
          <w:color w:val="000000" w:themeColor="text1"/>
          <w:sz w:val="24"/>
          <w:szCs w:val="24"/>
        </w:rPr>
      </w:pPr>
      <w:bookmarkStart w:id="15" w:name="_Toc448757617"/>
      <w:r w:rsidRPr="00C068C7">
        <w:rPr>
          <w:rFonts w:ascii="Times New Roman" w:eastAsia="Calibri" w:hAnsi="Times New Roman"/>
          <w:color w:val="000000" w:themeColor="text1"/>
          <w:sz w:val="24"/>
          <w:szCs w:val="24"/>
        </w:rPr>
        <w:t>1.2 Desflorestação</w:t>
      </w:r>
      <w:bookmarkEnd w:id="15"/>
      <w:r w:rsidRPr="00C068C7">
        <w:rPr>
          <w:rFonts w:ascii="Times New Roman" w:eastAsia="Calibri" w:hAnsi="Times New Roman"/>
          <w:color w:val="000000" w:themeColor="text1"/>
          <w:sz w:val="24"/>
          <w:szCs w:val="24"/>
        </w:rPr>
        <w:t xml:space="preserve"> </w:t>
      </w:r>
    </w:p>
    <w:p w:rsidR="000A7231" w:rsidRPr="00C068C7" w:rsidRDefault="000A7231" w:rsidP="000A7231">
      <w:pPr>
        <w:spacing w:after="180" w:line="360" w:lineRule="atLeast"/>
        <w:jc w:val="both"/>
        <w:rPr>
          <w:rFonts w:ascii="Times New Roman" w:eastAsia="Calibri" w:hAnsi="Times New Roman" w:cs="Times New Roman"/>
          <w:b/>
          <w:bCs/>
          <w:color w:val="000000" w:themeColor="text1"/>
          <w:sz w:val="24"/>
          <w:szCs w:val="24"/>
        </w:rPr>
      </w:pPr>
      <w:r w:rsidRPr="00C068C7">
        <w:rPr>
          <w:rFonts w:ascii="Times New Roman" w:hAnsi="Times New Roman" w:cs="Times New Roman"/>
          <w:color w:val="000000" w:themeColor="text1"/>
          <w:sz w:val="24"/>
          <w:szCs w:val="24"/>
        </w:rPr>
        <w:t>A d</w:t>
      </w:r>
      <w:r w:rsidRPr="00C068C7">
        <w:rPr>
          <w:rFonts w:ascii="Times New Roman" w:eastAsia="Times New Roman" w:hAnsi="Times New Roman" w:cs="Times New Roman"/>
          <w:color w:val="000000" w:themeColor="text1"/>
          <w:sz w:val="24"/>
          <w:szCs w:val="24"/>
          <w:lang w:eastAsia="pt-PT"/>
        </w:rPr>
        <w:t>esflorestação é um dos maiores desafios ambientais da actualidade e tem sido objecto de inúmeros estudos científicos. Muitos países e organizações internacionais têm elaborado e executado programas e leis para conter o seu avanço, mas os seus resultados práticos têm sido pobres e muitas são as dificuldades ainda encontradas para que tais medidas surtam efeito, pois os impactos negativos da desflorestação até agora poucas vezes têm sido levados em conta nos planos de desenvolvimento das nações, (que permanecem presas a interesses económicos e políticos mais imediatos), e continuam negligenciados pela sociedade em geral, que ainda não está consciente da gravidade e das vastas implicações da situação ou não se mostra disposta a agir decididamente para reverter esse quadro (</w:t>
      </w:r>
      <w:hyperlink r:id="rId15" w:history="1">
        <w:r w:rsidRPr="00C068C7">
          <w:rPr>
            <w:rFonts w:ascii="Times New Roman" w:eastAsia="Times New Roman" w:hAnsi="Times New Roman" w:cs="Times New Roman"/>
            <w:color w:val="000000" w:themeColor="text1"/>
            <w:sz w:val="24"/>
            <w:szCs w:val="24"/>
            <w:lang w:eastAsia="pt-PT"/>
          </w:rPr>
          <w:t>http://pt.wikipédia.org/wiki/desflorestação</w:t>
        </w:r>
      </w:hyperlink>
      <w:r w:rsidRPr="00C068C7">
        <w:rPr>
          <w:rFonts w:ascii="Times New Roman" w:eastAsia="Times New Roman" w:hAnsi="Times New Roman" w:cs="Times New Roman"/>
          <w:color w:val="000000" w:themeColor="text1"/>
          <w:sz w:val="24"/>
          <w:szCs w:val="24"/>
          <w:lang w:eastAsia="pt-PT"/>
        </w:rPr>
        <w:t>, 2014).</w:t>
      </w:r>
    </w:p>
    <w:p w:rsidR="000A7231" w:rsidRPr="00C068C7" w:rsidRDefault="000A7231" w:rsidP="000A7231">
      <w:pPr>
        <w:shd w:val="clear" w:color="auto" w:fill="FFFFFF"/>
        <w:spacing w:before="120" w:after="12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Cerca de 31% da superfície terrestre do globo ainda são cobertos por florestas em vários graus de conservação, correspondendo aproximadamente 22% da área ocupada por estas a florestas ainda condições intocadas. Apesar da significativa cobertura sobrevivente, calcula-se que metade das florestas do mundo já tenha desaparecido (The Regents of the University of Michigan. Global Deforestation. University of Michigan, 2010). Segundo uma estimativa da FAO, entre 2000 e 2010 o mundo perdeu 130 milhões de hectares de florestas, mas recuperou 78 milhões de hectares em reflorestamentos naturais ou induzidos, com uma média total de perdas de cerca de 5,2 milhões de hectares por ano. As principais causas directas da desflorestação têm sido a abertura de áreas para agricultura, pecuária e urbanização, e a retirada da madeira como combustível e como material de construção. Segundo o relatório da FAO </w:t>
      </w:r>
      <w:r w:rsidRPr="00C068C7">
        <w:rPr>
          <w:rFonts w:ascii="Times New Roman" w:eastAsia="Times New Roman" w:hAnsi="Times New Roman" w:cs="Times New Roman"/>
          <w:iCs/>
          <w:color w:val="000000" w:themeColor="text1"/>
          <w:sz w:val="24"/>
          <w:szCs w:val="24"/>
          <w:lang w:eastAsia="pt-PT"/>
        </w:rPr>
        <w:t>Drivers of Deforestation and Forest Degradation, (2012)</w:t>
      </w:r>
      <w:r w:rsidRPr="00C068C7">
        <w:rPr>
          <w:rFonts w:ascii="Times New Roman" w:eastAsia="Times New Roman" w:hAnsi="Times New Roman" w:cs="Times New Roman"/>
          <w:color w:val="000000" w:themeColor="text1"/>
          <w:sz w:val="24"/>
          <w:szCs w:val="24"/>
          <w:lang w:eastAsia="pt-PT"/>
        </w:rPr>
        <w:t>, a agricultura, só por si, é responsável por 80% da desflorestação do mundo. Cerca de 70% da degradação florestal na América Latina, Oceânia e Ásia é causada pelas actividades madeireiras, e em África a maior parte dessa degradação tem origem no uso da madeira como combustível. Outras causas apontadas são os impactos directos das actividades militares e das guerras, migrações de populações, especialmente de refugiados de guerras e de regiões afligidas pela seca e pela fome, conflitos pela posse da terra e de seus recursos, mineração, abertura de estradas, ineficiência dos métodos de abate, ineficiência no controle de áreas protegidas já consolidadas e dificuldades para a criação de novas áreas florestadas, e incêndios acidentais ou provocados (</w:t>
      </w:r>
      <w:hyperlink r:id="rId16" w:history="1">
        <w:r w:rsidRPr="00C068C7">
          <w:rPr>
            <w:rFonts w:ascii="Times New Roman" w:eastAsia="Times New Roman" w:hAnsi="Times New Roman" w:cs="Times New Roman"/>
            <w:color w:val="000000" w:themeColor="text1"/>
            <w:sz w:val="24"/>
            <w:szCs w:val="24"/>
            <w:lang w:eastAsia="pt-PT"/>
          </w:rPr>
          <w:t>http://pt.wikipédia.org/wiki/desflorestação</w:t>
        </w:r>
      </w:hyperlink>
      <w:r w:rsidRPr="00C068C7">
        <w:rPr>
          <w:rFonts w:ascii="Times New Roman" w:eastAsia="Times New Roman" w:hAnsi="Times New Roman" w:cs="Times New Roman"/>
          <w:color w:val="000000" w:themeColor="text1"/>
          <w:sz w:val="24"/>
          <w:szCs w:val="24"/>
          <w:lang w:eastAsia="pt-PT"/>
        </w:rPr>
        <w:t>, 2014).</w:t>
      </w:r>
    </w:p>
    <w:p w:rsidR="000A7231" w:rsidRPr="00483A91" w:rsidRDefault="000A7231" w:rsidP="00483A91">
      <w:pPr>
        <w:pStyle w:val="Cabealho1"/>
        <w:spacing w:line="480" w:lineRule="auto"/>
        <w:rPr>
          <w:rFonts w:ascii="Times New Roman" w:eastAsia="Calibri" w:hAnsi="Times New Roman"/>
          <w:b w:val="0"/>
          <w:bCs w:val="0"/>
          <w:color w:val="000000" w:themeColor="text1"/>
          <w:sz w:val="24"/>
          <w:szCs w:val="24"/>
        </w:rPr>
      </w:pPr>
      <w:bookmarkStart w:id="16" w:name="_Toc448757618"/>
      <w:r w:rsidRPr="00C068C7">
        <w:rPr>
          <w:rFonts w:ascii="Times New Roman" w:eastAsia="Calibri" w:hAnsi="Times New Roman"/>
          <w:color w:val="000000" w:themeColor="text1"/>
          <w:sz w:val="24"/>
          <w:szCs w:val="24"/>
        </w:rPr>
        <w:t>1.3 Gestão da floresta</w:t>
      </w:r>
      <w:bookmarkEnd w:id="16"/>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Os sistemas de gestão florestal têm evoluído rapidamente, assim como os respectivos papéis e responsabilidades dos governos, do sector privado, das comunidades nativas e da sociedade civil. O conceito de gestão florestal sustentável e os esforços para obtê-la continuaram a ganhar impulso em todo o mundo durante a última década. Abordagens mais abrangentes à gestão florestal, como a gestão integrada de ecossistemas e paisagens, têm sido mais amplamente aceitas e estão sendo postas em prática.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 envolvimento de comunidades locais na gestão florestal conjunta é hoje uma característica importante dos programas e políticas florestais nacionais em todo o mundo. Diante da insuficiência de recursos financeiros e humanos, os governos de países em desenvolvimento têm-se voltado cada vez mais para as comunidades locais em busca de assistência na protecção e gestão de florestas de propriedade do Estado. Em alguns desses esquemas de gestão, a comunidade entra com o trabalho e recebe em troca o acesso a áreas anteriormente restritas e protegidas. Embora muitos programas de gestão com base nas comunidades sejam bem-sucedidos, esses sistemas ainda estão em evolução (FAO, 2001).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color w:val="000000" w:themeColor="text1"/>
          <w:sz w:val="24"/>
          <w:szCs w:val="24"/>
        </w:rPr>
        <w:t xml:space="preserve">Políticas fracas e ineficazes contribuem para o derrube de florestas. Na África Oriental, por exemplo, os departamentos de maneio florestal tiveram pouca prioridade durante toda a década de 1980, o que resultou em políticas, leis e regulamentos de gestão florestais fracos e ultrapassados. Na África Meridional, as políticas e leis de maneio florestal, na maioria dos países, foram estabelecidas na década de 1970 e logo se tornaram obsoletas com e prevendo multas de baixo valor e não impeditivas, da falta de cumprimento dessas leis. As falhas nas políticas aplicadas na África Ocidental incluem falta de atenção ao desenvolvimento de fontes alternativas de energia, financiamento inadequado a departamentos de gestão florestal, falta de apoio para investimentos privados no reflorestamento e gestão florestal sustentável e conceitos ultrapassados sobre a conservação florestal e a participação da comunidade. No entanto, houve um aumento da consciencialização em relação a questões de gestão florestal em função de pressões internacionais, serviços de extensão e actividades de ONGs. Vários países hoje têm corrigido essas falhas institucionais, e as políticas florestais estão sendo revistas ou reformuladas com um maior envolvimento das comunidades na elaboração de políticas e na implementação de estratégias de gestão florestal e na África Central e Meridional foram desenvolvidas iniciativas de cooperação internacional (FAO, 2001, </w:t>
      </w:r>
      <w:r w:rsidRPr="00C068C7">
        <w:rPr>
          <w:rFonts w:ascii="Times New Roman" w:eastAsia="Calibri" w:hAnsi="Times New Roman" w:cs="Times New Roman"/>
          <w:iCs/>
          <w:color w:val="000000" w:themeColor="text1"/>
          <w:sz w:val="24"/>
          <w:szCs w:val="24"/>
        </w:rPr>
        <w:t>State of the World’s Forests, 2001)</w:t>
      </w:r>
      <w:r w:rsidRPr="00C068C7">
        <w:rPr>
          <w:rFonts w:ascii="Times New Roman" w:eastAsia="Calibri" w:hAnsi="Times New Roman" w:cs="Times New Roman"/>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complexidade da gestão florestal advém da dificuldade de conciliar as diferentes finalidades das florestas, na tomada de decisões e na resolução de problemas. A gestão deve conciliar os objectivos ligados à conservação da biodiversidade, da água e do solo, com as funções produtivas das florestas. Desta forma é possível satisfazer as exigências da economia e da sociedade presenta sem comprometer as necessidades das gerações futuras em bens e serviços provenientes da floresta (</w:t>
      </w:r>
      <w:r w:rsidRPr="00C068C7">
        <w:rPr>
          <w:rFonts w:ascii="Times New Roman" w:hAnsi="Times New Roman" w:cs="Times New Roman"/>
          <w:iCs/>
          <w:color w:val="000000" w:themeColor="text1"/>
          <w:sz w:val="24"/>
          <w:szCs w:val="24"/>
        </w:rPr>
        <w:t>Miguel et al</w:t>
      </w:r>
      <w:r w:rsidRPr="00C068C7">
        <w:rPr>
          <w:rFonts w:ascii="Times New Roman" w:eastAsia="Calibri" w:hAnsi="Times New Roman" w:cs="Times New Roman"/>
          <w:color w:val="000000" w:themeColor="text1"/>
          <w:sz w:val="24"/>
          <w:szCs w:val="24"/>
        </w:rPr>
        <w:t xml:space="preserve"> 2006).</w:t>
      </w:r>
    </w:p>
    <w:p w:rsidR="000A7231" w:rsidRPr="00A54461"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 xml:space="preserve">A complexidade da gestão florestal advém da dificuldade de conciliar as diferentes finalidades das florestas, na tomada de decisões e na resolução de problemas. A gestão deve conciliar os objectivos ligados à conservação da biodiversidade, da água e do solo, com as funções produtivas das florestas. Desta forma é possível satisfazer as exigências da economia e da sociedade presente sem comprometer as necessidades das gerações futuras em bens e serviços provenientes da floresta </w:t>
      </w:r>
      <w:r w:rsidRPr="00C068C7">
        <w:rPr>
          <w:rFonts w:ascii="Times New Roman" w:hAnsi="Times New Roman" w:cs="Times New Roman"/>
          <w:iCs/>
          <w:color w:val="000000" w:themeColor="text1"/>
          <w:sz w:val="24"/>
          <w:szCs w:val="24"/>
        </w:rPr>
        <w:t>(Miguel</w:t>
      </w:r>
      <w:r w:rsidRPr="00C068C7">
        <w:rPr>
          <w:rFonts w:ascii="Times New Roman" w:eastAsia="Calibri" w:hAnsi="Times New Roman" w:cs="Times New Roman"/>
          <w:color w:val="000000" w:themeColor="text1"/>
          <w:sz w:val="24"/>
          <w:szCs w:val="24"/>
        </w:rPr>
        <w:t xml:space="preserve"> et al, 2006).</w:t>
      </w:r>
    </w:p>
    <w:p w:rsidR="000A7231" w:rsidRPr="00C068C7" w:rsidRDefault="000A7231" w:rsidP="004C6E82">
      <w:pPr>
        <w:pStyle w:val="Cabealho1"/>
        <w:spacing w:line="240" w:lineRule="auto"/>
        <w:rPr>
          <w:rFonts w:ascii="Times New Roman" w:eastAsia="Calibri" w:hAnsi="Times New Roman"/>
          <w:b w:val="0"/>
          <w:color w:val="000000" w:themeColor="text1"/>
          <w:sz w:val="24"/>
          <w:szCs w:val="24"/>
        </w:rPr>
      </w:pPr>
      <w:bookmarkStart w:id="17" w:name="_Toc448757619"/>
      <w:r w:rsidRPr="00C068C7">
        <w:rPr>
          <w:rFonts w:ascii="Times New Roman" w:eastAsia="Calibri" w:hAnsi="Times New Roman"/>
          <w:color w:val="000000" w:themeColor="text1"/>
          <w:sz w:val="24"/>
          <w:szCs w:val="24"/>
        </w:rPr>
        <w:t>2 A floresta e a biodiversidade</w:t>
      </w:r>
      <w:bookmarkEnd w:id="17"/>
    </w:p>
    <w:p w:rsidR="000A7231" w:rsidRPr="00C068C7" w:rsidRDefault="000A7231" w:rsidP="004C6E82">
      <w:pPr>
        <w:pStyle w:val="Cabealho1"/>
        <w:spacing w:line="240" w:lineRule="auto"/>
        <w:rPr>
          <w:rFonts w:ascii="Times New Roman" w:eastAsia="Calibri" w:hAnsi="Times New Roman"/>
          <w:b w:val="0"/>
          <w:color w:val="000000" w:themeColor="text1"/>
          <w:sz w:val="24"/>
          <w:szCs w:val="24"/>
        </w:rPr>
      </w:pPr>
      <w:bookmarkStart w:id="18" w:name="_Toc448757620"/>
      <w:r w:rsidRPr="00C068C7">
        <w:rPr>
          <w:rFonts w:ascii="Times New Roman" w:eastAsia="Calibri" w:hAnsi="Times New Roman"/>
          <w:color w:val="000000" w:themeColor="text1"/>
          <w:sz w:val="24"/>
          <w:szCs w:val="24"/>
        </w:rPr>
        <w:t>2.1 Conceitos básicos de biodiversidade</w:t>
      </w:r>
      <w:bookmarkEnd w:id="18"/>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biodiversidade ou diversidade biológica é definida na “Convenção sobre Diversidade Biológica”, artigo 2 como sendo “a variabilidade entre organismos vivos de qualquer origem, terrestre, marinha ou qualquer outro ecossistema aquático, e os complexos ecológicos dos quais fazem parte; incluindo a diversidade dentro de uma dada espécie, entre estas e entre ecossistemas” (</w:t>
      </w:r>
      <w:r w:rsidRPr="00C068C7">
        <w:rPr>
          <w:rFonts w:ascii="Times New Roman" w:eastAsia="Calibri" w:hAnsi="Times New Roman" w:cs="Times New Roman"/>
          <w:bCs/>
          <w:color w:val="000000" w:themeColor="text1"/>
          <w:sz w:val="24"/>
          <w:szCs w:val="24"/>
        </w:rPr>
        <w:t>ONU, 1992</w:t>
      </w:r>
      <w:r w:rsidRPr="00C068C7">
        <w:rPr>
          <w:rFonts w:ascii="Times New Roman" w:eastAsia="Calibri" w:hAnsi="Times New Roman" w:cs="Times New Roman"/>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Refere-se portanto este conceito ao número, variedade e variabilidade de organismos vivos. No sentido mais amplo, biodiversidade, valorizando a heterogeneidade e a variabilidade entre indivíduos., é sinónimo de “A vida na Terra”. De acordo a Correia, no seu trabalho “Causas de Perda da Biodiversidade (2007), este último termo, abarca dois conceitos diferentes: o número de indivíduos existentes e as diferenças entre indivíduos, podendo aplicar-se a três níveis hierárquicos: ao nível dos genes, das espécies e dos ecossistemas, como a seguir se refere.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iCs/>
          <w:color w:val="000000" w:themeColor="text1"/>
          <w:sz w:val="24"/>
          <w:szCs w:val="24"/>
        </w:rPr>
      </w:pPr>
      <w:r w:rsidRPr="00C068C7">
        <w:rPr>
          <w:rFonts w:ascii="Times New Roman" w:eastAsia="Calibri" w:hAnsi="Times New Roman" w:cs="Times New Roman"/>
          <w:bCs/>
          <w:iCs/>
          <w:color w:val="000000" w:themeColor="text1"/>
          <w:sz w:val="24"/>
          <w:szCs w:val="24"/>
        </w:rPr>
        <w:t>Diversidade genética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diversidade ou variabilidade genética é a variação entre os genes de diferentes organismos, da mesma espécie ou de espécies diferentes. Existindo tantas combinações genéticas possíveis, esta variabilidade é tão vasta que não pode ser expressa de um modo significativo. É ela que está por detrás da sobrevivência de espécies, das suas adaptações a um ambiente em constante mudança e da formação de novas espécies.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r w:rsidRPr="00C068C7">
        <w:rPr>
          <w:rFonts w:ascii="Times New Roman" w:eastAsia="Calibri" w:hAnsi="Times New Roman" w:cs="Times New Roman"/>
          <w:bCs/>
          <w:iCs/>
          <w:color w:val="000000" w:themeColor="text1"/>
          <w:sz w:val="24"/>
          <w:szCs w:val="24"/>
        </w:rPr>
        <w:t>Diversidade entre espécies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espécie é a unidade básica da biologia. É definida como um conjunto de indivíduos semelhantes que se cruzam entre si e originam uma descendência viável.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As espécies agrupam-se em géneros, estes, por sua vez agrupam-se em famílias, até se atingir o ponto mais alto da hierarquia, o reino. A riqueza em espécies. Atribuindo-se um peso igual a cada uma das espécies existentes numa determinada área, o número de espécies nessa área é uma medida da sua riqueza em espécies. Esta medida, que pode ser aplicada a diferentes escalas geográficas, como uma pequena área, um país ou, até mesmo, o mundo, é considerada a medida mais útil da biodiversidade.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Estima-se que existam em todo o planeta, entre 13 a 14 milhões de espécies, dos quais apenas são conhecidos 1,75 milhões, sendo que a maioria são biologicamente muito pouco conhecidas.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conceito de diversidade entre espécies é complementado pelos dois conceitos seguintes: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numPr>
          <w:ilvl w:val="0"/>
          <w:numId w:val="2"/>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diversidade taxonómica</w:t>
      </w:r>
      <w:r w:rsidRPr="00C068C7">
        <w:rPr>
          <w:rFonts w:ascii="Times New Roman" w:eastAsia="Calibri" w:hAnsi="Times New Roman" w:cs="Times New Roman"/>
          <w:color w:val="000000" w:themeColor="text1"/>
          <w:sz w:val="24"/>
          <w:szCs w:val="24"/>
        </w:rPr>
        <w:t>, que mede a dispersão taxonómica das espécies,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dando importância a espécies que evoluíram isoladamente. A ideia chave por detrás deste conceito é que a biodiversidade pode ser bem medida a níveis taxonómicos mais elevados (géneros, famílias…): uma área que apresente dez espécies pertencentes ao mesmo género é menos diversificada que uma área igual com dez espécies de géneros diferentes;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numPr>
          <w:ilvl w:val="0"/>
          <w:numId w:val="2"/>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diversidade funcional</w:t>
      </w:r>
      <w:r w:rsidRPr="00C068C7">
        <w:rPr>
          <w:rFonts w:ascii="Times New Roman" w:eastAsia="Calibri" w:hAnsi="Times New Roman" w:cs="Times New Roman"/>
          <w:color w:val="000000" w:themeColor="text1"/>
          <w:sz w:val="24"/>
          <w:szCs w:val="24"/>
        </w:rPr>
        <w:t>, que engloba a riqueza das inter-relações entre indivíduos e espécies, identificando as cadeias tróficas, as espécies chave na área e as cadeias tróficas.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iCs/>
          <w:color w:val="000000" w:themeColor="text1"/>
          <w:sz w:val="24"/>
          <w:szCs w:val="24"/>
        </w:rPr>
      </w:pPr>
      <w:r w:rsidRPr="00C068C7">
        <w:rPr>
          <w:rFonts w:ascii="Times New Roman" w:eastAsia="Calibri" w:hAnsi="Times New Roman" w:cs="Times New Roman"/>
          <w:bCs/>
          <w:iCs/>
          <w:color w:val="000000" w:themeColor="text1"/>
          <w:sz w:val="24"/>
          <w:szCs w:val="24"/>
        </w:rPr>
        <w:t>Diversidade entre ecossistemas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Ainda segunda Correia (2007) as espécies existem em espaços naturais, com comunidades funcionais e ecossistemas, interagindo entre si e com o ambiente que as rodeia. Os ecossistemas funcionam como entidades com propriedades globais. Quando um ecossistema fica deteriorado ou é destruído, as implicações para a biodiversidade podem ser bastante graves, como no caso da destruição dos recifes de coral, que abrigam inúmeras espécies aquáticas.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color w:val="000000" w:themeColor="text1"/>
          <w:sz w:val="24"/>
          <w:szCs w:val="24"/>
        </w:rPr>
        <w:t>A mesma autora refere ainda que, biodiversidade ecológica pode ser descrita à escala global e a uma escala menor, a diversos níveis, como se indica no quadro seguinte. No caso da diversidade ecológica, à escala global podem considerar-se zonas biogeográficas, biomas, eco-regiões e reinos oceânicos e a uma escala menor  paisagens, ecossistemas e comunidades.</w:t>
      </w:r>
      <w:r w:rsidRPr="00C068C7">
        <w:rPr>
          <w:rFonts w:ascii="Times New Roman" w:eastAsia="Calibri" w:hAnsi="Times New Roman" w:cs="Times New Roman"/>
          <w:b/>
          <w:bCs/>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tbl>
      <w:tblPr>
        <w:tblStyle w:val="Tabelacomgrelha"/>
        <w:tblW w:w="0" w:type="auto"/>
        <w:jc w:val="center"/>
        <w:tblLook w:val="04A0" w:firstRow="1" w:lastRow="0" w:firstColumn="1" w:lastColumn="0" w:noHBand="0" w:noVBand="1"/>
      </w:tblPr>
      <w:tblGrid>
        <w:gridCol w:w="1980"/>
        <w:gridCol w:w="1980"/>
        <w:gridCol w:w="2160"/>
        <w:gridCol w:w="1800"/>
      </w:tblGrid>
      <w:tr w:rsidR="000A7231" w:rsidRPr="00C068C7" w:rsidTr="004C6E82">
        <w:trPr>
          <w:jc w:val="center"/>
        </w:trPr>
        <w:tc>
          <w:tcPr>
            <w:tcW w:w="1980" w:type="dxa"/>
          </w:tcPr>
          <w:p w:rsidR="000A7231" w:rsidRPr="00C068C7" w:rsidRDefault="000A7231" w:rsidP="00E63BDF">
            <w:pPr>
              <w:autoSpaceDE w:val="0"/>
              <w:autoSpaceDN w:val="0"/>
              <w:adjustRightInd w:val="0"/>
              <w:jc w:val="center"/>
              <w:rPr>
                <w:rFonts w:ascii="Times New Roman" w:hAnsi="Times New Roman"/>
                <w:b/>
                <w:bCs/>
                <w:color w:val="000000" w:themeColor="text1"/>
                <w:sz w:val="24"/>
                <w:szCs w:val="24"/>
              </w:rPr>
            </w:pPr>
            <w:r w:rsidRPr="00C068C7">
              <w:rPr>
                <w:rFonts w:ascii="Times New Roman" w:hAnsi="Times New Roman"/>
                <w:b/>
                <w:bCs/>
                <w:color w:val="000000" w:themeColor="text1"/>
                <w:sz w:val="24"/>
                <w:szCs w:val="24"/>
              </w:rPr>
              <w:t>Diversidade ecológica</w:t>
            </w:r>
          </w:p>
        </w:tc>
        <w:tc>
          <w:tcPr>
            <w:tcW w:w="1980" w:type="dxa"/>
          </w:tcPr>
          <w:p w:rsidR="000A7231" w:rsidRPr="00C068C7" w:rsidRDefault="000A7231" w:rsidP="00E63BDF">
            <w:pPr>
              <w:autoSpaceDE w:val="0"/>
              <w:autoSpaceDN w:val="0"/>
              <w:adjustRightInd w:val="0"/>
              <w:jc w:val="center"/>
              <w:rPr>
                <w:rFonts w:ascii="Times New Roman" w:hAnsi="Times New Roman"/>
                <w:b/>
                <w:bCs/>
                <w:color w:val="000000" w:themeColor="text1"/>
                <w:sz w:val="24"/>
                <w:szCs w:val="24"/>
              </w:rPr>
            </w:pPr>
            <w:r w:rsidRPr="00C068C7">
              <w:rPr>
                <w:rFonts w:ascii="Times New Roman" w:hAnsi="Times New Roman"/>
                <w:b/>
                <w:bCs/>
                <w:color w:val="000000" w:themeColor="text1"/>
                <w:sz w:val="24"/>
                <w:szCs w:val="24"/>
              </w:rPr>
              <w:t>Diversidade genética</w:t>
            </w:r>
          </w:p>
        </w:tc>
        <w:tc>
          <w:tcPr>
            <w:tcW w:w="2160" w:type="dxa"/>
          </w:tcPr>
          <w:p w:rsidR="000A7231" w:rsidRPr="00C068C7" w:rsidRDefault="000A7231" w:rsidP="00E63BDF">
            <w:pPr>
              <w:autoSpaceDE w:val="0"/>
              <w:autoSpaceDN w:val="0"/>
              <w:adjustRightInd w:val="0"/>
              <w:jc w:val="center"/>
              <w:rPr>
                <w:rFonts w:ascii="Times New Roman" w:hAnsi="Times New Roman"/>
                <w:b/>
                <w:bCs/>
                <w:color w:val="000000" w:themeColor="text1"/>
                <w:sz w:val="24"/>
                <w:szCs w:val="24"/>
              </w:rPr>
            </w:pPr>
            <w:r w:rsidRPr="00C068C7">
              <w:rPr>
                <w:rFonts w:ascii="Times New Roman" w:hAnsi="Times New Roman"/>
                <w:b/>
                <w:bCs/>
                <w:color w:val="000000" w:themeColor="text1"/>
                <w:sz w:val="24"/>
                <w:szCs w:val="24"/>
              </w:rPr>
              <w:t>Diversidade entre organismos</w:t>
            </w:r>
          </w:p>
        </w:tc>
        <w:tc>
          <w:tcPr>
            <w:tcW w:w="1800" w:type="dxa"/>
          </w:tcPr>
          <w:p w:rsidR="000A7231" w:rsidRPr="00C068C7" w:rsidRDefault="000A7231" w:rsidP="00E63BDF">
            <w:pPr>
              <w:autoSpaceDE w:val="0"/>
              <w:autoSpaceDN w:val="0"/>
              <w:adjustRightInd w:val="0"/>
              <w:jc w:val="center"/>
              <w:rPr>
                <w:rFonts w:ascii="Times New Roman" w:hAnsi="Times New Roman"/>
                <w:b/>
                <w:bCs/>
                <w:color w:val="000000" w:themeColor="text1"/>
                <w:sz w:val="24"/>
                <w:szCs w:val="24"/>
              </w:rPr>
            </w:pPr>
            <w:r w:rsidRPr="00C068C7">
              <w:rPr>
                <w:rFonts w:ascii="Times New Roman" w:hAnsi="Times New Roman"/>
                <w:b/>
                <w:bCs/>
                <w:color w:val="000000" w:themeColor="text1"/>
                <w:sz w:val="24"/>
                <w:szCs w:val="24"/>
              </w:rPr>
              <w:t>Diversidade</w:t>
            </w:r>
          </w:p>
          <w:p w:rsidR="000A7231" w:rsidRPr="00C068C7" w:rsidRDefault="000A7231" w:rsidP="00E63BDF">
            <w:pPr>
              <w:autoSpaceDE w:val="0"/>
              <w:autoSpaceDN w:val="0"/>
              <w:adjustRightInd w:val="0"/>
              <w:jc w:val="center"/>
              <w:rPr>
                <w:rFonts w:ascii="Times New Roman" w:hAnsi="Times New Roman"/>
                <w:b/>
                <w:bCs/>
                <w:color w:val="000000" w:themeColor="text1"/>
                <w:sz w:val="24"/>
                <w:szCs w:val="24"/>
              </w:rPr>
            </w:pPr>
            <w:r w:rsidRPr="00C068C7">
              <w:rPr>
                <w:rFonts w:ascii="Times New Roman" w:hAnsi="Times New Roman"/>
                <w:b/>
                <w:bCs/>
                <w:color w:val="000000" w:themeColor="text1"/>
                <w:sz w:val="24"/>
                <w:szCs w:val="24"/>
              </w:rPr>
              <w:t>cultural</w:t>
            </w:r>
          </w:p>
        </w:tc>
      </w:tr>
      <w:tr w:rsidR="000A7231" w:rsidRPr="00C068C7" w:rsidTr="004C6E82">
        <w:trPr>
          <w:jc w:val="center"/>
        </w:trPr>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Biomas</w:t>
            </w:r>
          </w:p>
        </w:tc>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p>
        </w:tc>
        <w:tc>
          <w:tcPr>
            <w:tcW w:w="216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Reino</w:t>
            </w:r>
          </w:p>
        </w:tc>
        <w:tc>
          <w:tcPr>
            <w:tcW w:w="1800" w:type="dxa"/>
            <w:vMerge w:val="restart"/>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Interacções humanas a todos os níveis</w:t>
            </w:r>
          </w:p>
        </w:tc>
      </w:tr>
      <w:tr w:rsidR="000A7231" w:rsidRPr="00C068C7" w:rsidTr="004C6E82">
        <w:trPr>
          <w:jc w:val="center"/>
        </w:trPr>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Bio-regiões</w:t>
            </w:r>
          </w:p>
        </w:tc>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Populações</w:t>
            </w:r>
          </w:p>
        </w:tc>
        <w:tc>
          <w:tcPr>
            <w:tcW w:w="216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Filo</w:t>
            </w:r>
          </w:p>
        </w:tc>
        <w:tc>
          <w:tcPr>
            <w:tcW w:w="1800" w:type="dxa"/>
            <w:vMerge/>
          </w:tcPr>
          <w:p w:rsidR="000A7231" w:rsidRPr="00C068C7" w:rsidRDefault="000A7231" w:rsidP="00AF46EF">
            <w:pPr>
              <w:autoSpaceDE w:val="0"/>
              <w:autoSpaceDN w:val="0"/>
              <w:adjustRightInd w:val="0"/>
              <w:jc w:val="both"/>
              <w:rPr>
                <w:rFonts w:ascii="Times New Roman" w:hAnsi="Times New Roman"/>
                <w:bCs/>
                <w:color w:val="000000" w:themeColor="text1"/>
                <w:sz w:val="24"/>
                <w:szCs w:val="24"/>
              </w:rPr>
            </w:pPr>
          </w:p>
        </w:tc>
      </w:tr>
      <w:tr w:rsidR="000A7231" w:rsidRPr="00C068C7" w:rsidTr="004C6E82">
        <w:trPr>
          <w:jc w:val="center"/>
        </w:trPr>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Paisagens</w:t>
            </w:r>
          </w:p>
        </w:tc>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Indivíduos</w:t>
            </w:r>
          </w:p>
        </w:tc>
        <w:tc>
          <w:tcPr>
            <w:tcW w:w="216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Família</w:t>
            </w:r>
          </w:p>
        </w:tc>
        <w:tc>
          <w:tcPr>
            <w:tcW w:w="1800" w:type="dxa"/>
            <w:vMerge/>
          </w:tcPr>
          <w:p w:rsidR="000A7231" w:rsidRPr="00C068C7" w:rsidRDefault="000A7231" w:rsidP="00AF46EF">
            <w:pPr>
              <w:autoSpaceDE w:val="0"/>
              <w:autoSpaceDN w:val="0"/>
              <w:adjustRightInd w:val="0"/>
              <w:jc w:val="both"/>
              <w:rPr>
                <w:rFonts w:ascii="Times New Roman" w:hAnsi="Times New Roman"/>
                <w:bCs/>
                <w:color w:val="000000" w:themeColor="text1"/>
                <w:sz w:val="24"/>
                <w:szCs w:val="24"/>
              </w:rPr>
            </w:pPr>
          </w:p>
        </w:tc>
      </w:tr>
      <w:tr w:rsidR="000A7231" w:rsidRPr="00C068C7" w:rsidTr="004C6E82">
        <w:trPr>
          <w:jc w:val="center"/>
        </w:trPr>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Ecossistemas</w:t>
            </w:r>
          </w:p>
        </w:tc>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Cromossomas</w:t>
            </w:r>
          </w:p>
        </w:tc>
        <w:tc>
          <w:tcPr>
            <w:tcW w:w="216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Género</w:t>
            </w:r>
          </w:p>
        </w:tc>
        <w:tc>
          <w:tcPr>
            <w:tcW w:w="1800" w:type="dxa"/>
            <w:vMerge/>
          </w:tcPr>
          <w:p w:rsidR="000A7231" w:rsidRPr="00C068C7" w:rsidRDefault="000A7231" w:rsidP="00AF46EF">
            <w:pPr>
              <w:autoSpaceDE w:val="0"/>
              <w:autoSpaceDN w:val="0"/>
              <w:adjustRightInd w:val="0"/>
              <w:jc w:val="both"/>
              <w:rPr>
                <w:rFonts w:ascii="Times New Roman" w:hAnsi="Times New Roman"/>
                <w:bCs/>
                <w:color w:val="000000" w:themeColor="text1"/>
                <w:sz w:val="24"/>
                <w:szCs w:val="24"/>
              </w:rPr>
            </w:pPr>
          </w:p>
        </w:tc>
      </w:tr>
      <w:tr w:rsidR="000A7231" w:rsidRPr="00C068C7" w:rsidTr="004C6E82">
        <w:trPr>
          <w:jc w:val="center"/>
        </w:trPr>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Habitats</w:t>
            </w:r>
          </w:p>
        </w:tc>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Genes</w:t>
            </w:r>
          </w:p>
        </w:tc>
        <w:tc>
          <w:tcPr>
            <w:tcW w:w="216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Espécie</w:t>
            </w:r>
          </w:p>
        </w:tc>
        <w:tc>
          <w:tcPr>
            <w:tcW w:w="1800" w:type="dxa"/>
            <w:vMerge/>
          </w:tcPr>
          <w:p w:rsidR="000A7231" w:rsidRPr="00C068C7" w:rsidRDefault="000A7231" w:rsidP="00AF46EF">
            <w:pPr>
              <w:autoSpaceDE w:val="0"/>
              <w:autoSpaceDN w:val="0"/>
              <w:adjustRightInd w:val="0"/>
              <w:jc w:val="both"/>
              <w:rPr>
                <w:rFonts w:ascii="Times New Roman" w:hAnsi="Times New Roman"/>
                <w:bCs/>
                <w:color w:val="000000" w:themeColor="text1"/>
                <w:sz w:val="24"/>
                <w:szCs w:val="24"/>
              </w:rPr>
            </w:pPr>
          </w:p>
        </w:tc>
      </w:tr>
      <w:tr w:rsidR="000A7231" w:rsidRPr="00C068C7" w:rsidTr="004C6E82">
        <w:trPr>
          <w:jc w:val="center"/>
        </w:trPr>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Nichos</w:t>
            </w:r>
          </w:p>
        </w:tc>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Nucleótidos</w:t>
            </w:r>
          </w:p>
        </w:tc>
        <w:tc>
          <w:tcPr>
            <w:tcW w:w="216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Subespécie</w:t>
            </w:r>
          </w:p>
        </w:tc>
        <w:tc>
          <w:tcPr>
            <w:tcW w:w="1800" w:type="dxa"/>
            <w:vMerge/>
          </w:tcPr>
          <w:p w:rsidR="000A7231" w:rsidRPr="00C068C7" w:rsidRDefault="000A7231" w:rsidP="00AF46EF">
            <w:pPr>
              <w:autoSpaceDE w:val="0"/>
              <w:autoSpaceDN w:val="0"/>
              <w:adjustRightInd w:val="0"/>
              <w:jc w:val="both"/>
              <w:rPr>
                <w:rFonts w:ascii="Times New Roman" w:hAnsi="Times New Roman"/>
                <w:bCs/>
                <w:color w:val="000000" w:themeColor="text1"/>
                <w:sz w:val="24"/>
                <w:szCs w:val="24"/>
              </w:rPr>
            </w:pPr>
          </w:p>
        </w:tc>
      </w:tr>
      <w:tr w:rsidR="000A7231" w:rsidRPr="00C068C7" w:rsidTr="004C6E82">
        <w:trPr>
          <w:jc w:val="center"/>
        </w:trPr>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Populações</w:t>
            </w:r>
          </w:p>
        </w:tc>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p>
        </w:tc>
        <w:tc>
          <w:tcPr>
            <w:tcW w:w="216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População</w:t>
            </w:r>
          </w:p>
        </w:tc>
        <w:tc>
          <w:tcPr>
            <w:tcW w:w="1800" w:type="dxa"/>
            <w:vMerge/>
          </w:tcPr>
          <w:p w:rsidR="000A7231" w:rsidRPr="00C068C7" w:rsidRDefault="000A7231" w:rsidP="00AF46EF">
            <w:pPr>
              <w:autoSpaceDE w:val="0"/>
              <w:autoSpaceDN w:val="0"/>
              <w:adjustRightInd w:val="0"/>
              <w:jc w:val="both"/>
              <w:rPr>
                <w:rFonts w:ascii="Times New Roman" w:hAnsi="Times New Roman"/>
                <w:bCs/>
                <w:color w:val="000000" w:themeColor="text1"/>
                <w:sz w:val="24"/>
                <w:szCs w:val="24"/>
              </w:rPr>
            </w:pPr>
          </w:p>
        </w:tc>
      </w:tr>
      <w:tr w:rsidR="000A7231" w:rsidRPr="00C068C7" w:rsidTr="004C6E82">
        <w:trPr>
          <w:jc w:val="center"/>
        </w:trPr>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p>
        </w:tc>
        <w:tc>
          <w:tcPr>
            <w:tcW w:w="198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p>
        </w:tc>
        <w:tc>
          <w:tcPr>
            <w:tcW w:w="2160" w:type="dxa"/>
          </w:tcPr>
          <w:p w:rsidR="000A7231" w:rsidRPr="00C068C7" w:rsidRDefault="000A7231" w:rsidP="00E63BDF">
            <w:pPr>
              <w:autoSpaceDE w:val="0"/>
              <w:autoSpaceDN w:val="0"/>
              <w:adjustRightInd w:val="0"/>
              <w:jc w:val="center"/>
              <w:rPr>
                <w:rFonts w:ascii="Times New Roman" w:hAnsi="Times New Roman"/>
                <w:bCs/>
                <w:color w:val="000000" w:themeColor="text1"/>
                <w:sz w:val="24"/>
                <w:szCs w:val="24"/>
              </w:rPr>
            </w:pPr>
            <w:r w:rsidRPr="00C068C7">
              <w:rPr>
                <w:rFonts w:ascii="Times New Roman" w:hAnsi="Times New Roman"/>
                <w:bCs/>
                <w:color w:val="000000" w:themeColor="text1"/>
                <w:sz w:val="24"/>
                <w:szCs w:val="24"/>
              </w:rPr>
              <w:t>Indivíduos</w:t>
            </w:r>
          </w:p>
        </w:tc>
        <w:tc>
          <w:tcPr>
            <w:tcW w:w="1800" w:type="dxa"/>
            <w:vMerge/>
          </w:tcPr>
          <w:p w:rsidR="000A7231" w:rsidRPr="00C068C7" w:rsidRDefault="000A7231" w:rsidP="00AF46EF">
            <w:pPr>
              <w:autoSpaceDE w:val="0"/>
              <w:autoSpaceDN w:val="0"/>
              <w:adjustRightInd w:val="0"/>
              <w:jc w:val="both"/>
              <w:rPr>
                <w:rFonts w:ascii="Times New Roman" w:hAnsi="Times New Roman"/>
                <w:bCs/>
                <w:color w:val="000000" w:themeColor="text1"/>
                <w:sz w:val="24"/>
                <w:szCs w:val="24"/>
              </w:rPr>
            </w:pPr>
          </w:p>
        </w:tc>
      </w:tr>
    </w:tbl>
    <w:p w:rsidR="000A7231" w:rsidRPr="007E41A6" w:rsidRDefault="000A7231" w:rsidP="004C6E82">
      <w:pPr>
        <w:pStyle w:val="Cabealho3"/>
        <w:jc w:val="center"/>
        <w:rPr>
          <w:rFonts w:eastAsia="Calibri"/>
          <w:b w:val="0"/>
          <w:color w:val="000000" w:themeColor="text1"/>
          <w:sz w:val="24"/>
          <w:szCs w:val="24"/>
        </w:rPr>
      </w:pPr>
      <w:bookmarkStart w:id="19" w:name="_Toc448757621"/>
      <w:r w:rsidRPr="00C068C7">
        <w:rPr>
          <w:rFonts w:eastAsia="Calibri"/>
          <w:color w:val="000000" w:themeColor="text1"/>
          <w:sz w:val="24"/>
          <w:szCs w:val="24"/>
        </w:rPr>
        <w:t xml:space="preserve">Quadro </w:t>
      </w:r>
      <w:r w:rsidRPr="00E04424">
        <w:rPr>
          <w:rFonts w:eastAsia="Calibri"/>
          <w:color w:val="000000" w:themeColor="text1"/>
          <w:sz w:val="24"/>
          <w:szCs w:val="24"/>
        </w:rPr>
        <w:t>1</w:t>
      </w:r>
      <w:r w:rsidRPr="00E04424">
        <w:rPr>
          <w:rFonts w:eastAsia="Calibri"/>
          <w:b w:val="0"/>
          <w:color w:val="000000" w:themeColor="text1"/>
          <w:sz w:val="24"/>
          <w:szCs w:val="24"/>
        </w:rPr>
        <w:t xml:space="preserve"> Composição e níveis de biodiversidade, adaptado de Correia (2007)</w:t>
      </w:r>
      <w:bookmarkEnd w:id="19"/>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distribuição da biodiversidade não é homogénea no espaço, existindo zonas com uma grande biodiversidade, como é o caso das florestas tropicais ou os recifes de coral, e outras onde a biodiversidade é reduzida, como os desertos e as regiões polares (CIFOR </w:t>
      </w:r>
      <w:r w:rsidRPr="00C068C7">
        <w:rPr>
          <w:rFonts w:ascii="Times New Roman" w:eastAsia="Calibri" w:hAnsi="Times New Roman" w:cs="Times New Roman"/>
          <w:i/>
          <w:color w:val="000000" w:themeColor="text1"/>
          <w:sz w:val="24"/>
          <w:szCs w:val="24"/>
        </w:rPr>
        <w:t>et al,</w:t>
      </w:r>
      <w:r w:rsidRPr="00C068C7">
        <w:rPr>
          <w:rFonts w:ascii="Times New Roman" w:eastAsia="Calibri" w:hAnsi="Times New Roman" w:cs="Times New Roman"/>
          <w:color w:val="000000" w:themeColor="text1"/>
          <w:sz w:val="24"/>
          <w:szCs w:val="24"/>
        </w:rPr>
        <w:t xml:space="preserve"> 1999).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Os organismos vivos contribuem para uma grande variedade de serviços ambientais, como a regulação da composição gasosa da atmosfera, protecção de zonas costeiras, regulação de ciclos hidrológicos e do clima, geração e conservação de solos férteis, dispersão e decomposição de resíduos, polinização de várias culturas e a absorção de poluentes (UNEP, 1995).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saúde e o bem-estar humanos dependem directamente da biodiversidade. No mercado mundial de produtos farmacêuticos, os medicamentos mais vendidos são derivados de recursos genéticos e cerca de 75% da população mundial usa remédios tradicionais directamente derivados de fontes naturais (UNDP, UNEP, World Bank e WRI, 2000).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A biodiversidade também fornece recursos genéticos para a alimentação e para a agricultura, várias espécies têm grande importância na protecção de plantas contra os seus inimigos e na resistência genética às doenças, e portanto constitui a base biológica para a segurança alimentar do mundo e o suporte à subsistência humana, (UNEP, 1995).</w:t>
      </w:r>
      <w:r w:rsidRPr="00C068C7">
        <w:rPr>
          <w:rFonts w:ascii="Times New Roman" w:eastAsia="Times New Roman" w:hAnsi="Times New Roman" w:cs="Times New Roman"/>
          <w:color w:val="000000" w:themeColor="text1"/>
          <w:sz w:val="24"/>
          <w:szCs w:val="24"/>
          <w:lang w:eastAsia="pt-PT"/>
        </w:rPr>
        <w:t xml:space="preserve"> </w:t>
      </w: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As convenções e acordos internacionais (Conferência do Rio de Janeiro, 1992; Convenção da Diversidade Biológica, 1992) enfatizam a importância da conservação da biodiversidade para o desenvolvimento económico e social e da sustentabilidade ambiental como garante do desenvolvimento sustentável da sociedade. </w:t>
      </w:r>
    </w:p>
    <w:p w:rsidR="000A7231" w:rsidRPr="00C068C7" w:rsidRDefault="000A7231" w:rsidP="004C6E82">
      <w:pPr>
        <w:pStyle w:val="Cabealho1"/>
        <w:spacing w:line="480" w:lineRule="auto"/>
        <w:rPr>
          <w:rFonts w:ascii="Times New Roman" w:hAnsi="Times New Roman"/>
          <w:b w:val="0"/>
          <w:color w:val="000000" w:themeColor="text1"/>
          <w:sz w:val="24"/>
          <w:szCs w:val="24"/>
          <w:lang w:eastAsia="pt-PT"/>
        </w:rPr>
      </w:pPr>
      <w:bookmarkStart w:id="20" w:name="_Toc448757622"/>
      <w:r w:rsidRPr="00C068C7">
        <w:rPr>
          <w:rFonts w:ascii="Times New Roman" w:eastAsia="Calibri" w:hAnsi="Times New Roman"/>
          <w:color w:val="000000" w:themeColor="text1"/>
          <w:sz w:val="24"/>
          <w:szCs w:val="24"/>
        </w:rPr>
        <w:t>2.2 A floresta e a preservação da biodiversidade</w:t>
      </w:r>
      <w:bookmarkEnd w:id="20"/>
      <w:r w:rsidRPr="00C068C7">
        <w:rPr>
          <w:rFonts w:ascii="Times New Roman" w:hAnsi="Times New Roman"/>
          <w:color w:val="000000" w:themeColor="text1"/>
          <w:sz w:val="24"/>
          <w:szCs w:val="24"/>
          <w:lang w:eastAsia="pt-PT"/>
        </w:rPr>
        <w:t xml:space="preserve"> </w:t>
      </w:r>
    </w:p>
    <w:p w:rsidR="000A7231" w:rsidRPr="00C068C7" w:rsidRDefault="000A7231" w:rsidP="000A7231">
      <w:pPr>
        <w:shd w:val="clear" w:color="auto" w:fill="FFFFFF"/>
        <w:spacing w:before="120" w:after="12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Os arbustos e herbáceas que povoam o espaço florestal, são fonte de alimento e de abrigo para aves, répteis, anfíbios e insectos e muitos outros animais. Esta riqueza de espécies é sinónimo de uma grande diversidade biológica que a floresta em conjunto com outras formações vegetais alberga</w:t>
      </w:r>
      <w:r w:rsidRPr="00C068C7">
        <w:rPr>
          <w:rFonts w:ascii="Times New Roman" w:hAnsi="Times New Roman" w:cs="Times New Roman"/>
          <w:iCs/>
          <w:color w:val="000000" w:themeColor="text1"/>
          <w:sz w:val="24"/>
          <w:szCs w:val="24"/>
        </w:rPr>
        <w:t xml:space="preserve"> (Francisco Oliveira Miguel, 2006</w:t>
      </w:r>
      <w:r w:rsidRPr="00C068C7">
        <w:rPr>
          <w:rFonts w:ascii="Times New Roman" w:eastAsia="Times New Roman" w:hAnsi="Times New Roman" w:cs="Times New Roman"/>
          <w:color w:val="000000" w:themeColor="text1"/>
          <w:sz w:val="24"/>
          <w:szCs w:val="24"/>
          <w:lang w:eastAsia="pt-PT"/>
        </w:rPr>
        <w:t xml:space="preserve">). </w:t>
      </w:r>
    </w:p>
    <w:p w:rsidR="000A7231" w:rsidRPr="00C068C7" w:rsidRDefault="000A7231" w:rsidP="000A7231">
      <w:pPr>
        <w:shd w:val="clear" w:color="auto" w:fill="FFFFFF"/>
        <w:spacing w:after="0" w:line="240" w:lineRule="auto"/>
        <w:jc w:val="both"/>
        <w:outlineLvl w:val="2"/>
        <w:rPr>
          <w:rFonts w:ascii="Times New Roman" w:eastAsia="Times New Roman" w:hAnsi="Times New Roman" w:cs="Times New Roman"/>
          <w:bCs/>
          <w:color w:val="000000" w:themeColor="text1"/>
          <w:sz w:val="24"/>
          <w:szCs w:val="24"/>
          <w:lang w:eastAsia="pt-PT"/>
        </w:rPr>
      </w:pPr>
      <w:bookmarkStart w:id="21" w:name="_Toc448750680"/>
      <w:bookmarkStart w:id="22" w:name="_Toc448757623"/>
      <w:r w:rsidRPr="00C068C7">
        <w:rPr>
          <w:rFonts w:ascii="Times New Roman" w:eastAsia="Times New Roman" w:hAnsi="Times New Roman" w:cs="Times New Roman"/>
          <w:bCs/>
          <w:color w:val="000000" w:themeColor="text1"/>
          <w:sz w:val="24"/>
          <w:szCs w:val="24"/>
          <w:lang w:eastAsia="pt-PT"/>
        </w:rPr>
        <w:t>A floresta, em conjunto com outras formações vegetais encerra uma grande biodiversidade e garante o necessário equilíbrio ecológico. Por isso, ela é cada vez mais reconhecida como um espaço de importância fundamental para a manutenção dos valores naturais e para a melhoria da qualidade de vida das populações (</w:t>
      </w:r>
      <w:hyperlink r:id="rId17" w:history="1">
        <w:r w:rsidRPr="00C068C7">
          <w:rPr>
            <w:rFonts w:ascii="Times New Roman" w:eastAsia="Times New Roman" w:hAnsi="Times New Roman" w:cs="Times New Roman"/>
            <w:color w:val="000000" w:themeColor="text1"/>
            <w:sz w:val="24"/>
            <w:szCs w:val="24"/>
          </w:rPr>
          <w:t>Portal do ambiente</w:t>
        </w:r>
      </w:hyperlink>
      <w:r w:rsidRPr="00C068C7">
        <w:rPr>
          <w:rFonts w:ascii="Times New Roman" w:eastAsia="Times New Roman" w:hAnsi="Times New Roman" w:cs="Times New Roman"/>
          <w:bCs/>
          <w:color w:val="000000" w:themeColor="text1"/>
          <w:sz w:val="24"/>
          <w:szCs w:val="24"/>
          <w:lang w:eastAsia="pt-PT"/>
        </w:rPr>
        <w:t>.maiadigital.pt).</w:t>
      </w:r>
      <w:bookmarkEnd w:id="21"/>
      <w:bookmarkEnd w:id="22"/>
      <w:r w:rsidRPr="00C068C7">
        <w:rPr>
          <w:rFonts w:ascii="Times New Roman" w:eastAsia="Times New Roman" w:hAnsi="Times New Roman" w:cs="Times New Roman"/>
          <w:bCs/>
          <w:color w:val="000000" w:themeColor="text1"/>
          <w:sz w:val="24"/>
          <w:szCs w:val="24"/>
          <w:lang w:eastAsia="pt-PT"/>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Biodiversidade florestal é um termo amplo que abrange todas as formas de vida encontradas dentro das áreas florestais e as funções ecológicas elas que desempenham. A biodiversidade florestal abrange, para além das árvores, um grande número de plantas, animais e microrganismos, bem como a sua diversidade genética. A biodiversidade das florestas pode ser considerada a diferentes níveis, incluindo os ecossistemas, paisagens, espécies, populações e genética. As interacções complexas podem ocorrer dentro e entre estes níveis. Assim, elas contam com uma diversidade de espécies e endemismo maior do que qualquer outro tipo de ecossistema. A floresta </w:t>
      </w:r>
      <w:r w:rsidRPr="00C068C7">
        <w:rPr>
          <w:rFonts w:ascii="Times New Roman" w:eastAsia="Times New Roman" w:hAnsi="Times New Roman" w:cs="Times New Roman"/>
          <w:color w:val="000000" w:themeColor="text1"/>
          <w:sz w:val="24"/>
          <w:szCs w:val="24"/>
          <w:lang w:eastAsia="pt-PT"/>
        </w:rPr>
        <w:t>constitui o </w:t>
      </w:r>
      <w:r w:rsidRPr="00C068C7">
        <w:rPr>
          <w:rFonts w:ascii="Times New Roman" w:eastAsia="Times New Roman" w:hAnsi="Times New Roman" w:cs="Times New Roman"/>
          <w:iCs/>
          <w:color w:val="000000" w:themeColor="text1"/>
          <w:sz w:val="24"/>
          <w:szCs w:val="24"/>
          <w:bdr w:val="none" w:sz="0" w:space="0" w:color="auto" w:frame="1"/>
          <w:lang w:eastAsia="pt-PT"/>
        </w:rPr>
        <w:t>habitat</w:t>
      </w:r>
      <w:r w:rsidRPr="00C068C7">
        <w:rPr>
          <w:rFonts w:ascii="Times New Roman" w:eastAsia="Times New Roman" w:hAnsi="Times New Roman" w:cs="Times New Roman"/>
          <w:color w:val="000000" w:themeColor="text1"/>
          <w:sz w:val="24"/>
          <w:szCs w:val="24"/>
          <w:lang w:eastAsia="pt-PT"/>
        </w:rPr>
        <w:t xml:space="preserve"> para inúmeras espécies de fauna e flora que dela dependem e, neste sentido, é essencial na manutenção da vida selvagem, pois dela dependem para abrigo, alimentação e reprodução. São diversos os ecossistemas florestais naturais presentes na Terra nos quais coabitam espécies de diversos grupos, mais ou menos interdependentes nas suas relações tróficas e interagindo com o meio. As florestas albergam uma fauna e flora muito diversa com algumas espécies raras ou em perigo de extinção, daí a importância na conservação de habitats </w:t>
      </w:r>
      <w:r w:rsidRPr="00C068C7">
        <w:rPr>
          <w:rFonts w:ascii="Times New Roman" w:eastAsia="Calibri" w:hAnsi="Times New Roman" w:cs="Times New Roman"/>
          <w:bCs/>
          <w:color w:val="000000" w:themeColor="text1"/>
          <w:sz w:val="24"/>
          <w:szCs w:val="24"/>
        </w:rPr>
        <w:t>(Barbosa,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bCs/>
          <w:color w:val="000000" w:themeColor="text1"/>
          <w:sz w:val="24"/>
          <w:szCs w:val="24"/>
        </w:rPr>
        <w:t>2009).</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As florestas tropicais são os ecossistemas mais ricos do planeta, abrigando cerca de metade da biodiversidade do mundo e cerca de dois terços da sua biodiversidade terrestre, e por isso, falar em conservação da biodiversidade mundial passa necessariamente pela conservação dessas florestas, (</w:t>
      </w:r>
      <w:r w:rsidRPr="00C068C7">
        <w:rPr>
          <w:rFonts w:ascii="Times New Roman" w:eastAsia="Calibri" w:hAnsi="Times New Roman" w:cs="Times New Roman"/>
          <w:color w:val="000000" w:themeColor="text1"/>
          <w:sz w:val="24"/>
          <w:szCs w:val="24"/>
        </w:rPr>
        <w:t>Carvalho, 1996</w:t>
      </w:r>
      <w:r w:rsidRPr="00C068C7">
        <w:rPr>
          <w:rFonts w:ascii="Times New Roman" w:eastAsia="Times New Roman" w:hAnsi="Times New Roman" w:cs="Times New Roman"/>
          <w:color w:val="000000" w:themeColor="text1"/>
          <w:sz w:val="24"/>
          <w:szCs w:val="24"/>
          <w:lang w:eastAsia="pt-PT"/>
        </w:rPr>
        <w:t xml:space="preserve">). Isso não significa que as outras florestas, as temperadas e as boreais, sejam menos importantes por serem menos biodiversificadas. Pelo contrário, elas são imensamente relevantes para toda a vida selvagem dessas regiões e fornecem produtos também valiosíssimos. Em conjunto as florestas tropicais, temperadas e boreais ocupam cerca de metade da área florestal do mundo, são grandes fixadoras de carbono e prestadoras de serviços ambientais, e dão mais de 80% da madeira usada na indústria. Embora no geral elas estejam hoje numa situação relativamente estável, e até crescendo, ainda sofrem ameaças em algumas regiões, </w:t>
      </w:r>
      <w:r w:rsidRPr="00C068C7">
        <w:rPr>
          <w:rFonts w:ascii="Times New Roman" w:eastAsia="Calibri" w:hAnsi="Times New Roman" w:cs="Times New Roman"/>
          <w:color w:val="000000" w:themeColor="text1"/>
          <w:sz w:val="24"/>
          <w:szCs w:val="24"/>
        </w:rPr>
        <w:t xml:space="preserve">(CIFOR </w:t>
      </w:r>
      <w:r w:rsidRPr="00C068C7">
        <w:rPr>
          <w:rFonts w:ascii="Times New Roman" w:eastAsia="Calibri" w:hAnsi="Times New Roman" w:cs="Times New Roman"/>
          <w:i/>
          <w:color w:val="000000" w:themeColor="text1"/>
          <w:sz w:val="24"/>
          <w:szCs w:val="24"/>
        </w:rPr>
        <w:t>et al,</w:t>
      </w:r>
      <w:r w:rsidRPr="00C068C7">
        <w:rPr>
          <w:rFonts w:ascii="Times New Roman" w:eastAsia="Calibri" w:hAnsi="Times New Roman" w:cs="Times New Roman"/>
          <w:color w:val="000000" w:themeColor="text1"/>
          <w:sz w:val="24"/>
          <w:szCs w:val="24"/>
        </w:rPr>
        <w:t xml:space="preserve"> 1999).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 África é um continente muito biodiversificado, já que por influência sua localização geográfica, </w:t>
      </w:r>
      <w:r w:rsidRPr="00C068C7">
        <w:rPr>
          <w:rFonts w:ascii="Times New Roman" w:eastAsia="Calibri" w:hAnsi="Times New Roman" w:cs="Times New Roman"/>
          <w:color w:val="000000" w:themeColor="text1"/>
          <w:sz w:val="24"/>
          <w:szCs w:val="24"/>
        </w:rPr>
        <w:t>grande parte do seu território encontra-se na zona intertropical, onde as temperaturas são elevadas durante todo ano e o clima é variado. Em termos de biodiversidade a África algumas das zonas mais ricas e diversificadas do mundo, que vão do deserto ate as florestas tropicais e aos recifes de corais, de que é exemplo a ilha de Madagascar, que tem a maior biodiversidade de fauna e flora de todo o planeta, abrigando milhares de espécies de aves, repteis, anfíbios, etc., alguns só existentes nesse território (http://africainterativa.webnode.com.br/o-continente/biodiversidade/).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De acordo com Mittermeier (2000), as zonas críticas de biodiversidade (áreas particularmente ricas em espécies e em endemismo e especialmente ameaçadas) são as ilhas do Oceano Índico Ocidental, a região florística do Cabo, a região do Karoo das Plantas Suculentas (o deserto mais rico em espécies do mundo), a floresta da Alta Guiné e as florestas das montanhas da África Oriental.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 continente possui várias outras áreas de grande importância para a biodiversidade, que incluem os planaltos da Etiópia, as florestas da região da falha de Albertine entre o Burundi, a região leste do Congo, Ruanda e áreas adjacentes do Quênia e Uganda, a escarpa ocidental de Angola e as florestas de miombo no interior da África Meridional (Mittermeier </w:t>
      </w:r>
      <w:r w:rsidRPr="00C068C7">
        <w:rPr>
          <w:rFonts w:ascii="Times New Roman" w:eastAsia="Calibri" w:hAnsi="Times New Roman" w:cs="Times New Roman"/>
          <w:i/>
          <w:color w:val="000000" w:themeColor="text1"/>
          <w:sz w:val="24"/>
          <w:szCs w:val="24"/>
        </w:rPr>
        <w:t>et al,</w:t>
      </w:r>
      <w:r w:rsidRPr="00C068C7">
        <w:rPr>
          <w:rFonts w:ascii="Times New Roman" w:eastAsia="Calibri" w:hAnsi="Times New Roman" w:cs="Times New Roman"/>
          <w:color w:val="000000" w:themeColor="text1"/>
          <w:sz w:val="24"/>
          <w:szCs w:val="24"/>
        </w:rPr>
        <w:t xml:space="preserve"> 2000).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remoção de vegetação para obtenção de terra para a agricultura, a extracção madeireira e recolha de lenha contribui para a perda da qualidade florestal e da biodiversidade. Em vários países da África Central e Oriental, o uso da lenha satisfaz mais de 80% das necessidades domésticas de energia (World Bank, 1999).</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exploração excessiva de recursos florestais não madeireiros, como plantas medicinais, agrava o problema. É também causa de preocupação o comércio excessivo de carne de animais silvestres, muito comum na África Central e Ocidental, que coloca em perigo vários mamíferos que residem nas florestas (ODA, 1994).</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retirada das árvores, geralmente altera a composição de espécies de florestas ou matas. Além disso, nutrientes são removidos do ecossistema, e os animais podem ser privados de abrigo e alimentação (DEA &amp; T, 1999). </w:t>
      </w:r>
    </w:p>
    <w:p w:rsidR="000A7231" w:rsidRPr="00C068C7" w:rsidRDefault="000A7231" w:rsidP="004C6E82">
      <w:pPr>
        <w:pStyle w:val="Cabealho1"/>
        <w:spacing w:line="480" w:lineRule="auto"/>
        <w:rPr>
          <w:rFonts w:ascii="Times New Roman" w:eastAsia="Calibri" w:hAnsi="Times New Roman"/>
          <w:color w:val="000000" w:themeColor="text1"/>
          <w:sz w:val="24"/>
          <w:szCs w:val="24"/>
        </w:rPr>
      </w:pPr>
      <w:bookmarkStart w:id="23" w:name="_Toc448757624"/>
      <w:r w:rsidRPr="00C068C7">
        <w:rPr>
          <w:rFonts w:ascii="Times New Roman" w:hAnsi="Times New Roman"/>
          <w:color w:val="000000" w:themeColor="text1"/>
          <w:sz w:val="24"/>
          <w:szCs w:val="24"/>
          <w:lang w:eastAsia="pt-PT"/>
        </w:rPr>
        <w:t>2.3 Princípais problemas ambientais associados à desflorestação</w:t>
      </w:r>
      <w:bookmarkEnd w:id="23"/>
      <w:r w:rsidRPr="00C068C7">
        <w:rPr>
          <w:rFonts w:ascii="Times New Roman" w:eastAsia="Calibri" w:hAnsi="Times New Roman"/>
          <w:color w:val="000000" w:themeColor="text1"/>
          <w:sz w:val="24"/>
          <w:szCs w:val="24"/>
        </w:rPr>
        <w:t xml:space="preserve"> </w:t>
      </w:r>
    </w:p>
    <w:p w:rsidR="000A7231" w:rsidRPr="00E04424" w:rsidRDefault="000A7231" w:rsidP="000A7231">
      <w:pPr>
        <w:shd w:val="clear" w:color="auto" w:fill="FFFFFF"/>
        <w:spacing w:before="120" w:after="120" w:line="240" w:lineRule="auto"/>
        <w:jc w:val="both"/>
        <w:rPr>
          <w:rFonts w:ascii="Times New Roman" w:eastAsia="Times New Roman" w:hAnsi="Times New Roman" w:cs="Times New Roman"/>
          <w:bCs/>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De acordo </w:t>
      </w:r>
      <w:r w:rsidRPr="00C068C7">
        <w:rPr>
          <w:rFonts w:ascii="Times New Roman" w:eastAsia="Times New Roman" w:hAnsi="Times New Roman" w:cs="Times New Roman"/>
          <w:color w:val="000000" w:themeColor="text1"/>
          <w:sz w:val="24"/>
          <w:szCs w:val="24"/>
          <w:lang w:eastAsia="pt-PT"/>
        </w:rPr>
        <w:t>Miller (2004), a desflorestação afecta a biodiversidade; as águas; os solos; a atmosfera</w:t>
      </w:r>
      <w:r w:rsidRPr="00C068C7">
        <w:rPr>
          <w:rFonts w:ascii="Times New Roman" w:eastAsia="Times New Roman" w:hAnsi="Times New Roman" w:cs="Times New Roman"/>
          <w:bCs/>
          <w:color w:val="000000" w:themeColor="text1"/>
          <w:sz w:val="24"/>
          <w:szCs w:val="24"/>
          <w:lang w:eastAsia="pt-PT"/>
        </w:rPr>
        <w:t xml:space="preserve">, o clima, poluição e, consequentemente, a economia e a sociedade. </w:t>
      </w:r>
    </w:p>
    <w:p w:rsidR="000A7231" w:rsidRPr="00C068C7" w:rsidRDefault="000A7231" w:rsidP="004C6E82">
      <w:pPr>
        <w:pStyle w:val="Cabealho1"/>
        <w:spacing w:line="480" w:lineRule="auto"/>
        <w:rPr>
          <w:rFonts w:ascii="Times New Roman" w:hAnsi="Times New Roman"/>
          <w:b w:val="0"/>
          <w:bCs w:val="0"/>
          <w:color w:val="000000" w:themeColor="text1"/>
          <w:sz w:val="24"/>
          <w:szCs w:val="24"/>
          <w:lang w:eastAsia="pt-PT"/>
        </w:rPr>
      </w:pPr>
      <w:bookmarkStart w:id="24" w:name="_Toc448757625"/>
      <w:r w:rsidRPr="00C068C7">
        <w:rPr>
          <w:rFonts w:ascii="Times New Roman" w:eastAsia="Calibri" w:hAnsi="Times New Roman"/>
          <w:iCs/>
          <w:color w:val="000000" w:themeColor="text1"/>
          <w:sz w:val="24"/>
          <w:szCs w:val="24"/>
        </w:rPr>
        <w:t>2.3.1 Perda de biodiversidade</w:t>
      </w:r>
      <w:bookmarkEnd w:id="24"/>
      <w:r w:rsidRPr="00C068C7">
        <w:rPr>
          <w:rFonts w:ascii="Times New Roman" w:hAnsi="Times New Roman"/>
          <w:color w:val="000000" w:themeColor="text1"/>
          <w:sz w:val="24"/>
          <w:szCs w:val="24"/>
          <w:lang w:eastAsia="pt-PT"/>
        </w:rPr>
        <w:t xml:space="preserve"> </w:t>
      </w:r>
    </w:p>
    <w:p w:rsidR="000A7231" w:rsidRPr="00C068C7" w:rsidRDefault="000A7231" w:rsidP="000A7231">
      <w:pPr>
        <w:shd w:val="clear" w:color="auto" w:fill="FFFFFF"/>
        <w:spacing w:after="0" w:line="240" w:lineRule="auto"/>
        <w:jc w:val="both"/>
        <w:rPr>
          <w:rFonts w:ascii="Times New Roman" w:eastAsia="Times New Roman" w:hAnsi="Times New Roman" w:cs="Times New Roman"/>
          <w:bCs/>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As florestas, embora definidas geralmente como uma </w:t>
      </w:r>
      <w:r w:rsidRPr="00C068C7">
        <w:rPr>
          <w:rFonts w:ascii="Times New Roman" w:eastAsia="Times New Roman" w:hAnsi="Times New Roman" w:cs="Times New Roman"/>
          <w:iCs/>
          <w:color w:val="000000" w:themeColor="text1"/>
          <w:sz w:val="24"/>
          <w:szCs w:val="24"/>
          <w:lang w:eastAsia="pt-PT"/>
        </w:rPr>
        <w:t>concentração</w:t>
      </w:r>
      <w:r w:rsidRPr="00C068C7">
        <w:rPr>
          <w:rFonts w:ascii="Times New Roman" w:eastAsia="Times New Roman" w:hAnsi="Times New Roman" w:cs="Times New Roman"/>
          <w:color w:val="000000" w:themeColor="text1"/>
          <w:sz w:val="24"/>
          <w:szCs w:val="24"/>
          <w:lang w:eastAsia="pt-PT"/>
        </w:rPr>
        <w:t> de árvores, não são compostas </w:t>
      </w:r>
      <w:r w:rsidRPr="00C068C7">
        <w:rPr>
          <w:rFonts w:ascii="Times New Roman" w:eastAsia="Times New Roman" w:hAnsi="Times New Roman" w:cs="Times New Roman"/>
          <w:iCs/>
          <w:color w:val="000000" w:themeColor="text1"/>
          <w:sz w:val="24"/>
          <w:szCs w:val="24"/>
          <w:lang w:eastAsia="pt-PT"/>
        </w:rPr>
        <w:t>apenas</w:t>
      </w:r>
      <w:r w:rsidRPr="00C068C7">
        <w:rPr>
          <w:rFonts w:ascii="Times New Roman" w:eastAsia="Times New Roman" w:hAnsi="Times New Roman" w:cs="Times New Roman"/>
          <w:color w:val="000000" w:themeColor="text1"/>
          <w:sz w:val="24"/>
          <w:szCs w:val="24"/>
          <w:lang w:eastAsia="pt-PT"/>
        </w:rPr>
        <w:t xml:space="preserve"> por árvores, mas são ecossistemas completos e complexos que abrigam uma miríade de outras formas de vida. Assim, a desflorestação, ou seja, a remoção total da cobertura vegetal de uma região, acarreta imediatamente uma redução dramática e definitiva na biodiversidade dessa região. Mesmo quando só são retiradas algumas espécies arbóreas de uma floresta, esse facto pode causar um dano significativo à biodiversidade. </w:t>
      </w:r>
    </w:p>
    <w:p w:rsidR="000A7231" w:rsidRPr="00C068C7" w:rsidRDefault="000A7231" w:rsidP="000A7231">
      <w:pPr>
        <w:shd w:val="clear" w:color="auto" w:fill="FFFFFF"/>
        <w:spacing w:before="120" w:after="12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Com o abate das árvores desaparecem também outros vegetais que delas dependem, como por exemplo espécies epífitas e trepadeiras, e sofrem os animais que delas se alimentam ou nelas encontram refúgio habitual ou temporário. Se isso ocorre em florestas que albergam populações isoladas ou espécies raras estas podem ser extintas para sempre. Por sua vez, o empobrecimento na biodiversidade de uma floresta compromete o equilíbrio de todo o ecossistema e prejudica a sua própria regeneração, pois todos os seres vivos estão vitalmente ligados entre si por cadeias de relações funcionais e estruturais, que regulam o funcionamento saudável e definem o perfil físico do seu ambiente, e sendo por ele influenciados. Acresce que, como referido pelo autor citado, as árvores dependem muitas vezes de outras espécies para sua multiplicação e crescimento, como sucede nos casos da </w:t>
      </w:r>
      <w:r w:rsidRPr="00C068C7">
        <w:rPr>
          <w:rFonts w:ascii="Times New Roman" w:eastAsia="Calibri" w:hAnsi="Times New Roman" w:cs="Times New Roman"/>
          <w:color w:val="000000" w:themeColor="text1"/>
          <w:sz w:val="24"/>
          <w:szCs w:val="24"/>
        </w:rPr>
        <w:t>polinização</w:t>
      </w:r>
      <w:r w:rsidRPr="00C068C7">
        <w:rPr>
          <w:rFonts w:ascii="Times New Roman" w:eastAsia="Times New Roman" w:hAnsi="Times New Roman" w:cs="Times New Roman"/>
          <w:color w:val="000000" w:themeColor="text1"/>
          <w:sz w:val="24"/>
          <w:szCs w:val="24"/>
          <w:lang w:eastAsia="pt-PT"/>
        </w:rPr>
        <w:t> das flores e da dispersão de sementes. Cerca de 80% a 95% das espécies arbóreas tropicais dependem de animais para dispersar suas sementes, 80% das angiospérmicas mas, incluindo várias espécies úteis ao homem, são polinizadas por animais, e calcula-se que haja no mundo 300 mil espécies e animais que dependem de flores para sobreviver. Muitos polinizadores vitais para o sucesso das safras de grãos e frutas, incluindo dezenas de tipos de borboletas, morcegos, aves e abelhas, estão em acentuado declínio pela própria expansão da agricultura à custa das florestas, onde essas espécies fazem os seus ninhos ou descansam, e quanto maiores as áreas cultivadas ininterruptas, mais distantes as espécies selvagens ficam de seus abrigos</w:t>
      </w:r>
      <w:r w:rsidRPr="00C068C7">
        <w:rPr>
          <w:rFonts w:ascii="Times New Roman" w:hAnsi="Times New Roman" w:cs="Times New Roman"/>
          <w:color w:val="000000" w:themeColor="text1"/>
          <w:sz w:val="24"/>
          <w:szCs w:val="24"/>
        </w:rPr>
        <w:t xml:space="preserve"> (Norman Myers, 2004).</w:t>
      </w:r>
    </w:p>
    <w:p w:rsidR="00285DBE" w:rsidRDefault="000A7231" w:rsidP="00285DBE">
      <w:pPr>
        <w:shd w:val="clear" w:color="auto" w:fill="FFFFFF"/>
        <w:spacing w:before="120" w:after="12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O conceito de biodiversidade inclui </w:t>
      </w:r>
      <w:r w:rsidRPr="00C068C7">
        <w:rPr>
          <w:rFonts w:ascii="Times New Roman" w:eastAsia="Times New Roman" w:hAnsi="Times New Roman" w:cs="Times New Roman"/>
          <w:iCs/>
          <w:color w:val="000000" w:themeColor="text1"/>
          <w:sz w:val="24"/>
          <w:szCs w:val="24"/>
          <w:lang w:eastAsia="pt-PT"/>
        </w:rPr>
        <w:t>todos</w:t>
      </w:r>
      <w:r w:rsidRPr="00C068C7">
        <w:rPr>
          <w:rFonts w:ascii="Times New Roman" w:eastAsia="Times New Roman" w:hAnsi="Times New Roman" w:cs="Times New Roman"/>
          <w:color w:val="000000" w:themeColor="text1"/>
          <w:sz w:val="24"/>
          <w:szCs w:val="24"/>
          <w:lang w:eastAsia="pt-PT"/>
        </w:rPr>
        <w:t> os seres vivos, desde a macrofauna e macroflora até às espécies microscópicas, todos têm um papel na manutenção do equilíbrio ecológico. Muitas espécies de fungos subterrâneos exercem uma função fundamental para a vida saudável das florestas, estabelecendo relações simbiótica com as árvores através de micorrizas, auxiliando-as na captação de nutrientes. Inúmeras espécies de micróbios, insectos, vermes e fungos são igualmente essenciais à economia da natureza decompondo a matéria orgânica, criando solo fértil e produzindo outras substâncias importantes. Nenhuma dessas espécies tem resistência às agressões induzidas pelo homem e o seu desaparecimento ou declínio pode ter grandes efeitos negativos para as florestas (</w:t>
      </w:r>
      <w:r w:rsidRPr="00C068C7">
        <w:rPr>
          <w:rFonts w:ascii="Times New Roman" w:eastAsia="Calibri" w:hAnsi="Times New Roman" w:cs="Times New Roman"/>
          <w:color w:val="000000" w:themeColor="text1"/>
          <w:sz w:val="24"/>
          <w:szCs w:val="24"/>
        </w:rPr>
        <w:t xml:space="preserve">Miller 2004). </w:t>
      </w:r>
      <w:r w:rsidRPr="00C068C7">
        <w:rPr>
          <w:rFonts w:ascii="Times New Roman" w:eastAsia="Times New Roman" w:hAnsi="Times New Roman" w:cs="Times New Roman"/>
          <w:color w:val="000000" w:themeColor="text1"/>
          <w:sz w:val="24"/>
          <w:szCs w:val="24"/>
          <w:lang w:eastAsia="pt-PT"/>
        </w:rPr>
        <w:t>Segundo um cálculo de 1992 do Banco Mundial/UICN, de 5 a 15% das espécies vegetais e animais vivas em 1990 podem desaparecer até 2020</w:t>
      </w:r>
      <w:r w:rsidRPr="00C068C7">
        <w:rPr>
          <w:rFonts w:ascii="Times New Roman" w:eastAsia="Calibri" w:hAnsi="Times New Roman" w:cs="Times New Roman"/>
          <w:bCs/>
          <w:color w:val="000000" w:themeColor="text1"/>
          <w:sz w:val="24"/>
          <w:szCs w:val="24"/>
        </w:rPr>
        <w:t>).</w:t>
      </w:r>
      <w:r w:rsidR="00285DBE">
        <w:rPr>
          <w:rFonts w:ascii="Times New Roman" w:eastAsia="Times New Roman" w:hAnsi="Times New Roman" w:cs="Times New Roman"/>
          <w:color w:val="000000" w:themeColor="text1"/>
          <w:sz w:val="24"/>
          <w:szCs w:val="24"/>
          <w:lang w:eastAsia="pt-PT"/>
        </w:rPr>
        <w:t xml:space="preserve"> </w:t>
      </w:r>
    </w:p>
    <w:p w:rsidR="00703029" w:rsidRDefault="007E6D63" w:rsidP="004C6E82">
      <w:pPr>
        <w:pStyle w:val="Cabealho1"/>
        <w:spacing w:line="480" w:lineRule="auto"/>
        <w:rPr>
          <w:rFonts w:ascii="Times New Roman" w:hAnsi="Times New Roman"/>
          <w:color w:val="000000" w:themeColor="text1"/>
          <w:sz w:val="24"/>
          <w:szCs w:val="24"/>
          <w:lang w:eastAsia="pt-PT"/>
        </w:rPr>
      </w:pPr>
      <w:bookmarkStart w:id="25" w:name="_Toc448757626"/>
      <w:r>
        <w:rPr>
          <w:rFonts w:ascii="Times New Roman" w:eastAsia="Calibri" w:hAnsi="Times New Roman"/>
          <w:iCs/>
          <w:color w:val="000000" w:themeColor="text1"/>
          <w:sz w:val="24"/>
          <w:szCs w:val="24"/>
        </w:rPr>
        <w:t>2.3.2 Alterações hidrológicas</w:t>
      </w:r>
      <w:bookmarkEnd w:id="25"/>
      <w:r>
        <w:rPr>
          <w:rFonts w:ascii="Times New Roman" w:eastAsia="Calibri" w:hAnsi="Times New Roman"/>
          <w:iCs/>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iCs/>
          <w:color w:val="000000" w:themeColor="text1"/>
          <w:sz w:val="24"/>
          <w:szCs w:val="24"/>
        </w:rPr>
      </w:pPr>
      <w:r w:rsidRPr="00C068C7">
        <w:rPr>
          <w:rFonts w:ascii="Times New Roman" w:eastAsia="Times New Roman" w:hAnsi="Times New Roman" w:cs="Times New Roman"/>
          <w:color w:val="000000" w:themeColor="text1"/>
          <w:sz w:val="24"/>
          <w:szCs w:val="24"/>
          <w:lang w:eastAsia="pt-PT"/>
        </w:rPr>
        <w:t xml:space="preserve">As árvores, ao transpirar, lançam muita água de volta para a atmosfera, regulando o ciclo das chuvas e o nível do lençol freático (são responsáveis pela regulação de cerca de 57% das águas doces superficiais do mundo) e contribuem também para a purificação das águas. </w:t>
      </w:r>
    </w:p>
    <w:p w:rsidR="004C6E82" w:rsidRPr="004C6E82" w:rsidRDefault="000A7231" w:rsidP="004C6E82">
      <w:pPr>
        <w:shd w:val="clear" w:color="auto" w:fill="FFFFFF"/>
        <w:spacing w:before="120" w:after="120" w:line="240" w:lineRule="auto"/>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A desflorestação é quase sempre causa de decréscimo da precipitação. As chuvas reduzidas ou irregulares favorecem a degradação de áreas florestais e podem levá-las à desertificação, alteram o clima em geral, prejudicam as colheitas e pastagens de regiões que podem estar muito longe do local desflorestado e reduzem os estoques de água doce para o consumo humano. As florestas melhoram a drenagem dos terrenos, e sua desaparição intensifica os deslizamentos de terra em terrenos de forte inclinação, acentua as inundações, facilita a erosão do solo, arrastando os seus nutrientes, e através do depósito da terra arrastada nos leitos de rios e lagos ocasiona o assoreamento destes.</w:t>
      </w:r>
      <w:hyperlink r:id="rId18" w:anchor="cite_note-Oxford-2" w:history="1"/>
      <w:r w:rsidRPr="00C068C7">
        <w:rPr>
          <w:rFonts w:ascii="Times New Roman" w:eastAsia="Times New Roman" w:hAnsi="Times New Roman" w:cs="Times New Roman"/>
          <w:color w:val="000000" w:themeColor="text1"/>
          <w:sz w:val="24"/>
          <w:szCs w:val="24"/>
          <w:lang w:eastAsia="pt-PT"/>
        </w:rPr>
        <w:t> Florestas ribeirinhas e costeiras também desempenham um papel importante no equilíbrio de ecossistemas aquáticos, dado serem fonte de alimento e/ou abrigo para peixes, moluscos, anfíbios, crustáceos, aves aquáticas e muitas outras formas de vida (</w:t>
      </w:r>
      <w:r w:rsidR="007E6D63">
        <w:rPr>
          <w:rFonts w:ascii="Times New Roman" w:eastAsia="Calibri" w:hAnsi="Times New Roman" w:cs="Times New Roman"/>
          <w:color w:val="000000" w:themeColor="text1"/>
          <w:sz w:val="24"/>
          <w:szCs w:val="24"/>
        </w:rPr>
        <w:t xml:space="preserve">Myers, 2004). </w:t>
      </w:r>
      <w:bookmarkStart w:id="26" w:name="_Toc448757627"/>
    </w:p>
    <w:p w:rsidR="00703029" w:rsidRPr="004C6E82" w:rsidRDefault="007E6D63" w:rsidP="004C6E82">
      <w:pPr>
        <w:pStyle w:val="Cabealho1"/>
        <w:spacing w:line="480" w:lineRule="auto"/>
        <w:rPr>
          <w:rFonts w:ascii="Times New Roman" w:eastAsia="Calibri" w:hAnsi="Times New Roman"/>
          <w:b w:val="0"/>
          <w:bCs w:val="0"/>
          <w:iCs/>
          <w:color w:val="000000" w:themeColor="text1"/>
          <w:sz w:val="24"/>
          <w:szCs w:val="24"/>
        </w:rPr>
      </w:pPr>
      <w:r>
        <w:rPr>
          <w:rFonts w:ascii="Times New Roman" w:eastAsia="Calibri" w:hAnsi="Times New Roman"/>
          <w:iCs/>
          <w:color w:val="000000" w:themeColor="text1"/>
          <w:sz w:val="24"/>
          <w:szCs w:val="24"/>
        </w:rPr>
        <w:t>2.3.3 Degradação dos solos</w:t>
      </w:r>
      <w:bookmarkEnd w:id="26"/>
      <w:r>
        <w:rPr>
          <w:rFonts w:ascii="Times New Roman" w:eastAsia="Calibri" w:hAnsi="Times New Roman"/>
          <w:iCs/>
          <w:color w:val="000000" w:themeColor="text1"/>
          <w:sz w:val="24"/>
          <w:szCs w:val="24"/>
        </w:rPr>
        <w:t xml:space="preserve"> </w:t>
      </w:r>
      <w:r w:rsidR="000A7231" w:rsidRPr="00C068C7">
        <w:rPr>
          <w:rFonts w:ascii="Times New Roman" w:hAnsi="Times New Roman"/>
          <w:color w:val="000000" w:themeColor="text1"/>
          <w:sz w:val="24"/>
          <w:szCs w:val="24"/>
          <w:lang w:eastAsia="pt-PT"/>
        </w:rPr>
        <w:t xml:space="preserve"> </w:t>
      </w:r>
    </w:p>
    <w:p w:rsidR="000A7231" w:rsidRPr="00E04424"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 desflorestação é a principal causa de degradação dos solos. A remoção das árvores tem um efeito directo sobre os solos, expondo-os à dessecação, à erosão eólica e hídrica e à perda de nutrientes, o que é digno de nota porque a maior parte da desflorestação actual acontece para possibilitar o avanço da agricultura. A desflorestação em regiões tropicais para uso agrícola também pode ser contraproducente porque cerca de 2/3 dessas florestas crescem sobre solos ácidos e a sua fertilidade depende em larga medida da biomassa florestal, que nos seus ciclos naturais se decompõe transformando-se em matéria orgânica, húmus e nutrientes do solo. Estes solos perdem a fertilidade logo após a remoção da cobertura vegetal e entram em degradação, pela exposição constante aos ventos e ao sol, pela lixiviação dos nutrientes pela chuva e por não haver reposição natural da matéria orgânica. Para compensar essa perda de fertilidade do solo, o agricultor usa fertilizantes, que além de serem a maior fonte de óxido nitroso, um potente gás com efeito de estufa, alteram profundamente a composição química do solo, interferindo na biodiversidade subterrânea. Com esse desequilíbrio, as pragas agrícolas tornam-se mais frequentes e exigem um maior uso de pesticidas, que acabam por prejudicar outras formas de vida como os polinizadores e as minhocas e também a saúde de quem consome os produtos agrícolas. Essas contaminações não se limitam às áreas florestais, pois os produtos tóxicos infiltram-se no solo e poluem as origens de água subterrâneos e superficiais, que por fim carregam toda carga tóxica para o mar. Os agro-tóxicos e herbicidas, são hoje um problema de saúde pública e ambiental (Hardin, 2004).</w:t>
      </w:r>
    </w:p>
    <w:p w:rsidR="00703029" w:rsidRPr="004C6E82" w:rsidRDefault="000A7231" w:rsidP="004C6E82">
      <w:pPr>
        <w:pStyle w:val="Cabealho1"/>
        <w:spacing w:line="480" w:lineRule="auto"/>
        <w:rPr>
          <w:rFonts w:ascii="Times New Roman" w:eastAsia="Calibri" w:hAnsi="Times New Roman"/>
          <w:b w:val="0"/>
          <w:bCs w:val="0"/>
          <w:iCs/>
          <w:color w:val="000000" w:themeColor="text1"/>
          <w:sz w:val="24"/>
          <w:szCs w:val="24"/>
        </w:rPr>
      </w:pPr>
      <w:bookmarkStart w:id="27" w:name="_Toc448757628"/>
      <w:r w:rsidRPr="00C068C7">
        <w:rPr>
          <w:rFonts w:ascii="Times New Roman" w:eastAsia="Calibri" w:hAnsi="Times New Roman"/>
          <w:iCs/>
          <w:color w:val="000000" w:themeColor="text1"/>
          <w:sz w:val="24"/>
          <w:szCs w:val="24"/>
        </w:rPr>
        <w:t>2.3.4 Altera</w:t>
      </w:r>
      <w:r w:rsidR="007E6D63">
        <w:rPr>
          <w:rFonts w:ascii="Times New Roman" w:eastAsia="Calibri" w:hAnsi="Times New Roman"/>
          <w:iCs/>
          <w:color w:val="000000" w:themeColor="text1"/>
          <w:sz w:val="24"/>
          <w:szCs w:val="24"/>
        </w:rPr>
        <w:t>ções atmosféricas e climáticas</w:t>
      </w:r>
      <w:bookmarkEnd w:id="27"/>
      <w:r w:rsidR="007E6D63">
        <w:rPr>
          <w:rFonts w:ascii="Times New Roman" w:eastAsia="Calibri" w:hAnsi="Times New Roman"/>
          <w:iCs/>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r w:rsidRPr="00C068C7">
        <w:rPr>
          <w:rFonts w:ascii="Times New Roman" w:eastAsia="Times New Roman" w:hAnsi="Times New Roman" w:cs="Times New Roman"/>
          <w:color w:val="000000" w:themeColor="text1"/>
          <w:sz w:val="24"/>
          <w:szCs w:val="24"/>
          <w:lang w:eastAsia="pt-PT"/>
        </w:rPr>
        <w:t>Outros efeitos da desflorestação são a diminuição na produção de oxigénio, indispensável à vida humana e à maioria das outras formas de vida do planeta., a redução da reciclagem de poluentes atmosféricos e a diminuição da fixação do gás carbónico do ar como biomassa</w:t>
      </w:r>
      <w:r w:rsidRPr="00C068C7">
        <w:rPr>
          <w:rFonts w:ascii="Times New Roman" w:eastAsia="Calibri" w:hAnsi="Times New Roman" w:cs="Times New Roman"/>
          <w:color w:val="000000" w:themeColor="text1"/>
          <w:sz w:val="24"/>
          <w:szCs w:val="24"/>
        </w:rPr>
        <w:t>.</w:t>
      </w:r>
      <w:r w:rsidRPr="00C068C7">
        <w:rPr>
          <w:rFonts w:ascii="Times New Roman" w:eastAsia="Times New Roman" w:hAnsi="Times New Roman" w:cs="Times New Roman"/>
          <w:color w:val="000000" w:themeColor="text1"/>
          <w:sz w:val="24"/>
          <w:szCs w:val="24"/>
          <w:lang w:eastAsia="pt-PT"/>
        </w:rPr>
        <w:t xml:space="preserve"> Como o CO</w:t>
      </w:r>
      <w:r w:rsidRPr="00C068C7">
        <w:rPr>
          <w:rFonts w:ascii="Times New Roman" w:eastAsia="Times New Roman" w:hAnsi="Times New Roman" w:cs="Times New Roman"/>
          <w:color w:val="000000" w:themeColor="text1"/>
          <w:sz w:val="24"/>
          <w:szCs w:val="24"/>
          <w:vertAlign w:val="subscript"/>
          <w:lang w:eastAsia="pt-PT"/>
        </w:rPr>
        <w:t xml:space="preserve">2 </w:t>
      </w:r>
      <w:r w:rsidRPr="00C068C7">
        <w:rPr>
          <w:rFonts w:ascii="Times New Roman" w:eastAsia="Times New Roman" w:hAnsi="Times New Roman" w:cs="Times New Roman"/>
          <w:color w:val="000000" w:themeColor="text1"/>
          <w:sz w:val="24"/>
          <w:szCs w:val="24"/>
          <w:lang w:eastAsia="pt-PT"/>
        </w:rPr>
        <w:t xml:space="preserve">é um dos gases que contribuem para o efeito de estufa  e o maior causador antropogénico do aquecimento global, cujos níveis, se continuarem a elevar-se terão efeitos devastadores sobre todo o planeta. Nos últimos dois séculos cerca de 40% do gás carbónico lançado na atmosfera deveu-se à desflorestação e desde os anos 90, de 17 a 20% do gás carbónico antropogénico é gerado pela desflorestação nas regiões tropicais. Calcula-se que entre 2000 e 2005, a desflorestação libertou anualmente na atmosfera 3 biliões de toneladas de carbono, sendo desta forma um importante agente do aquecimento global contemporâneo. É importante assinalar que os gases do efeito estufa em geral têm um longo ciclo de vida, permanecendo alguns activos na atmosfera até 50 mil anos, e que a sua emissão continuada, além do efeito imediato, tem um efeito cumulativo de longa duração. </w:t>
      </w:r>
    </w:p>
    <w:p w:rsidR="000A7231" w:rsidRPr="00C068C7" w:rsidRDefault="000A7231" w:rsidP="000A7231">
      <w:pPr>
        <w:shd w:val="clear" w:color="auto" w:fill="FFFFFF"/>
        <w:spacing w:before="72" w:after="0" w:line="240" w:lineRule="auto"/>
        <w:jc w:val="both"/>
        <w:outlineLvl w:val="2"/>
        <w:rPr>
          <w:rFonts w:ascii="Times New Roman" w:eastAsia="Times New Roman" w:hAnsi="Times New Roman" w:cs="Times New Roman"/>
          <w:color w:val="000000" w:themeColor="text1"/>
          <w:sz w:val="24"/>
          <w:szCs w:val="24"/>
          <w:lang w:eastAsia="pt-PT"/>
        </w:rPr>
      </w:pPr>
      <w:bookmarkStart w:id="28" w:name="_Toc448750686"/>
      <w:bookmarkStart w:id="29" w:name="_Toc448757629"/>
      <w:r w:rsidRPr="00C068C7">
        <w:rPr>
          <w:rFonts w:ascii="Times New Roman" w:eastAsia="Times New Roman" w:hAnsi="Times New Roman" w:cs="Times New Roman"/>
          <w:color w:val="000000" w:themeColor="text1"/>
          <w:sz w:val="24"/>
          <w:szCs w:val="24"/>
          <w:lang w:eastAsia="pt-PT"/>
        </w:rPr>
        <w:t xml:space="preserve">Entre os efeitos do aquecimento global, estão o derretimento de </w:t>
      </w:r>
      <w:r w:rsidRPr="00C068C7">
        <w:rPr>
          <w:rFonts w:ascii="Times New Roman" w:eastAsia="Calibri" w:hAnsi="Times New Roman" w:cs="Times New Roman"/>
          <w:color w:val="000000" w:themeColor="text1"/>
          <w:sz w:val="24"/>
          <w:szCs w:val="24"/>
        </w:rPr>
        <w:t>gelos</w:t>
      </w:r>
      <w:r w:rsidRPr="00C068C7">
        <w:rPr>
          <w:rFonts w:ascii="Times New Roman" w:eastAsia="Times New Roman" w:hAnsi="Times New Roman" w:cs="Times New Roman"/>
          <w:color w:val="000000" w:themeColor="text1"/>
          <w:sz w:val="24"/>
          <w:szCs w:val="24"/>
          <w:lang w:eastAsia="pt-PT"/>
        </w:rPr>
        <w:t> polares e das regiões montanhosas e o aumento da temperatura dos oceanos, daí resultando a elevação do nível do mar. Facto este que ameaça os seus ecossistemas e põe em risco todas as regiões litorais do mundo, regiões habitadas por enorme população e reduzindo as reservas de água potável. Outro efeito previsto é o aumento na intensidade de ciclones tropicais, fenómenos que frequentemente causam perda de vidas e prejuízos económicos, às vezes elevadíssimos. A alteração no regime de chuvas também está associada ao aquecimento, com impactos negativos sobre a agricultura e a pecuária, a processos de desertificação nas regiões subtropicais, com perdas de mais florestas, áreas cultiváveis e pastagens, com resultados potencialmente desastrosos para a produção mundial de alimentos.  A interacção entre a desflorestação e as mudanças climáticas pode constituir um circulo perigoso, em que, por um lado, a desflorestação representa uma fonte importante de emissões de gases de estufa, e, por outro, o aquecimento global aumenta a vulnerabilidade das florestas em períodos de estiagem, aos incêndios florestais, à degradação e à savanização.</w:t>
      </w:r>
      <w:bookmarkEnd w:id="28"/>
      <w:bookmarkEnd w:id="29"/>
      <w:r w:rsidRPr="00C068C7">
        <w:rPr>
          <w:rFonts w:ascii="Times New Roman" w:eastAsia="Times New Roman" w:hAnsi="Times New Roman" w:cs="Times New Roman"/>
          <w:color w:val="000000" w:themeColor="text1"/>
          <w:sz w:val="24"/>
          <w:szCs w:val="24"/>
          <w:lang w:eastAsia="pt-PT"/>
        </w:rPr>
        <w:t xml:space="preserve"> </w:t>
      </w:r>
    </w:p>
    <w:p w:rsidR="00757728" w:rsidRPr="00757728" w:rsidRDefault="000A7231" w:rsidP="00757728">
      <w:pPr>
        <w:shd w:val="clear" w:color="auto" w:fill="FFFFFF"/>
        <w:spacing w:before="72" w:after="0" w:line="240" w:lineRule="auto"/>
        <w:jc w:val="both"/>
        <w:outlineLvl w:val="2"/>
        <w:rPr>
          <w:rFonts w:ascii="Times New Roman" w:eastAsia="Times New Roman" w:hAnsi="Times New Roman" w:cs="Times New Roman"/>
          <w:color w:val="000000" w:themeColor="text1"/>
          <w:sz w:val="24"/>
          <w:szCs w:val="24"/>
          <w:lang w:eastAsia="pt-PT"/>
        </w:rPr>
      </w:pPr>
      <w:bookmarkStart w:id="30" w:name="_Toc448750687"/>
      <w:bookmarkStart w:id="31" w:name="_Toc448757630"/>
      <w:r w:rsidRPr="00C068C7">
        <w:rPr>
          <w:rFonts w:ascii="Times New Roman" w:eastAsia="Times New Roman" w:hAnsi="Times New Roman" w:cs="Times New Roman"/>
          <w:color w:val="000000" w:themeColor="text1"/>
          <w:sz w:val="24"/>
          <w:szCs w:val="24"/>
          <w:lang w:eastAsia="pt-PT"/>
        </w:rPr>
        <w:t>A poluição atmosférica, além de ser um efeito da desflorestação, é também uma das causas da chuva ácida</w:t>
      </w:r>
      <w:hyperlink r:id="rId19" w:tooltip="Chuva ácida" w:history="1"/>
      <w:r w:rsidRPr="00C068C7">
        <w:rPr>
          <w:rFonts w:ascii="Times New Roman" w:eastAsia="Times New Roman" w:hAnsi="Times New Roman" w:cs="Times New Roman"/>
          <w:color w:val="000000" w:themeColor="text1"/>
          <w:sz w:val="24"/>
          <w:szCs w:val="24"/>
          <w:lang w:eastAsia="pt-PT"/>
        </w:rPr>
        <w:t xml:space="preserve">, que em casos extremos pode levar à erradicação total, numa região, da vida vegetal e, por extensão, da vida </w:t>
      </w:r>
      <w:r w:rsidR="00757728">
        <w:rPr>
          <w:rFonts w:ascii="Times New Roman" w:eastAsia="Times New Roman" w:hAnsi="Times New Roman" w:cs="Times New Roman"/>
          <w:color w:val="000000" w:themeColor="text1"/>
          <w:sz w:val="24"/>
          <w:szCs w:val="24"/>
          <w:lang w:eastAsia="pt-PT"/>
        </w:rPr>
        <w:t>animal (Hardin, 2004).</w:t>
      </w:r>
      <w:bookmarkEnd w:id="30"/>
      <w:bookmarkEnd w:id="31"/>
    </w:p>
    <w:p w:rsidR="00703029" w:rsidRPr="004C6E82" w:rsidRDefault="000A7231" w:rsidP="004C6E82">
      <w:pPr>
        <w:pStyle w:val="Cabealho1"/>
        <w:spacing w:line="480" w:lineRule="auto"/>
        <w:rPr>
          <w:rFonts w:ascii="Times New Roman" w:eastAsia="Calibri" w:hAnsi="Times New Roman"/>
          <w:b w:val="0"/>
          <w:bCs w:val="0"/>
          <w:iCs/>
          <w:color w:val="000000" w:themeColor="text1"/>
          <w:sz w:val="24"/>
          <w:szCs w:val="24"/>
        </w:rPr>
      </w:pPr>
      <w:bookmarkStart w:id="32" w:name="_Toc448757631"/>
      <w:r w:rsidRPr="00C068C7">
        <w:rPr>
          <w:rFonts w:ascii="Times New Roman" w:eastAsia="Calibri" w:hAnsi="Times New Roman"/>
          <w:iCs/>
          <w:color w:val="000000" w:themeColor="text1"/>
          <w:sz w:val="24"/>
          <w:szCs w:val="24"/>
        </w:rPr>
        <w:t>2.3.5 Problemas económicos e sociais</w:t>
      </w:r>
      <w:bookmarkEnd w:id="32"/>
      <w:r w:rsidRPr="00C068C7">
        <w:rPr>
          <w:rFonts w:ascii="Times New Roman" w:eastAsia="Calibri" w:hAnsi="Times New Roman"/>
          <w:iCs/>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r w:rsidRPr="00C068C7">
        <w:rPr>
          <w:rFonts w:ascii="Times New Roman" w:eastAsia="Times New Roman" w:hAnsi="Times New Roman" w:cs="Times New Roman"/>
          <w:color w:val="000000" w:themeColor="text1"/>
          <w:sz w:val="24"/>
          <w:szCs w:val="24"/>
          <w:lang w:eastAsia="pt-PT"/>
        </w:rPr>
        <w:t xml:space="preserve">A desflorestação priva o homem da produção contínua de madeira, dos vários serviços ambientais que lhe estão associados e de muitos outros produtos naturais valiosos, como frutos, amêndoas, fibras, resinas, óleos e substâncias medicinais, dos quais o homem depende para sua sobrevivência. Centenas de milhões de pessoas que dependem directamente das florestas são ameaçadas pela desflorestação e as muitas outras que delas dependem indirectamente, totalizam, segundo dados do Banco Mundial, cerca de 1,6 bilhões de pessoas. </w:t>
      </w:r>
    </w:p>
    <w:p w:rsidR="00757728" w:rsidRPr="00E04424" w:rsidRDefault="000A7231" w:rsidP="00E04424">
      <w:pPr>
        <w:shd w:val="clear" w:color="auto" w:fill="FFFFFF"/>
        <w:spacing w:before="120" w:after="12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Mas a perda de florestas tem efeitos muito mais abrangentes e afecta toda a sociedade humana, embora essas conexões muitas vezes não sejam imediatamente perceptíveis e não sejam incluídas na avaliação dos impactos da desflorestação sobre a sociedade e a economia das nações. De acordo com o Secretariado da Convenção sobre a Biodiversidade, se o ritmo actual de desflorestação continuar inalterado o produto mundial bruto deve cair 7% até 2050, com impacto maior sobre os pobres.  A perda ou degradação das florestas também afecta negativamente o turismo, que é uma grande fonte de divisas para muitos países, e estudos indicam que áreas bem preservadas e bem manejadas atraem mais turistas do que as degradadas (Miller, 2</w:t>
      </w:r>
      <w:r w:rsidR="007E6D63">
        <w:rPr>
          <w:rFonts w:ascii="Times New Roman" w:eastAsia="Times New Roman" w:hAnsi="Times New Roman" w:cs="Times New Roman"/>
          <w:color w:val="000000" w:themeColor="text1"/>
          <w:sz w:val="24"/>
          <w:szCs w:val="24"/>
          <w:lang w:eastAsia="pt-PT"/>
        </w:rPr>
        <w:t xml:space="preserve">004).  </w:t>
      </w:r>
    </w:p>
    <w:p w:rsidR="00703029" w:rsidRPr="004C6E82" w:rsidRDefault="000A7231" w:rsidP="004C6E82">
      <w:pPr>
        <w:pStyle w:val="Cabealho1"/>
        <w:spacing w:line="480" w:lineRule="auto"/>
        <w:rPr>
          <w:rFonts w:ascii="Times New Roman" w:hAnsi="Times New Roman"/>
          <w:b w:val="0"/>
          <w:color w:val="000000" w:themeColor="text1"/>
          <w:sz w:val="24"/>
          <w:szCs w:val="24"/>
          <w:lang w:eastAsia="pt-PT"/>
        </w:rPr>
      </w:pPr>
      <w:bookmarkStart w:id="33" w:name="_Toc448757632"/>
      <w:r w:rsidRPr="00C068C7">
        <w:rPr>
          <w:rFonts w:ascii="Times New Roman" w:eastAsia="Calibri" w:hAnsi="Times New Roman"/>
          <w:iCs/>
          <w:color w:val="000000" w:themeColor="text1"/>
          <w:sz w:val="24"/>
          <w:szCs w:val="24"/>
        </w:rPr>
        <w:t>2.4 Principais causas da perda de biodiversidade</w:t>
      </w:r>
      <w:bookmarkEnd w:id="33"/>
    </w:p>
    <w:p w:rsidR="000A7231" w:rsidRPr="00C068C7" w:rsidRDefault="000A7231" w:rsidP="000A7231">
      <w:pPr>
        <w:autoSpaceDE w:val="0"/>
        <w:autoSpaceDN w:val="0"/>
        <w:adjustRightInd w:val="0"/>
        <w:spacing w:after="0" w:line="240" w:lineRule="auto"/>
        <w:jc w:val="both"/>
        <w:rPr>
          <w:rFonts w:ascii="Times New Roman"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Nas últimas décadas, os problemas da redução da biodiversidade têm assumido proporções nunca antes atingidas. De acordo o relatório da ONU inserido na 3ª edição do Panorama da Biodiversidade Global (2010),</w:t>
      </w:r>
      <w:r w:rsidRPr="00C068C7">
        <w:rPr>
          <w:rFonts w:ascii="Times New Roman" w:eastAsia="Calibri" w:hAnsi="Times New Roman" w:cs="Times New Roman"/>
          <w:b/>
          <w:color w:val="000000" w:themeColor="text1"/>
          <w:sz w:val="24"/>
          <w:szCs w:val="24"/>
        </w:rPr>
        <w:t xml:space="preserve"> </w:t>
      </w:r>
      <w:r w:rsidRPr="00C068C7">
        <w:rPr>
          <w:rFonts w:ascii="Times New Roman" w:eastAsia="Calibri" w:hAnsi="Times New Roman" w:cs="Times New Roman"/>
          <w:bCs/>
          <w:iCs/>
          <w:color w:val="000000" w:themeColor="text1"/>
          <w:sz w:val="24"/>
          <w:szCs w:val="24"/>
        </w:rPr>
        <w:t>a persistência e, em alguns casos, a intensificação das pressões sobre a biodiversidade são evidências de que a taxa da perda de biodiversidade não está reduzir-se significativamente. Os relatórios dos governos da maioria dos países apontam as pressões sobre a biodiversidade como as causas directas que afectam a biodiversidade em seus países (</w:t>
      </w:r>
      <w:r w:rsidRPr="00C068C7">
        <w:rPr>
          <w:rFonts w:ascii="Times New Roman" w:hAnsi="Times New Roman" w:cs="Times New Roman"/>
          <w:iCs/>
          <w:color w:val="000000" w:themeColor="text1"/>
          <w:sz w:val="24"/>
          <w:szCs w:val="24"/>
        </w:rPr>
        <w:t>Ahmed Djoghlaf, 2010).</w:t>
      </w:r>
      <w:r w:rsidRPr="00C068C7">
        <w:rPr>
          <w:rFonts w:ascii="Times New Roman" w:hAnsi="Times New Roman" w:cs="Times New Roman"/>
          <w:i/>
          <w:iCs/>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hAnsi="Times New Roman" w:cs="Times New Roman"/>
          <w:i/>
          <w:iCs/>
          <w:color w:val="000000" w:themeColor="text1"/>
          <w:sz w:val="24"/>
          <w:szCs w:val="24"/>
        </w:rPr>
      </w:pPr>
    </w:p>
    <w:p w:rsidR="000A7231" w:rsidRPr="00E04424" w:rsidRDefault="000A7231" w:rsidP="00E04424">
      <w:pPr>
        <w:autoSpaceDE w:val="0"/>
        <w:autoSpaceDN w:val="0"/>
        <w:adjustRightInd w:val="0"/>
        <w:spacing w:after="0" w:line="240" w:lineRule="auto"/>
        <w:jc w:val="both"/>
        <w:rPr>
          <w:rFonts w:ascii="Times New Roman" w:hAnsi="Times New Roman" w:cs="Times New Roman"/>
          <w:i/>
          <w:iCs/>
          <w:color w:val="000000" w:themeColor="text1"/>
          <w:sz w:val="24"/>
          <w:szCs w:val="24"/>
        </w:rPr>
      </w:pPr>
      <w:r w:rsidRPr="00C068C7">
        <w:rPr>
          <w:rFonts w:ascii="Times New Roman" w:eastAsia="Calibri" w:hAnsi="Times New Roman" w:cs="Times New Roman"/>
          <w:bCs/>
          <w:iCs/>
          <w:color w:val="000000" w:themeColor="text1"/>
          <w:sz w:val="24"/>
          <w:szCs w:val="24"/>
        </w:rPr>
        <w:t xml:space="preserve">As principais causas da perda da biodiversidade são: a perda e degradação de habitats, as </w:t>
      </w:r>
      <w:r w:rsidRPr="00C068C7">
        <w:rPr>
          <w:rFonts w:ascii="Times New Roman" w:eastAsia="MS Gothic" w:hAnsi="Times New Roman" w:cs="Times New Roman"/>
          <w:color w:val="000000" w:themeColor="text1"/>
          <w:sz w:val="24"/>
          <w:szCs w:val="24"/>
        </w:rPr>
        <w:t>espécies exóticas invasoras, a sobreexploração e uso não sustentável, a carga excessiva de nutrientes e outras formas de poluição</w:t>
      </w:r>
      <w:r w:rsidRPr="00C068C7">
        <w:rPr>
          <w:rFonts w:ascii="Times New Roman" w:eastAsia="Calibri" w:hAnsi="Times New Roman" w:cs="Times New Roman"/>
          <w:b/>
          <w:bCs/>
          <w:iCs/>
          <w:color w:val="000000" w:themeColor="text1"/>
          <w:sz w:val="24"/>
          <w:szCs w:val="24"/>
        </w:rPr>
        <w:t xml:space="preserve"> e as a</w:t>
      </w:r>
      <w:r w:rsidRPr="00C068C7">
        <w:rPr>
          <w:rFonts w:ascii="Times New Roman" w:eastAsia="Calibri" w:hAnsi="Times New Roman" w:cs="Times New Roman"/>
          <w:bCs/>
          <w:iCs/>
          <w:color w:val="000000" w:themeColor="text1"/>
          <w:sz w:val="24"/>
          <w:szCs w:val="24"/>
        </w:rPr>
        <w:t>lterações climáticas.</w:t>
      </w:r>
    </w:p>
    <w:p w:rsidR="00703029" w:rsidRPr="004C6E82" w:rsidRDefault="000A7231" w:rsidP="004C6E82">
      <w:pPr>
        <w:pStyle w:val="Cabealho1"/>
        <w:spacing w:line="480" w:lineRule="auto"/>
        <w:rPr>
          <w:rFonts w:ascii="Times New Roman" w:hAnsi="Times New Roman"/>
          <w:color w:val="000000" w:themeColor="text1"/>
          <w:sz w:val="24"/>
          <w:szCs w:val="24"/>
          <w:lang w:eastAsia="pt-PT"/>
        </w:rPr>
      </w:pPr>
      <w:bookmarkStart w:id="34" w:name="_Toc448757633"/>
      <w:r w:rsidRPr="00C068C7">
        <w:rPr>
          <w:rFonts w:ascii="Times New Roman" w:eastAsia="Calibri" w:hAnsi="Times New Roman"/>
          <w:iCs/>
          <w:color w:val="000000" w:themeColor="text1"/>
          <w:sz w:val="24"/>
          <w:szCs w:val="24"/>
        </w:rPr>
        <w:t>2.4.1 Perda e degradação de habitats</w:t>
      </w:r>
      <w:bookmarkEnd w:id="34"/>
    </w:p>
    <w:p w:rsidR="000A7231" w:rsidRPr="00C068C7" w:rsidRDefault="000A7231" w:rsidP="000A7231">
      <w:pPr>
        <w:tabs>
          <w:tab w:val="left" w:pos="1582"/>
        </w:tabs>
        <w:spacing w:after="0"/>
        <w:jc w:val="both"/>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color w:val="000000" w:themeColor="text1"/>
          <w:sz w:val="24"/>
          <w:szCs w:val="24"/>
        </w:rPr>
        <w:t xml:space="preserve">A perda de habitat diz respeito às mudanças promovidas no ambiente natural pelas actividades humanas para servir os seus propósitos. A perda e a degradação do habitat são as maiores causas de perda de biodiversidade. Em recente pesquisa a nível mundial, chegou-se à conclusão de que a perda de habitat era o principal factor que afecta 83% das espécies de mamíferos ameaçados de extinção e 85% das espécies de pássaros ameaçados de extinção (Hilton-Taylor, 2000; BirdLife International, 2000). No mundo inteiro, cerca de 1,2 milhão de quilómetros quadrados foram convertidos em terras cultiváveis nos últimos trinta anos. A modificação do habitat é causada por vários tipos de alteração do uso da terra. </w:t>
      </w:r>
      <w:r w:rsidRPr="00C068C7">
        <w:rPr>
          <w:rFonts w:ascii="Times New Roman" w:eastAsia="Calibri" w:hAnsi="Times New Roman" w:cs="Times New Roman"/>
          <w:bCs/>
          <w:iCs/>
          <w:color w:val="000000" w:themeColor="text1"/>
          <w:sz w:val="24"/>
          <w:szCs w:val="24"/>
        </w:rPr>
        <w:t xml:space="preserve">Para os ecossistemas terrestres, a perda de habitats é, em grande parte, explicada pelo maneio florestal e pela conversão de terras silvestres para a agricultura, que hoje representa cerca de 30% da superfície global </w:t>
      </w:r>
      <w:r w:rsidRPr="00C068C7">
        <w:rPr>
          <w:rFonts w:ascii="Times New Roman" w:eastAsia="Calibri" w:hAnsi="Times New Roman" w:cs="Times New Roman"/>
          <w:color w:val="000000" w:themeColor="text1"/>
          <w:sz w:val="24"/>
          <w:szCs w:val="24"/>
        </w:rPr>
        <w:t>(ONU, 2010).</w:t>
      </w:r>
    </w:p>
    <w:p w:rsidR="000A7231" w:rsidRPr="00C068C7" w:rsidRDefault="000A7231" w:rsidP="000A7231">
      <w:pPr>
        <w:tabs>
          <w:tab w:val="left" w:pos="1582"/>
        </w:tabs>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Neste último caso é possível listar algumas práticas que contribuem para a perda de biodiversidade:</w:t>
      </w:r>
    </w:p>
    <w:p w:rsidR="000A7231" w:rsidRPr="00C068C7" w:rsidRDefault="000A7231" w:rsidP="000A7231">
      <w:pPr>
        <w:tabs>
          <w:tab w:val="left" w:pos="1582"/>
        </w:tabs>
        <w:spacing w:after="0"/>
        <w:ind w:firstLine="72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desflorestamento para corte da madeira, a abertura de terras</w:t>
      </w:r>
      <w:r w:rsidRPr="00C068C7">
        <w:rPr>
          <w:rFonts w:ascii="Times New Roman" w:eastAsia="Calibri" w:hAnsi="Times New Roman" w:cs="Times New Roman"/>
          <w:bCs/>
          <w:iCs/>
          <w:color w:val="000000" w:themeColor="text1"/>
          <w:sz w:val="24"/>
          <w:szCs w:val="24"/>
        </w:rPr>
        <w:t xml:space="preserve"> </w:t>
      </w:r>
      <w:r w:rsidRPr="00C068C7">
        <w:rPr>
          <w:rFonts w:ascii="Times New Roman" w:eastAsia="Calibri" w:hAnsi="Times New Roman" w:cs="Times New Roman"/>
          <w:color w:val="000000" w:themeColor="text1"/>
          <w:sz w:val="24"/>
          <w:szCs w:val="24"/>
        </w:rPr>
        <w:t>para agricultura e pecuária, a construção de barragens, a mineração e o desenvolvimento urbano.</w:t>
      </w:r>
    </w:p>
    <w:p w:rsidR="000A7231" w:rsidRPr="00C068C7" w:rsidRDefault="000A7231" w:rsidP="000A7231">
      <w:pPr>
        <w:autoSpaceDE w:val="0"/>
        <w:autoSpaceDN w:val="0"/>
        <w:adjustRightInd w:val="0"/>
        <w:spacing w:after="0" w:line="240" w:lineRule="auto"/>
        <w:ind w:firstLine="72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  drenagem artificial de rios para a abertura de terras para agricultura e pecuária;</w:t>
      </w:r>
    </w:p>
    <w:p w:rsidR="000A7231" w:rsidRPr="00C068C7" w:rsidRDefault="000A7231" w:rsidP="000A7231">
      <w:pPr>
        <w:tabs>
          <w:tab w:val="left" w:pos="1582"/>
        </w:tabs>
        <w:ind w:firstLine="720"/>
        <w:jc w:val="both"/>
        <w:rPr>
          <w:rFonts w:ascii="Times New Roman" w:eastAsia="Calibri" w:hAnsi="Times New Roman" w:cs="Times New Roman"/>
          <w:b/>
          <w:iCs/>
          <w:color w:val="000000" w:themeColor="text1"/>
          <w:sz w:val="24"/>
          <w:szCs w:val="24"/>
        </w:rPr>
      </w:pPr>
      <w:r w:rsidRPr="00C068C7">
        <w:rPr>
          <w:rFonts w:ascii="Times New Roman" w:eastAsia="Calibri" w:hAnsi="Times New Roman" w:cs="Times New Roman"/>
          <w:color w:val="000000" w:themeColor="text1"/>
          <w:sz w:val="24"/>
          <w:szCs w:val="24"/>
        </w:rPr>
        <w:t>- a fragmentação do habitat, que ocorre quando há a separação de terras, para a construção de auto-estradas, estradas e instalação de linhas de energia. A fragmentação do habitat prejudica o deslocamento das espécies habitantes daquele ambiente, colocando em risco a vida das mesmas (Ribeiro Preto,</w:t>
      </w:r>
      <w:r w:rsidRPr="00C068C7">
        <w:rPr>
          <w:rFonts w:ascii="Times New Roman" w:eastAsia="Calibri" w:hAnsi="Times New Roman" w:cs="Times New Roman"/>
          <w:iCs/>
          <w:color w:val="000000" w:themeColor="text1"/>
          <w:sz w:val="24"/>
          <w:szCs w:val="24"/>
        </w:rPr>
        <w:t xml:space="preserve"> 2014</w:t>
      </w:r>
      <w:r w:rsidRPr="00C068C7">
        <w:rPr>
          <w:rFonts w:ascii="Times New Roman" w:eastAsia="Calibri" w:hAnsi="Times New Roman" w:cs="Times New Roman"/>
          <w:b/>
          <w:iCs/>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Em termos de perda de espécies, os habitats de água doce são os mais degradados, com</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cerca de 20% das espécies de água doce extintas ou ameaçadas de extinção nas últimas décadas (UNDP, UNEP, World Bank e WRI, 2000).</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principal causa das extinções entre peixes de água doce é o declínio da qualidade do habitat (Harrison et al, 1999).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144277" w:rsidRDefault="000A7231" w:rsidP="000A7231">
      <w:pPr>
        <w:autoSpaceDE w:val="0"/>
        <w:autoSpaceDN w:val="0"/>
        <w:adjustRightInd w:val="0"/>
        <w:spacing w:after="0" w:line="240" w:lineRule="auto"/>
        <w:jc w:val="both"/>
        <w:rPr>
          <w:rFonts w:ascii="Times New Roman" w:hAnsi="Times New Roman" w:cs="Times New Roman"/>
          <w:iCs/>
          <w:color w:val="000000" w:themeColor="text1"/>
          <w:sz w:val="24"/>
          <w:szCs w:val="24"/>
        </w:rPr>
      </w:pPr>
      <w:r w:rsidRPr="00C068C7">
        <w:rPr>
          <w:rFonts w:ascii="Times New Roman" w:eastAsia="Calibri" w:hAnsi="Times New Roman" w:cs="Times New Roman"/>
          <w:color w:val="000000" w:themeColor="text1"/>
          <w:sz w:val="24"/>
          <w:szCs w:val="24"/>
        </w:rPr>
        <w:t>As avaliações da Lista Vermelha da IUCN mostram a perda de habitats impulsionada pela agricultura e</w:t>
      </w:r>
      <w:r w:rsidRPr="00C068C7">
        <w:rPr>
          <w:rFonts w:ascii="Times New Roman" w:eastAsia="Calibri" w:hAnsi="Times New Roman" w:cs="Times New Roman"/>
          <w:bCs/>
          <w:iCs/>
          <w:color w:val="000000" w:themeColor="text1"/>
          <w:sz w:val="24"/>
          <w:szCs w:val="24"/>
        </w:rPr>
        <w:t xml:space="preserve"> </w:t>
      </w:r>
      <w:r w:rsidRPr="00C068C7">
        <w:rPr>
          <w:rFonts w:ascii="Times New Roman" w:eastAsia="Calibri" w:hAnsi="Times New Roman" w:cs="Times New Roman"/>
          <w:color w:val="000000" w:themeColor="text1"/>
          <w:sz w:val="24"/>
          <w:szCs w:val="24"/>
        </w:rPr>
        <w:t>pelo maneio florestal não sustentável como a maior causa da perda de espécies que se aproximam cada vez mais</w:t>
      </w:r>
      <w:r w:rsidRPr="00C068C7">
        <w:rPr>
          <w:rFonts w:ascii="Times New Roman" w:eastAsia="Calibri" w:hAnsi="Times New Roman" w:cs="Times New Roman"/>
          <w:bCs/>
          <w:iCs/>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da extinção </w:t>
      </w:r>
      <w:r w:rsidRPr="00C068C7">
        <w:rPr>
          <w:rFonts w:ascii="Times New Roman" w:eastAsia="Calibri" w:hAnsi="Times New Roman" w:cs="Times New Roman"/>
          <w:bCs/>
          <w:iCs/>
          <w:color w:val="000000" w:themeColor="text1"/>
          <w:sz w:val="24"/>
          <w:szCs w:val="24"/>
        </w:rPr>
        <w:t>(</w:t>
      </w:r>
      <w:r w:rsidRPr="00C068C7">
        <w:rPr>
          <w:rFonts w:ascii="Times New Roman" w:hAnsi="Times New Roman" w:cs="Times New Roman"/>
          <w:iCs/>
          <w:color w:val="000000" w:themeColor="text1"/>
          <w:sz w:val="24"/>
          <w:szCs w:val="24"/>
        </w:rPr>
        <w:t>Ahmed Djoghlaf, 2010).</w:t>
      </w:r>
    </w:p>
    <w:p w:rsidR="00703029" w:rsidRPr="004C6E82" w:rsidRDefault="000A7231" w:rsidP="004C6E82">
      <w:pPr>
        <w:pStyle w:val="Cabealho1"/>
        <w:spacing w:line="480" w:lineRule="auto"/>
        <w:rPr>
          <w:rFonts w:ascii="Times New Roman" w:eastAsia="Calibri" w:hAnsi="Times New Roman"/>
          <w:b w:val="0"/>
          <w:iCs/>
          <w:color w:val="000000" w:themeColor="text1"/>
          <w:sz w:val="24"/>
          <w:szCs w:val="24"/>
        </w:rPr>
      </w:pPr>
      <w:bookmarkStart w:id="35" w:name="_Toc448757634"/>
      <w:r w:rsidRPr="00C068C7">
        <w:rPr>
          <w:rFonts w:ascii="Times New Roman" w:eastAsia="Calibri" w:hAnsi="Times New Roman"/>
          <w:iCs/>
          <w:color w:val="000000" w:themeColor="text1"/>
          <w:sz w:val="24"/>
          <w:szCs w:val="24"/>
        </w:rPr>
        <w:t>2.4.2 Espécies exóticas invasoras</w:t>
      </w:r>
      <w:bookmarkEnd w:id="35"/>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Os efeitos das invasões por espécies exóticas são a segunda maior causa do actual declínio na diversidade biológica. As invasões são principalmente provocadas pelo homem, que leva para outras regiões espécies de valor económico, social, afectivo ou cultural para toda parte, mas muitas delas invadem estas regiões sem que as pessoas percebam na forma de sementes, ovos ou esporos diminutos ou vão ocultas em cargas, veículos, produtos naturais contaminados e outros meios. Uma invasão concretiza-se quando uma espécie exótica não encontra no seu novo ambiente inimigos naturais que controlem suas populações, que aumentam explosivamente e passam a prejudicar espécies nativas pela alteração nas características físicas, químicas e biológicas do ambiente, interferindo também no clima e em todos os serviços ambientais da região, que dependem do equilíbrio saudável dos ecossistemas. Essas alterações podem ser tão profundas que acabam por promover a extinção ou o declínio de espécies nativas, ou as expulsam para novas áreas, se tornando elas também potencialmente invasoras, </w:t>
      </w:r>
      <w:r w:rsidRPr="00C068C7">
        <w:rPr>
          <w:rFonts w:ascii="Times New Roman" w:eastAsia="Calibri" w:hAnsi="Times New Roman" w:cs="Times New Roman"/>
          <w:iCs/>
          <w:color w:val="000000" w:themeColor="text1"/>
          <w:sz w:val="24"/>
          <w:szCs w:val="24"/>
        </w:rPr>
        <w:t>(</w:t>
      </w:r>
      <w:hyperlink r:id="rId20" w:history="1">
        <w:r w:rsidRPr="00C068C7">
          <w:rPr>
            <w:rFonts w:ascii="Times New Roman" w:eastAsia="Times New Roman" w:hAnsi="Times New Roman" w:cs="Times New Roman"/>
            <w:color w:val="000000" w:themeColor="text1"/>
            <w:sz w:val="24"/>
            <w:szCs w:val="24"/>
            <w:lang w:eastAsia="pt-PT"/>
          </w:rPr>
          <w:t>http://pt.wikipedia.org/wiki/declínio</w:t>
        </w:r>
      </w:hyperlink>
      <w:r w:rsidRPr="00C068C7">
        <w:rPr>
          <w:rFonts w:ascii="Times New Roman" w:eastAsia="Times New Roman" w:hAnsi="Times New Roman" w:cs="Times New Roman"/>
          <w:color w:val="000000" w:themeColor="text1"/>
          <w:sz w:val="24"/>
          <w:szCs w:val="24"/>
          <w:lang w:eastAsia="pt-PT"/>
        </w:rPr>
        <w:t>, 2014).</w:t>
      </w: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p>
    <w:p w:rsidR="000A7231" w:rsidRPr="00144277" w:rsidRDefault="000A7231" w:rsidP="00144277">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iCs/>
          <w:color w:val="000000" w:themeColor="text1"/>
          <w:sz w:val="24"/>
          <w:szCs w:val="24"/>
        </w:rPr>
        <w:t xml:space="preserve">As espécies exóticas invasoras são grandes ameaças para todos os tipos de ecossistemas e espécies. Não há sinais de uma redução significativa dessa pressão exercida sobre a biodiversidade e há mesmo algumas indicações de que está aumentar. </w:t>
      </w:r>
      <w:r w:rsidRPr="00C068C7">
        <w:rPr>
          <w:rFonts w:ascii="Times New Roman" w:eastAsia="Calibri" w:hAnsi="Times New Roman" w:cs="Times New Roman"/>
          <w:color w:val="000000" w:themeColor="text1"/>
          <w:sz w:val="24"/>
          <w:szCs w:val="24"/>
        </w:rPr>
        <w:t>Numa amostra de 57 países, foram encontradas</w:t>
      </w:r>
      <w:r w:rsidRPr="00C068C7">
        <w:rPr>
          <w:rFonts w:ascii="Times New Roman" w:eastAsia="Calibri" w:hAnsi="Times New Roman" w:cs="Times New Roman"/>
          <w:bCs/>
          <w:iCs/>
          <w:color w:val="000000" w:themeColor="text1"/>
          <w:sz w:val="24"/>
          <w:szCs w:val="24"/>
        </w:rPr>
        <w:t xml:space="preserve"> </w:t>
      </w:r>
      <w:r w:rsidRPr="00C068C7">
        <w:rPr>
          <w:rFonts w:ascii="Times New Roman" w:eastAsia="Calibri" w:hAnsi="Times New Roman" w:cs="Times New Roman"/>
          <w:color w:val="000000" w:themeColor="text1"/>
          <w:sz w:val="24"/>
          <w:szCs w:val="24"/>
        </w:rPr>
        <w:t>mais de 542 espécies exóticas, incluindo plantas vasculares,</w:t>
      </w:r>
      <w:r w:rsidRPr="00C068C7">
        <w:rPr>
          <w:rFonts w:ascii="Times New Roman" w:eastAsia="Calibri" w:hAnsi="Times New Roman" w:cs="Times New Roman"/>
          <w:bCs/>
          <w:iCs/>
          <w:color w:val="000000" w:themeColor="text1"/>
          <w:sz w:val="24"/>
          <w:szCs w:val="24"/>
        </w:rPr>
        <w:t xml:space="preserve"> </w:t>
      </w:r>
      <w:r w:rsidRPr="00C068C7">
        <w:rPr>
          <w:rFonts w:ascii="Times New Roman" w:eastAsia="Calibri" w:hAnsi="Times New Roman" w:cs="Times New Roman"/>
          <w:color w:val="000000" w:themeColor="text1"/>
          <w:sz w:val="24"/>
          <w:szCs w:val="24"/>
        </w:rPr>
        <w:t>peixes marinhos e de água doce, mamíferos,</w:t>
      </w:r>
      <w:r w:rsidRPr="00C068C7">
        <w:rPr>
          <w:rFonts w:ascii="Times New Roman" w:eastAsia="Calibri" w:hAnsi="Times New Roman" w:cs="Times New Roman"/>
          <w:bCs/>
          <w:iCs/>
          <w:color w:val="000000" w:themeColor="text1"/>
          <w:sz w:val="24"/>
          <w:szCs w:val="24"/>
        </w:rPr>
        <w:t xml:space="preserve"> </w:t>
      </w:r>
      <w:r w:rsidRPr="00C068C7">
        <w:rPr>
          <w:rFonts w:ascii="Times New Roman" w:eastAsia="Calibri" w:hAnsi="Times New Roman" w:cs="Times New Roman"/>
          <w:color w:val="000000" w:themeColor="text1"/>
          <w:sz w:val="24"/>
          <w:szCs w:val="24"/>
        </w:rPr>
        <w:t>aves e anfíbios, correspondendo a um impacto sobre a</w:t>
      </w:r>
      <w:r w:rsidRPr="00C068C7">
        <w:rPr>
          <w:rFonts w:ascii="Times New Roman" w:eastAsia="Calibri" w:hAnsi="Times New Roman" w:cs="Times New Roman"/>
          <w:bCs/>
          <w:iCs/>
          <w:color w:val="000000" w:themeColor="text1"/>
          <w:sz w:val="24"/>
          <w:szCs w:val="24"/>
        </w:rPr>
        <w:t xml:space="preserve"> </w:t>
      </w:r>
      <w:r w:rsidRPr="00C068C7">
        <w:rPr>
          <w:rFonts w:ascii="Times New Roman" w:eastAsia="Calibri" w:hAnsi="Times New Roman" w:cs="Times New Roman"/>
          <w:color w:val="000000" w:themeColor="text1"/>
          <w:sz w:val="24"/>
          <w:szCs w:val="24"/>
        </w:rPr>
        <w:t>biodiversidade traduzido por uma média de mais de 50 espécies</w:t>
      </w:r>
      <w:r w:rsidRPr="00C068C7">
        <w:rPr>
          <w:rFonts w:ascii="Times New Roman" w:eastAsia="Calibri" w:hAnsi="Times New Roman" w:cs="Times New Roman"/>
          <w:bCs/>
          <w:iCs/>
          <w:color w:val="000000" w:themeColor="text1"/>
          <w:sz w:val="24"/>
          <w:szCs w:val="24"/>
        </w:rPr>
        <w:t xml:space="preserve"> </w:t>
      </w:r>
      <w:r w:rsidRPr="00C068C7">
        <w:rPr>
          <w:rFonts w:ascii="Times New Roman" w:eastAsia="Calibri" w:hAnsi="Times New Roman" w:cs="Times New Roman"/>
          <w:color w:val="000000" w:themeColor="text1"/>
          <w:sz w:val="24"/>
          <w:szCs w:val="24"/>
        </w:rPr>
        <w:t>por país (O</w:t>
      </w:r>
      <w:r w:rsidR="00144277">
        <w:rPr>
          <w:rFonts w:ascii="Times New Roman" w:eastAsia="Calibri" w:hAnsi="Times New Roman" w:cs="Times New Roman"/>
          <w:color w:val="000000" w:themeColor="text1"/>
          <w:sz w:val="24"/>
          <w:szCs w:val="24"/>
        </w:rPr>
        <w:t>NU, 2010).</w:t>
      </w:r>
      <w:r w:rsidRPr="00C068C7">
        <w:rPr>
          <w:rFonts w:ascii="Times New Roman" w:eastAsia="Calibri" w:hAnsi="Times New Roman" w:cs="Times New Roman"/>
          <w:b/>
          <w:color w:val="000000" w:themeColor="text1"/>
          <w:sz w:val="24"/>
          <w:szCs w:val="24"/>
        </w:rPr>
        <w:tab/>
      </w:r>
    </w:p>
    <w:p w:rsidR="00703029" w:rsidRPr="004C6E82" w:rsidRDefault="000A7231" w:rsidP="004C6E82">
      <w:pPr>
        <w:pStyle w:val="Cabealho1"/>
        <w:spacing w:line="480" w:lineRule="auto"/>
        <w:rPr>
          <w:rFonts w:ascii="Times New Roman" w:eastAsia="Calibri" w:hAnsi="Times New Roman"/>
          <w:iCs/>
          <w:color w:val="000000" w:themeColor="text1"/>
          <w:sz w:val="24"/>
          <w:szCs w:val="24"/>
        </w:rPr>
      </w:pPr>
      <w:bookmarkStart w:id="36" w:name="_Toc448757635"/>
      <w:r w:rsidRPr="00144277">
        <w:rPr>
          <w:rFonts w:ascii="Times New Roman" w:eastAsia="Calibri" w:hAnsi="Times New Roman"/>
          <w:iCs/>
          <w:color w:val="000000" w:themeColor="text1"/>
          <w:sz w:val="24"/>
          <w:szCs w:val="24"/>
        </w:rPr>
        <w:t>2.4.3 Sobreexploração e uso não sustentável dos recursos naturais</w:t>
      </w:r>
      <w:bookmarkEnd w:id="36"/>
      <w:r w:rsidR="004C6E82">
        <w:rPr>
          <w:rFonts w:ascii="Times New Roman" w:eastAsia="Calibri" w:hAnsi="Times New Roman"/>
          <w:iCs/>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iCs/>
          <w:color w:val="000000" w:themeColor="text1"/>
          <w:sz w:val="24"/>
          <w:szCs w:val="24"/>
        </w:rPr>
      </w:pPr>
      <w:r w:rsidRPr="00C068C7">
        <w:rPr>
          <w:rFonts w:ascii="Times New Roman" w:eastAsia="Calibri" w:hAnsi="Times New Roman" w:cs="Times New Roman"/>
          <w:color w:val="000000" w:themeColor="text1"/>
          <w:sz w:val="24"/>
          <w:szCs w:val="24"/>
        </w:rPr>
        <w:t xml:space="preserve">A sobreexploração diz respeito à existência de  uma diferença entre a velocidade com que a biodiversidade é explorada e a velocidade da sua reposição no ambiente. </w:t>
      </w:r>
      <w:r w:rsidRPr="00C068C7">
        <w:rPr>
          <w:rFonts w:ascii="Times New Roman" w:eastAsia="Calibri" w:hAnsi="Times New Roman" w:cs="Times New Roman"/>
          <w:iCs/>
          <w:color w:val="000000" w:themeColor="text1"/>
          <w:sz w:val="24"/>
          <w:szCs w:val="24"/>
        </w:rPr>
        <w:t xml:space="preserve">A exploração rápida da biodiversidade do que a sua reposição promove a extinção das espécies </w:t>
      </w:r>
      <w:r w:rsidRPr="00C068C7">
        <w:rPr>
          <w:rFonts w:ascii="Times New Roman" w:eastAsia="Calibri" w:hAnsi="Times New Roman" w:cs="Times New Roman"/>
          <w:color w:val="000000" w:themeColor="text1"/>
          <w:sz w:val="24"/>
          <w:szCs w:val="24"/>
        </w:rPr>
        <w:t>(Ribeiro Preto,</w:t>
      </w:r>
      <w:r w:rsidRPr="00C068C7">
        <w:rPr>
          <w:rFonts w:ascii="Times New Roman" w:eastAsia="Calibri" w:hAnsi="Times New Roman" w:cs="Times New Roman"/>
          <w:iCs/>
          <w:color w:val="000000" w:themeColor="text1"/>
          <w:sz w:val="24"/>
          <w:szCs w:val="24"/>
        </w:rPr>
        <w:t xml:space="preserve"> 2014</w:t>
      </w:r>
      <w:r w:rsidRPr="00C068C7">
        <w:rPr>
          <w:rFonts w:ascii="Times New Roman" w:eastAsia="Calibri" w:hAnsi="Times New Roman" w:cs="Times New Roman"/>
          <w:b/>
          <w:iCs/>
          <w:color w:val="000000" w:themeColor="text1"/>
          <w:sz w:val="24"/>
          <w:szCs w:val="24"/>
        </w:rPr>
        <w:t>).</w:t>
      </w:r>
    </w:p>
    <w:p w:rsidR="000A7231" w:rsidRPr="00C068C7" w:rsidRDefault="000A7231" w:rsidP="000A7231">
      <w:pPr>
        <w:tabs>
          <w:tab w:val="left" w:pos="1582"/>
        </w:tabs>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color w:val="000000" w:themeColor="text1"/>
          <w:sz w:val="24"/>
          <w:szCs w:val="24"/>
        </w:rPr>
        <w:t>Os recursos naturais têm sido, muitas vezes, utilizados em excesso em vez de</w:t>
      </w:r>
      <w:r w:rsidRPr="00C068C7">
        <w:rPr>
          <w:rFonts w:ascii="Times New Roman" w:eastAsia="Calibri" w:hAnsi="Times New Roman" w:cs="Times New Roman"/>
          <w:b/>
          <w:iCs/>
          <w:color w:val="000000" w:themeColor="text1"/>
          <w:sz w:val="24"/>
          <w:szCs w:val="24"/>
        </w:rPr>
        <w:t xml:space="preserve"> </w:t>
      </w:r>
      <w:r w:rsidRPr="00C068C7">
        <w:rPr>
          <w:rFonts w:ascii="Times New Roman" w:eastAsia="Calibri" w:hAnsi="Times New Roman" w:cs="Times New Roman"/>
          <w:color w:val="000000" w:themeColor="text1"/>
          <w:sz w:val="24"/>
          <w:szCs w:val="24"/>
        </w:rPr>
        <w:t>serem usados de forma sustentável. Seja através da pesca excessiva, da caça ilegal de animais, do corte</w:t>
      </w:r>
      <w:r w:rsidRPr="00C068C7">
        <w:rPr>
          <w:rFonts w:ascii="Times New Roman" w:eastAsia="Calibri" w:hAnsi="Times New Roman" w:cs="Times New Roman"/>
          <w:b/>
          <w:iCs/>
          <w:color w:val="000000" w:themeColor="text1"/>
          <w:sz w:val="24"/>
          <w:szCs w:val="24"/>
        </w:rPr>
        <w:t xml:space="preserve"> </w:t>
      </w:r>
      <w:r w:rsidRPr="00C068C7">
        <w:rPr>
          <w:rFonts w:ascii="Times New Roman" w:eastAsia="Calibri" w:hAnsi="Times New Roman" w:cs="Times New Roman"/>
          <w:color w:val="000000" w:themeColor="text1"/>
          <w:sz w:val="24"/>
          <w:szCs w:val="24"/>
        </w:rPr>
        <w:t>sistemático árvores para obtenção de lenha para aquecimento, produção de carvão vegetal ou de madeira para construção ou da recolha excessiva de plantas medicinas, tudo isto causa perdas graves na biodiversidade. Na Cochabamba Sul (Bolívia), 10 das 132 espécies de plantas utilizadas pela população local com propósitos medicinais, estão ameaçadas devido à sua procura intensiva (Correia, 2007). A FAO estima que mais de um quarto das reservas de peixes marinhos são explorados em excesso (19%), estão reduzidos (8%) (ONU, 2010).</w:t>
      </w:r>
      <w:r w:rsidRPr="00C068C7">
        <w:rPr>
          <w:rFonts w:ascii="Times New Roman" w:eastAsia="Calibri" w:hAnsi="Times New Roman" w:cs="Times New Roman"/>
          <w:b/>
          <w:color w:val="000000" w:themeColor="text1"/>
          <w:sz w:val="24"/>
          <w:szCs w:val="24"/>
        </w:rPr>
        <w:t xml:space="preserve"> </w:t>
      </w:r>
    </w:p>
    <w:p w:rsidR="00BB39A3" w:rsidRDefault="000A7231" w:rsidP="000A7231">
      <w:pPr>
        <w:tabs>
          <w:tab w:val="left" w:pos="1582"/>
        </w:tabs>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O ecossistema florestal engloba as comunidades biológicas e o meio abiótico onde estas se inserem. São geralmente locais com uma grande quantidade de massa viva e de elevada actividade metabólica. O ciclo de água e dos nutrientes, bem como os fluxos de energia são influenciados grandemente pela existência de árvores e pela sua densidade. A sustentabilidade dos ecossistemas florestais é grandemente influenciada pelo ciclo de nutrientes requerendo que este seja mantido. O solo funciona como uma central de reciclagem, à medida que a biomassa resultante da acumulação sobre o solo, de folhas, ramos, frutos e mesmo de árvores são consumidos pelos decompositores (principalmente bactérias e fungos), libertando os nutrientes novamente para o solo. O solo sem a matéria orgânica teria uma concentração de nutrientes muito baixa, pois aqueles que provêem da degradação das rochas são disponibilizados a uma velocidade extremamente lenta. Daí a grande importância em manter um equilíbrio entre os nutrientes retirados do solo pelas plantas e os nutrientes repostos por estas, garantindo assim a sustentabilidade do ecossistema florestal (Conceição et al, 2011). </w:t>
      </w:r>
      <w:r w:rsidR="00BB39A3">
        <w:rPr>
          <w:rFonts w:ascii="Times New Roman" w:eastAsia="Times New Roman" w:hAnsi="Times New Roman" w:cs="Times New Roman"/>
          <w:color w:val="000000" w:themeColor="text1"/>
          <w:sz w:val="24"/>
          <w:szCs w:val="24"/>
          <w:lang w:eastAsia="pt-PT"/>
        </w:rPr>
        <w:t xml:space="preserve"> </w:t>
      </w:r>
    </w:p>
    <w:p w:rsidR="00703029" w:rsidRPr="004C6E82" w:rsidRDefault="000A7231" w:rsidP="004C6E82">
      <w:pPr>
        <w:pStyle w:val="Cabealho1"/>
        <w:spacing w:line="480" w:lineRule="auto"/>
        <w:rPr>
          <w:rFonts w:ascii="Times New Roman" w:eastAsia="Calibri" w:hAnsi="Times New Roman"/>
          <w:color w:val="000000" w:themeColor="text1"/>
          <w:sz w:val="24"/>
          <w:szCs w:val="24"/>
        </w:rPr>
      </w:pPr>
      <w:bookmarkStart w:id="37" w:name="_Toc448757636"/>
      <w:r w:rsidRPr="00144277">
        <w:rPr>
          <w:rFonts w:ascii="Times New Roman" w:eastAsia="Calibri" w:hAnsi="Times New Roman"/>
          <w:iCs/>
          <w:color w:val="000000" w:themeColor="text1"/>
          <w:sz w:val="24"/>
          <w:szCs w:val="24"/>
        </w:rPr>
        <w:t>2.4.4</w:t>
      </w:r>
      <w:r w:rsidRPr="00144277">
        <w:rPr>
          <w:rFonts w:ascii="Times New Roman" w:hAnsi="Times New Roman"/>
          <w:color w:val="000000" w:themeColor="text1"/>
          <w:sz w:val="24"/>
          <w:szCs w:val="24"/>
        </w:rPr>
        <w:t xml:space="preserve"> </w:t>
      </w:r>
      <w:r w:rsidRPr="00144277">
        <w:rPr>
          <w:rFonts w:ascii="Times New Roman" w:eastAsia="Calibri" w:hAnsi="Times New Roman"/>
          <w:iCs/>
          <w:color w:val="000000" w:themeColor="text1"/>
          <w:sz w:val="24"/>
          <w:szCs w:val="24"/>
        </w:rPr>
        <w:t>Carga excessiva de nutrientes e outras formas de poluição</w:t>
      </w:r>
      <w:bookmarkEnd w:id="37"/>
      <w:r w:rsidRPr="00144277">
        <w:rPr>
          <w:rFonts w:ascii="Times New Roman" w:eastAsia="Calibri" w:hAnsi="Times New Roman"/>
          <w:color w:val="000000" w:themeColor="text1"/>
          <w:sz w:val="24"/>
          <w:szCs w:val="24"/>
        </w:rPr>
        <w:t xml:space="preserve"> </w:t>
      </w:r>
    </w:p>
    <w:p w:rsidR="000A7231" w:rsidRPr="007E6D63" w:rsidRDefault="000A7231" w:rsidP="000A7231">
      <w:pPr>
        <w:tabs>
          <w:tab w:val="left" w:pos="1582"/>
        </w:tabs>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A poluição de natureza química provocada por nutrientes, em especial pelo azoto e pelo fósforo é uma das principais causas da perda de biodiversidade na Terra. </w:t>
      </w:r>
    </w:p>
    <w:p w:rsidR="000A7231" w:rsidRPr="00C068C7" w:rsidRDefault="000A7231" w:rsidP="000A7231">
      <w:pPr>
        <w:tabs>
          <w:tab w:val="left" w:pos="1582"/>
        </w:tabs>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Os elementos nutrientes poluentes podem surgir na natureza sob diversas formas e através de mecanismos diversos. Frequentemente a contaminação do solo ou das águas com nutrientes decorre do uso de fertilizantes na agricultura, da erosão do solo e da subsequente libertação dos seus elementos constituintes, e do lançamento nos meios receptores naturais (solo e/ou águas superficiais) de águas residuais de origem urbana e industrial tratadas e de esgotos não tratados (no caso de núcleos habitacionais não servidos por sistemas de saneamento básico) (Ribeiro Preto,</w:t>
      </w:r>
      <w:r w:rsidRPr="00C068C7">
        <w:rPr>
          <w:rFonts w:ascii="Times New Roman" w:eastAsia="Calibri" w:hAnsi="Times New Roman" w:cs="Times New Roman"/>
          <w:iCs/>
          <w:color w:val="000000" w:themeColor="text1"/>
          <w:sz w:val="24"/>
          <w:szCs w:val="24"/>
        </w:rPr>
        <w:t xml:space="preserve"> 2014</w:t>
      </w:r>
      <w:r w:rsidRPr="00C068C7">
        <w:rPr>
          <w:rFonts w:ascii="Times New Roman" w:eastAsia="Calibri" w:hAnsi="Times New Roman" w:cs="Times New Roman"/>
          <w:b/>
          <w:iCs/>
          <w:color w:val="000000" w:themeColor="text1"/>
          <w:sz w:val="24"/>
          <w:szCs w:val="24"/>
        </w:rPr>
        <w:t>).</w:t>
      </w:r>
      <w:r w:rsidRPr="00C068C7">
        <w:rPr>
          <w:rFonts w:ascii="Times New Roman" w:eastAsia="Calibri" w:hAnsi="Times New Roman" w:cs="Times New Roman"/>
          <w:color w:val="000000" w:themeColor="text1"/>
          <w:sz w:val="24"/>
          <w:szCs w:val="24"/>
        </w:rPr>
        <w:t xml:space="preserve"> </w:t>
      </w:r>
    </w:p>
    <w:p w:rsidR="000A7231" w:rsidRPr="00C068C7" w:rsidRDefault="000A7231" w:rsidP="000A7231">
      <w:pPr>
        <w:tabs>
          <w:tab w:val="left" w:pos="1582"/>
        </w:tabs>
        <w:jc w:val="both"/>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iCs/>
          <w:color w:val="000000" w:themeColor="text1"/>
          <w:sz w:val="24"/>
          <w:szCs w:val="24"/>
        </w:rPr>
        <w:t>Os nutrientes poluentes podem vir de diversas formas, como através de fertilizantes, erosões de solos que os contém, vazamento de esgotos ou a própria falta de saneamento básico, causando a contaminação da água.</w:t>
      </w:r>
    </w:p>
    <w:p w:rsidR="000A7231" w:rsidRPr="00C068C7" w:rsidRDefault="000A7231" w:rsidP="000A7231">
      <w:pPr>
        <w:tabs>
          <w:tab w:val="left" w:pos="1582"/>
        </w:tabs>
        <w:jc w:val="both"/>
        <w:rPr>
          <w:rFonts w:ascii="Times New Roman" w:eastAsia="Calibri" w:hAnsi="Times New Roman" w:cs="Times New Roman"/>
          <w:iCs/>
          <w:color w:val="000000" w:themeColor="text1"/>
          <w:sz w:val="24"/>
          <w:szCs w:val="24"/>
        </w:rPr>
      </w:pPr>
      <w:r w:rsidRPr="00C068C7">
        <w:rPr>
          <w:rFonts w:ascii="Times New Roman" w:eastAsia="Times New Roman" w:hAnsi="Times New Roman" w:cs="Times New Roman"/>
          <w:color w:val="000000" w:themeColor="text1"/>
          <w:sz w:val="24"/>
          <w:szCs w:val="24"/>
          <w:lang w:eastAsia="pt-PT"/>
        </w:rPr>
        <w:t>O uso excessivo de fertilizantes, como os compostos de azoto e de fósforo provoca uma intensa modificação na química dos solos e, por consequência, no equilíbrio ecológico subterrâneo, que é crucial para o sucesso das colheitas, conduzindo desse modo à necessidade de quantidades cada vez maiores de fertilizantes para compensar a progressiva degradação do solo.</w:t>
      </w: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Além da poluição do solo, esses elementos ou compostos químicos difundem-se  pelo ambiente através da água das chuvas ou da rega e contaminam os lençóis freáticos subterrâneos, lagos, rios e por fim o mar, alterando também o equilíbrio natural nesses ambientes pela excessiva oferta de nutrientes. Esta disponibilidade de nutrientes, gerando fenómenos de eutrofização dos meios hídricos, promove por sua vez a proliferação maciça de algas e outros microrganismos, o que pode levar à extinção ou declínio de espécies, entre elas muitas de alto valor económico para o homem, como  peixes, moluscos e crustáceos. Outras formas de poluição, como os derrames de petróleo, as chuvas ácidas, e a acidificação oceânica causada pelas emissões antropogénicas de gás carbónico, entre outras, têm efeitos igualmente negativos, que se combinam e repercutem sistemicamente, provocando alterações profundas e às vezes irreversíveis no ambiente, além de serem a causa de um grande problema de saúde pública, afligindo o homem com inúmeras doenças e intoxicações </w:t>
      </w:r>
      <w:r w:rsidRPr="00C068C7">
        <w:rPr>
          <w:rFonts w:ascii="Times New Roman" w:eastAsia="Calibri" w:hAnsi="Times New Roman" w:cs="Times New Roman"/>
          <w:iCs/>
          <w:color w:val="000000" w:themeColor="text1"/>
          <w:sz w:val="24"/>
          <w:szCs w:val="24"/>
        </w:rPr>
        <w:t>(</w:t>
      </w:r>
      <w:hyperlink r:id="rId21" w:history="1">
        <w:r w:rsidRPr="00C068C7">
          <w:rPr>
            <w:rFonts w:ascii="Times New Roman" w:eastAsia="Times New Roman" w:hAnsi="Times New Roman" w:cs="Times New Roman"/>
            <w:color w:val="000000" w:themeColor="text1"/>
            <w:sz w:val="24"/>
            <w:szCs w:val="24"/>
            <w:lang w:eastAsia="pt-PT"/>
          </w:rPr>
          <w:t>http://pt.wikipedia.org/wiki/declínio</w:t>
        </w:r>
      </w:hyperlink>
      <w:r w:rsidRPr="00C068C7">
        <w:rPr>
          <w:rFonts w:ascii="Times New Roman" w:eastAsia="Times New Roman" w:hAnsi="Times New Roman" w:cs="Times New Roman"/>
          <w:color w:val="000000" w:themeColor="text1"/>
          <w:sz w:val="24"/>
          <w:szCs w:val="24"/>
          <w:lang w:eastAsia="pt-PT"/>
        </w:rPr>
        <w:t>, 2014).</w:t>
      </w:r>
      <w:r w:rsidRPr="00C068C7">
        <w:rPr>
          <w:rFonts w:ascii="Times New Roman" w:eastAsia="Calibri" w:hAnsi="Times New Roman" w:cs="Times New Roman"/>
          <w:iCs/>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Em ecossistemas de águas interiores e costeiras a acumulação de fósforo e azoto estimula o crescimento de algas e de alguns tipos de bactérias, os quais, à medida que morrem se depositam nos fundos. Nestas zonas, as algas em decomposição consomem oxigénio disponível na água e deixam vastas áreas praticamente desprovidas de vida afectando a qualidade da água e os serviços dos ecossistemas.</w:t>
      </w:r>
    </w:p>
    <w:p w:rsidR="00B76911" w:rsidRPr="00144277" w:rsidRDefault="000A7231" w:rsidP="000A7231">
      <w:pPr>
        <w:autoSpaceDE w:val="0"/>
        <w:autoSpaceDN w:val="0"/>
        <w:adjustRightInd w:val="0"/>
        <w:spacing w:after="0" w:line="240" w:lineRule="auto"/>
        <w:jc w:val="both"/>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color w:val="000000" w:themeColor="text1"/>
          <w:sz w:val="24"/>
          <w:szCs w:val="24"/>
        </w:rPr>
        <w:t xml:space="preserve"> Dessa forma, as condições para a sobrevivência de algumas espécies vão se deteriorando com o tempo, diminuindo a biodiversidade</w:t>
      </w:r>
      <w:r w:rsidRPr="00C068C7">
        <w:rPr>
          <w:rFonts w:ascii="Times New Roman" w:eastAsia="Calibri" w:hAnsi="Times New Roman" w:cs="Times New Roman"/>
          <w:iCs/>
          <w:color w:val="000000" w:themeColor="text1"/>
          <w:sz w:val="24"/>
          <w:szCs w:val="24"/>
        </w:rPr>
        <w:t xml:space="preserve"> (</w:t>
      </w:r>
      <w:hyperlink r:id="rId22" w:history="1">
        <w:r w:rsidRPr="00C068C7">
          <w:rPr>
            <w:rFonts w:ascii="Times New Roman" w:eastAsia="Times New Roman" w:hAnsi="Times New Roman" w:cs="Times New Roman"/>
            <w:color w:val="000000" w:themeColor="text1"/>
            <w:sz w:val="24"/>
            <w:szCs w:val="24"/>
            <w:lang w:eastAsia="pt-PT"/>
          </w:rPr>
          <w:t>http://pt.wikipedia.org/wiki/declínio</w:t>
        </w:r>
      </w:hyperlink>
      <w:r w:rsidRPr="00C068C7">
        <w:rPr>
          <w:rFonts w:ascii="Times New Roman" w:eastAsia="Times New Roman" w:hAnsi="Times New Roman" w:cs="Times New Roman"/>
          <w:color w:val="000000" w:themeColor="text1"/>
          <w:sz w:val="24"/>
          <w:szCs w:val="24"/>
          <w:lang w:eastAsia="pt-PT"/>
        </w:rPr>
        <w:t>, 2014).</w:t>
      </w:r>
      <w:r w:rsidR="00144277">
        <w:rPr>
          <w:rFonts w:ascii="Times New Roman" w:eastAsia="Calibri" w:hAnsi="Times New Roman" w:cs="Times New Roman"/>
          <w:iCs/>
          <w:color w:val="000000" w:themeColor="text1"/>
          <w:sz w:val="24"/>
          <w:szCs w:val="24"/>
        </w:rPr>
        <w:t xml:space="preserve"> </w:t>
      </w:r>
    </w:p>
    <w:p w:rsidR="00703029" w:rsidRPr="004C6E82" w:rsidRDefault="000A7231" w:rsidP="004C6E82">
      <w:pPr>
        <w:pStyle w:val="Cabealho1"/>
        <w:spacing w:line="480" w:lineRule="auto"/>
        <w:rPr>
          <w:rFonts w:ascii="Times New Roman" w:eastAsia="Calibri" w:hAnsi="Times New Roman"/>
          <w:iCs/>
          <w:color w:val="000000" w:themeColor="text1"/>
          <w:sz w:val="24"/>
          <w:szCs w:val="24"/>
        </w:rPr>
      </w:pPr>
      <w:bookmarkStart w:id="38" w:name="_Toc448757637"/>
      <w:r w:rsidRPr="00144277">
        <w:rPr>
          <w:rFonts w:ascii="Times New Roman" w:eastAsia="Calibri" w:hAnsi="Times New Roman"/>
          <w:iCs/>
          <w:color w:val="000000" w:themeColor="text1"/>
          <w:sz w:val="24"/>
          <w:szCs w:val="24"/>
        </w:rPr>
        <w:t>2.4.5 Alterações climáticas</w:t>
      </w:r>
      <w:bookmarkEnd w:id="38"/>
      <w:r w:rsidR="004C6E82">
        <w:rPr>
          <w:rFonts w:ascii="Times New Roman" w:eastAsia="Calibri" w:hAnsi="Times New Roman"/>
          <w:iCs/>
          <w:color w:val="000000" w:themeColor="text1"/>
          <w:sz w:val="24"/>
          <w:szCs w:val="24"/>
        </w:rPr>
        <w:t xml:space="preserve"> </w:t>
      </w:r>
    </w:p>
    <w:p w:rsidR="000A7231" w:rsidRPr="00C068C7" w:rsidRDefault="000A7231" w:rsidP="000A7231">
      <w:pPr>
        <w:tabs>
          <w:tab w:val="left" w:pos="1582"/>
        </w:tabs>
        <w:jc w:val="both"/>
        <w:rPr>
          <w:rFonts w:ascii="Times New Roman" w:eastAsia="Calibri" w:hAnsi="Times New Roman" w:cs="Times New Roman"/>
          <w:b/>
          <w:iCs/>
          <w:color w:val="000000" w:themeColor="text1"/>
          <w:sz w:val="24"/>
          <w:szCs w:val="24"/>
        </w:rPr>
      </w:pPr>
      <w:r w:rsidRPr="00C068C7">
        <w:rPr>
          <w:rFonts w:ascii="Times New Roman" w:eastAsia="Calibri" w:hAnsi="Times New Roman" w:cs="Times New Roman"/>
          <w:color w:val="000000" w:themeColor="text1"/>
          <w:sz w:val="24"/>
          <w:szCs w:val="24"/>
        </w:rPr>
        <w:t>O aumento de gases do efeito estufa na atmosfera, como o dióxido de carbono, promove alterações nos padrões climáticos em que os ecossistemas se desenvolvem</w:t>
      </w:r>
      <w:r w:rsidRPr="00C068C7">
        <w:rPr>
          <w:rFonts w:ascii="Times New Roman" w:eastAsia="Calibri" w:hAnsi="Times New Roman" w:cs="Times New Roman"/>
          <w:b/>
          <w:iCs/>
          <w:color w:val="000000" w:themeColor="text1"/>
          <w:sz w:val="24"/>
          <w:szCs w:val="24"/>
        </w:rPr>
        <w:t xml:space="preserve">. </w:t>
      </w:r>
      <w:r w:rsidRPr="00C068C7">
        <w:rPr>
          <w:rFonts w:ascii="Times New Roman" w:eastAsia="Calibri" w:hAnsi="Times New Roman" w:cs="Times New Roman"/>
          <w:color w:val="000000" w:themeColor="text1"/>
          <w:sz w:val="24"/>
          <w:szCs w:val="24"/>
        </w:rPr>
        <w:t>Além de temperaturas mais quentes, eventos climáticos extremos mais frequentes e alterações dos padrões de chuva e de seca podem ter impactos significativos sobre a biodiversidade</w:t>
      </w:r>
      <w:r w:rsidRPr="00C068C7">
        <w:rPr>
          <w:rFonts w:ascii="Times New Roman" w:eastAsia="Calibri" w:hAnsi="Times New Roman" w:cs="Times New Roman"/>
          <w:b/>
          <w:color w:val="000000" w:themeColor="text1"/>
          <w:sz w:val="24"/>
          <w:szCs w:val="24"/>
        </w:rPr>
        <w:t xml:space="preserve"> </w:t>
      </w:r>
      <w:r w:rsidRPr="00C068C7">
        <w:rPr>
          <w:rFonts w:ascii="Times New Roman" w:eastAsia="Calibri" w:hAnsi="Times New Roman" w:cs="Times New Roman"/>
          <w:color w:val="000000" w:themeColor="text1"/>
          <w:sz w:val="24"/>
          <w:szCs w:val="24"/>
        </w:rPr>
        <w:t>(Alves, 1998).</w:t>
      </w:r>
    </w:p>
    <w:p w:rsidR="000A7231" w:rsidRPr="00C068C7" w:rsidRDefault="000A7231" w:rsidP="000A7231">
      <w:pPr>
        <w:tabs>
          <w:tab w:val="left" w:pos="1582"/>
        </w:tabs>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Desde a década de 1990 que as mudanças climáticas surgem como uma das maiores ameaças potenciais à biodiversidade. O Painel Intergovernamental de Mudanças Climáticas concluiu que as mudanças climáticas podem levar a graves impactos negativos nos ecossistemas e nos bens e serviços que eles fornecem (IPCC, 2001). Alguns ecossistemas podem desaparecer, e outros podem sofrer mudanças dramáticas na composição das espécies (ONU, 2002).</w:t>
      </w:r>
    </w:p>
    <w:p w:rsidR="000A7231" w:rsidRPr="00C068C7" w:rsidRDefault="000A7231" w:rsidP="000A7231">
      <w:pPr>
        <w:autoSpaceDE w:val="0"/>
        <w:autoSpaceDN w:val="0"/>
        <w:adjustRightInd w:val="0"/>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Embora muitos seres se adaptem a essas mudanças de temperatura e clima, muitas espécies, principalmente as que habitam as regiões polares do globo e as cadeias montanhosas, mostram-se vulneráveis a esse tipo de variação. Em habitats de latitudes e de altitudes baixas as espécies poderão migrar para latitudes mais altas (isto é, em direcção aos polos) e para maiores altitudes, à medida que as temperaturas médias aumentam. Em habitats de latitudes e de altitudes elevadas, onde espécies já se encontram no extremo de seu alcance de temperatura e de clima, a extinção local e global é a mais provável, considerando que não há habitats adequados para os quais elas possam migrar (Paul et al, 2010). </w:t>
      </w:r>
    </w:p>
    <w:p w:rsidR="007E6D63" w:rsidRPr="00C068C7" w:rsidRDefault="000A7231" w:rsidP="000A7231">
      <w:pPr>
        <w:autoSpaceDE w:val="0"/>
        <w:autoSpaceDN w:val="0"/>
        <w:adjustRightInd w:val="0"/>
        <w:spacing w:after="0"/>
        <w:jc w:val="both"/>
        <w:rPr>
          <w:rFonts w:ascii="Times New Roman"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desertificação pode aumentar em algumas áreas, e algumas espécies também podem ficar mais vulneráveis à extinção</w:t>
      </w:r>
      <w:r w:rsidRPr="00C068C7">
        <w:rPr>
          <w:rFonts w:ascii="Times New Roman" w:hAnsi="Times New Roman" w:cs="Times New Roman"/>
          <w:color w:val="000000" w:themeColor="text1"/>
          <w:sz w:val="24"/>
          <w:szCs w:val="24"/>
        </w:rPr>
        <w:t>. Infelizmente, as expectativas para o futuro são incertas pois verifica-se que a conjuntura social e económica não tem invertido a evolução da desflorestação e/ou desertificação, pois sem um enquadramento legal e jurídico é praticamente impossível esperar algo diferente daquela que tem sido a evolução sentida.</w:t>
      </w:r>
      <w:r w:rsidRPr="00C068C7">
        <w:rPr>
          <w:rFonts w:ascii="Times New Roman" w:eastAsia="Calibri" w:hAnsi="Times New Roman" w:cs="Times New Roman"/>
          <w:color w:val="000000" w:themeColor="text1"/>
          <w:sz w:val="24"/>
          <w:szCs w:val="24"/>
        </w:rPr>
        <w:t xml:space="preserve"> </w:t>
      </w:r>
      <w:r w:rsidR="00144277">
        <w:rPr>
          <w:rFonts w:ascii="Times New Roman" w:hAnsi="Times New Roman" w:cs="Times New Roman"/>
          <w:color w:val="000000" w:themeColor="text1"/>
          <w:sz w:val="24"/>
          <w:szCs w:val="24"/>
        </w:rPr>
        <w:t xml:space="preserve">(Alves, 1998). </w:t>
      </w:r>
    </w:p>
    <w:p w:rsidR="000A7231" w:rsidRPr="00144277" w:rsidRDefault="000A7231" w:rsidP="004C6E82">
      <w:pPr>
        <w:pStyle w:val="Cabealho1"/>
        <w:spacing w:line="240" w:lineRule="auto"/>
        <w:rPr>
          <w:rFonts w:ascii="Times New Roman" w:eastAsia="Calibri" w:hAnsi="Times New Roman"/>
          <w:color w:val="000000" w:themeColor="text1"/>
          <w:sz w:val="24"/>
          <w:szCs w:val="24"/>
        </w:rPr>
      </w:pPr>
      <w:bookmarkStart w:id="39" w:name="_Toc448757638"/>
      <w:r w:rsidRPr="00144277">
        <w:rPr>
          <w:rFonts w:ascii="Times New Roman" w:eastAsia="Calibri" w:hAnsi="Times New Roman"/>
          <w:color w:val="000000" w:themeColor="text1"/>
          <w:sz w:val="24"/>
          <w:szCs w:val="24"/>
        </w:rPr>
        <w:t>3 Bens e serviços ambientais</w:t>
      </w:r>
      <w:bookmarkEnd w:id="39"/>
      <w:r w:rsidRPr="00144277">
        <w:rPr>
          <w:rFonts w:ascii="Times New Roman" w:eastAsia="Calibri" w:hAnsi="Times New Roman"/>
          <w:color w:val="000000" w:themeColor="text1"/>
          <w:sz w:val="24"/>
          <w:szCs w:val="24"/>
        </w:rPr>
        <w:t xml:space="preserve"> </w:t>
      </w:r>
    </w:p>
    <w:p w:rsidR="000A7231" w:rsidRPr="00144277" w:rsidRDefault="000A7231" w:rsidP="004C6E82">
      <w:pPr>
        <w:pStyle w:val="Cabealho1"/>
        <w:spacing w:line="480" w:lineRule="auto"/>
        <w:rPr>
          <w:rFonts w:ascii="Times New Roman" w:eastAsia="+mj-ea" w:hAnsi="Times New Roman"/>
          <w:bCs w:val="0"/>
          <w:color w:val="000000" w:themeColor="text1"/>
          <w:sz w:val="24"/>
          <w:szCs w:val="24"/>
          <w:lang w:eastAsia="pt-PT"/>
        </w:rPr>
      </w:pPr>
      <w:bookmarkStart w:id="40" w:name="_Toc448757639"/>
      <w:r w:rsidRPr="00144277">
        <w:rPr>
          <w:rFonts w:ascii="Times New Roman" w:eastAsia="+mj-ea" w:hAnsi="Times New Roman"/>
          <w:bCs w:val="0"/>
          <w:color w:val="000000" w:themeColor="text1"/>
          <w:sz w:val="24"/>
          <w:szCs w:val="24"/>
          <w:lang w:eastAsia="pt-PT"/>
        </w:rPr>
        <w:t>3.1 Aspectos genéricos</w:t>
      </w:r>
      <w:bookmarkEnd w:id="40"/>
    </w:p>
    <w:p w:rsidR="000A7231" w:rsidRPr="00C068C7" w:rsidRDefault="000A7231" w:rsidP="000A7231">
      <w:pPr>
        <w:tabs>
          <w:tab w:val="left" w:pos="1582"/>
        </w:tabs>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Como referido no Guião de Educação Ambiental publicado pela </w:t>
      </w:r>
      <w:r w:rsidRPr="00C068C7">
        <w:rPr>
          <w:rFonts w:ascii="Times New Roman" w:eastAsia="Calibri" w:hAnsi="Times New Roman" w:cs="Times New Roman"/>
          <w:bCs/>
          <w:iCs/>
          <w:color w:val="000000" w:themeColor="text1"/>
          <w:sz w:val="24"/>
          <w:szCs w:val="24"/>
        </w:rPr>
        <w:t>Helena Gil et al</w:t>
      </w:r>
      <w:r w:rsidRPr="00C068C7">
        <w:rPr>
          <w:rFonts w:ascii="Times New Roman" w:eastAsia="Calibri" w:hAnsi="Times New Roman" w:cs="Times New Roman"/>
          <w:b/>
          <w:bCs/>
          <w:i/>
          <w:iCs/>
          <w:color w:val="000000" w:themeColor="text1"/>
          <w:sz w:val="24"/>
          <w:szCs w:val="24"/>
        </w:rPr>
        <w:t xml:space="preserve"> </w:t>
      </w:r>
      <w:r w:rsidRPr="00C068C7">
        <w:rPr>
          <w:rFonts w:ascii="Times New Roman" w:eastAsia="Times New Roman" w:hAnsi="Times New Roman" w:cs="Times New Roman"/>
          <w:color w:val="000000" w:themeColor="text1"/>
          <w:sz w:val="24"/>
          <w:szCs w:val="24"/>
          <w:lang w:eastAsia="pt-PT"/>
        </w:rPr>
        <w:t>em 2006, a floresta pelas funções que desempenha e pelos serviços e bens que proporciona, constitui uma fonte de riqueza ambiental, económica e social para o homem, sendo a produção de bens de utilidade directa a principal função da floresta desde o alvor da humanidade (Helena Gil et al, 2006).</w:t>
      </w:r>
    </w:p>
    <w:p w:rsidR="000A7231" w:rsidRPr="00C068C7" w:rsidRDefault="000A7231" w:rsidP="000A7231">
      <w:pPr>
        <w:shd w:val="clear" w:color="auto" w:fill="FFFFFF"/>
        <w:spacing w:before="120" w:after="12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Como referido no documento atrás referido, a floresta fornece um amplo leque de bens directos, sendo os mais valorizados a madeira, a cortiça, a celulose, a biomassa para a obtenção de energia, os frutos e as sementes e outros materiais vegetais e orgânicos como os cogumelos e as cascas das árvores., os ecossistemas florestais, quando geridos de forma sustentável, desempenham funções de protecção ambiental, sendo as mais importantes a formação e protecção do solo, a regularização dos recursos hídricos, a regulação climática e captação de nevoeiros e a regulação dos gases com efeito de estufa na atmosfera. </w:t>
      </w:r>
    </w:p>
    <w:p w:rsidR="000A7231" w:rsidRPr="00C068C7" w:rsidRDefault="000A7231" w:rsidP="000A7231">
      <w:pPr>
        <w:shd w:val="clear" w:color="auto" w:fill="FFFFFF"/>
        <w:spacing w:before="120" w:after="12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Ainda no documento citado pode ainda ler-se:</w:t>
      </w:r>
    </w:p>
    <w:p w:rsidR="000A7231" w:rsidRPr="00C068C7" w:rsidRDefault="000A7231" w:rsidP="000A7231">
      <w:pPr>
        <w:shd w:val="clear" w:color="auto" w:fill="FFFFFF"/>
        <w:spacing w:before="120" w:after="12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 floresta tem um papel fundamental na conservação da biodiversidade, pelo valor intrínseco de espécies específicas que apresentam um elevado valor ambiental e por ser o habitat de espécies de fauna e de flora. A caça e a pesca em águas interiores são actividades económicas importantes associadas aos espaços florestais, podendo ainda desempenhar papel importante na gestão dos recursos naturais. As florestas, ao facilitarem a abstracção da sociedade urbana são locais de excelência para a realização de actividades de recreio e de lazer, cumprindo a sua função social. </w:t>
      </w:r>
    </w:p>
    <w:p w:rsidR="000A7231" w:rsidRPr="00C068C7" w:rsidRDefault="000A7231" w:rsidP="000A7231">
      <w:pPr>
        <w:shd w:val="clear" w:color="auto" w:fill="FFFFFF"/>
        <w:spacing w:before="120" w:after="12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Em face do exposto, e citando UNDP, (2000) pode dizer-se, que os ecossistemas florestais desempenham múltiplos papéis aos níveis global e local, prestam serviços ambientais à natureza em geral e aos seres humanos em particular e são fontes de produtos economicamente valiosos.</w:t>
      </w:r>
    </w:p>
    <w:p w:rsidR="000A7231" w:rsidRPr="00C068C7" w:rsidRDefault="000A7231" w:rsidP="000A7231">
      <w:pPr>
        <w:shd w:val="clear" w:color="auto" w:fill="FFFFFF"/>
        <w:spacing w:before="120" w:after="12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 </w:t>
      </w:r>
      <w:r w:rsidRPr="00C068C7">
        <w:rPr>
          <w:rFonts w:ascii="Times New Roman" w:eastAsia="Times New Roman" w:hAnsi="Times New Roman" w:cs="Times New Roman"/>
          <w:color w:val="000000" w:themeColor="text1"/>
          <w:sz w:val="24"/>
          <w:szCs w:val="24"/>
        </w:rPr>
        <w:t xml:space="preserve">Entende-se por serviços dos ecossistemas, os benefícios que as pessoas retiram dos ecossistemas (Lima Santos, 2013). </w:t>
      </w:r>
    </w:p>
    <w:p w:rsidR="000A7231" w:rsidRPr="00C068C7" w:rsidRDefault="000A7231" w:rsidP="000A7231">
      <w:pPr>
        <w:spacing w:after="180" w:line="240" w:lineRule="auto"/>
        <w:jc w:val="both"/>
        <w:rPr>
          <w:rFonts w:ascii="Times New Roman" w:eastAsia="+mj-ea" w:hAnsi="Times New Roman" w:cs="Times New Roman"/>
          <w:bCs/>
          <w:color w:val="000000" w:themeColor="text1"/>
          <w:sz w:val="24"/>
          <w:szCs w:val="24"/>
        </w:rPr>
      </w:pPr>
      <w:r w:rsidRPr="00C068C7">
        <w:rPr>
          <w:rFonts w:ascii="Times New Roman" w:eastAsia="Times New Roman" w:hAnsi="Times New Roman" w:cs="Times New Roman"/>
          <w:color w:val="000000" w:themeColor="text1"/>
          <w:sz w:val="24"/>
          <w:szCs w:val="24"/>
        </w:rPr>
        <w:t>Os serviços prestados pelos ecossistemas florestais podem ser classificados da seguinte forma:</w:t>
      </w:r>
      <w:r w:rsidRPr="00C068C7">
        <w:rPr>
          <w:rFonts w:ascii="Times New Roman" w:eastAsia="Calibri" w:hAnsi="Times New Roman" w:cs="Times New Roman"/>
          <w:b/>
          <w:color w:val="000000" w:themeColor="text1"/>
          <w:sz w:val="24"/>
          <w:szCs w:val="24"/>
        </w:rPr>
        <w:t xml:space="preserve"> </w:t>
      </w:r>
    </w:p>
    <w:p w:rsidR="000A7231" w:rsidRPr="00C068C7" w:rsidRDefault="000A7231" w:rsidP="000A7231">
      <w:pPr>
        <w:spacing w:after="180" w:line="240" w:lineRule="auto"/>
        <w:jc w:val="both"/>
        <w:rPr>
          <w:rFonts w:ascii="Times New Roman" w:eastAsia="Calibri" w:hAnsi="Times New Roman" w:cs="Times New Roman"/>
          <w:b/>
          <w:color w:val="000000" w:themeColor="text1"/>
          <w:sz w:val="24"/>
          <w:szCs w:val="24"/>
        </w:rPr>
      </w:pPr>
      <w:r w:rsidRPr="00C068C7">
        <w:rPr>
          <w:rFonts w:ascii="Times New Roman" w:eastAsia="Times New Roman" w:hAnsi="Times New Roman" w:cs="Times New Roman"/>
          <w:bCs/>
          <w:color w:val="000000" w:themeColor="text1"/>
          <w:sz w:val="24"/>
          <w:szCs w:val="24"/>
          <w:lang w:eastAsia="pt-PT"/>
        </w:rPr>
        <w:t>a) Serviços de provisão (fornecimento de alimentos, água doce, madeira</w:t>
      </w:r>
      <w:r w:rsidRPr="00C068C7">
        <w:rPr>
          <w:rFonts w:ascii="Times New Roman" w:eastAsia="Calibri" w:hAnsi="Times New Roman" w:cs="Times New Roman"/>
          <w:color w:val="000000" w:themeColor="text1"/>
          <w:sz w:val="24"/>
          <w:szCs w:val="24"/>
        </w:rPr>
        <w:t>, lenha, produtos florestais não madeireiros como fibras, e remédios</w:t>
      </w:r>
      <w:r w:rsidRPr="00C068C7">
        <w:rPr>
          <w:rFonts w:ascii="Times New Roman" w:eastAsia="Times New Roman" w:hAnsi="Times New Roman" w:cs="Times New Roman"/>
          <w:bCs/>
          <w:color w:val="000000" w:themeColor="text1"/>
          <w:sz w:val="24"/>
          <w:szCs w:val="24"/>
          <w:lang w:eastAsia="pt-PT"/>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b) </w:t>
      </w:r>
      <w:r w:rsidRPr="00C068C7">
        <w:rPr>
          <w:rFonts w:ascii="Times New Roman" w:eastAsia="+mn-ea" w:hAnsi="Times New Roman" w:cs="Times New Roman"/>
          <w:bCs/>
          <w:color w:val="000000" w:themeColor="text1"/>
          <w:sz w:val="24"/>
          <w:szCs w:val="24"/>
          <w:lang w:eastAsia="pt-PT"/>
        </w:rPr>
        <w:t>serviços de suporte (participação na reciclagem de nutrientes, formação do solo, produção primária</w:t>
      </w:r>
      <w:r w:rsidRPr="00C068C7">
        <w:rPr>
          <w:rFonts w:ascii="Times New Roman" w:eastAsia="Calibri" w:hAnsi="Times New Roman" w:cs="Times New Roman"/>
          <w:color w:val="000000" w:themeColor="text1"/>
          <w:sz w:val="24"/>
          <w:szCs w:val="24"/>
        </w:rPr>
        <w:t>, conservação da água e do solo, purificação da água e do ar</w:t>
      </w:r>
      <w:r w:rsidRPr="00C068C7">
        <w:rPr>
          <w:rFonts w:ascii="Times New Roman" w:eastAsia="+mn-ea" w:hAnsi="Times New Roman" w:cs="Times New Roman"/>
          <w:bCs/>
          <w:color w:val="000000" w:themeColor="text1"/>
          <w:sz w:val="24"/>
          <w:szCs w:val="24"/>
          <w:lang w:eastAsia="pt-PT"/>
        </w:rPr>
        <w:t xml:space="preserve">, </w:t>
      </w:r>
      <w:r w:rsidRPr="00C068C7">
        <w:rPr>
          <w:rFonts w:ascii="Times New Roman" w:eastAsia="Calibri" w:hAnsi="Times New Roman" w:cs="Times New Roman"/>
          <w:color w:val="000000" w:themeColor="text1"/>
          <w:sz w:val="24"/>
          <w:szCs w:val="24"/>
        </w:rPr>
        <w:t xml:space="preserve">manutenção da diversidade biológica (habitats, espécies e recursos genéticos)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c) </w:t>
      </w:r>
      <w:r w:rsidRPr="00C068C7">
        <w:rPr>
          <w:rFonts w:ascii="Times New Roman" w:eastAsia="Calibri" w:hAnsi="Times New Roman" w:cs="Times New Roman"/>
          <w:bCs/>
          <w:color w:val="000000" w:themeColor="text1"/>
          <w:sz w:val="24"/>
          <w:szCs w:val="24"/>
          <w:lang w:eastAsia="pt-PT"/>
        </w:rPr>
        <w:t>serviços de regulação (contribuição para o controlo do clima, polinização, controlo de pragas e doenças,</w:t>
      </w:r>
      <w:r w:rsidRPr="00C068C7">
        <w:rPr>
          <w:rFonts w:ascii="Times New Roman" w:eastAsia="Calibri" w:hAnsi="Times New Roman" w:cs="Times New Roman"/>
          <w:color w:val="000000" w:themeColor="text1"/>
          <w:sz w:val="24"/>
          <w:szCs w:val="24"/>
        </w:rPr>
        <w:t xml:space="preserve"> mitigação das mudanças climáticas, sequestro de carbono) </w:t>
      </w:r>
    </w:p>
    <w:p w:rsidR="00B76911" w:rsidRPr="00C068C7" w:rsidRDefault="000A7231" w:rsidP="00144277">
      <w:pPr>
        <w:tabs>
          <w:tab w:val="left" w:pos="2460"/>
        </w:tabs>
        <w:kinsoku w:val="0"/>
        <w:overflowPunct w:val="0"/>
        <w:spacing w:before="77" w:after="0" w:line="240" w:lineRule="auto"/>
        <w:jc w:val="both"/>
        <w:textAlignment w:val="baseline"/>
        <w:rPr>
          <w:rFonts w:ascii="Times New Roman" w:eastAsia="+mj-ea" w:hAnsi="Times New Roman" w:cs="Times New Roman"/>
          <w:b/>
          <w:bCs/>
          <w:color w:val="000000" w:themeColor="text1"/>
          <w:sz w:val="24"/>
          <w:szCs w:val="24"/>
        </w:rPr>
      </w:pPr>
      <w:r w:rsidRPr="00C068C7">
        <w:rPr>
          <w:rFonts w:ascii="Times New Roman" w:eastAsia="Calibri" w:hAnsi="Times New Roman" w:cs="Times New Roman"/>
          <w:color w:val="000000" w:themeColor="text1"/>
          <w:sz w:val="24"/>
          <w:szCs w:val="24"/>
        </w:rPr>
        <w:t xml:space="preserve">d) </w:t>
      </w:r>
      <w:r w:rsidRPr="00C068C7">
        <w:rPr>
          <w:rFonts w:ascii="Times New Roman" w:eastAsia="+mn-ea" w:hAnsi="Times New Roman" w:cs="Times New Roman"/>
          <w:bCs/>
          <w:color w:val="000000" w:themeColor="text1"/>
          <w:sz w:val="24"/>
          <w:szCs w:val="24"/>
          <w:lang w:eastAsia="pt-PT"/>
        </w:rPr>
        <w:t>serviços culturais (prestação de benefícios sociais, paisagísticos</w:t>
      </w:r>
      <w:r w:rsidRPr="00C068C7">
        <w:rPr>
          <w:rFonts w:ascii="Times New Roman" w:eastAsia="Calibri" w:hAnsi="Times New Roman" w:cs="Times New Roman"/>
          <w:color w:val="000000" w:themeColor="text1"/>
          <w:sz w:val="24"/>
          <w:szCs w:val="24"/>
        </w:rPr>
        <w:t>, protecção do património natural e cultural</w:t>
      </w:r>
      <w:r w:rsidRPr="00C068C7">
        <w:rPr>
          <w:rFonts w:ascii="Times New Roman" w:eastAsia="+mn-ea" w:hAnsi="Times New Roman" w:cs="Times New Roman"/>
          <w:bCs/>
          <w:color w:val="000000" w:themeColor="text1"/>
          <w:sz w:val="24"/>
          <w:szCs w:val="24"/>
          <w:lang w:eastAsia="pt-PT"/>
        </w:rPr>
        <w:t>).</w:t>
      </w:r>
      <w:r w:rsidRPr="00C068C7">
        <w:rPr>
          <w:rFonts w:ascii="Times New Roman" w:eastAsia="+mj-ea" w:hAnsi="Times New Roman" w:cs="Times New Roman"/>
          <w:b/>
          <w:bCs/>
          <w:color w:val="000000" w:themeColor="text1"/>
          <w:sz w:val="24"/>
          <w:szCs w:val="24"/>
        </w:rPr>
        <w:t xml:space="preserve"> </w:t>
      </w:r>
    </w:p>
    <w:p w:rsidR="00703029" w:rsidRPr="00B52344" w:rsidRDefault="000A7231" w:rsidP="004C6E82">
      <w:pPr>
        <w:pStyle w:val="Cabealho1"/>
        <w:spacing w:line="480" w:lineRule="auto"/>
        <w:rPr>
          <w:rFonts w:ascii="Times New Roman" w:eastAsia="+mj-ea" w:hAnsi="Times New Roman"/>
          <w:bCs w:val="0"/>
          <w:color w:val="000000" w:themeColor="text1"/>
          <w:sz w:val="24"/>
          <w:szCs w:val="24"/>
          <w:lang w:eastAsia="pt-PT"/>
        </w:rPr>
      </w:pPr>
      <w:bookmarkStart w:id="41" w:name="_Toc448757640"/>
      <w:r w:rsidRPr="00144277">
        <w:rPr>
          <w:rFonts w:ascii="Times New Roman" w:eastAsia="+mj-ea" w:hAnsi="Times New Roman"/>
          <w:bCs w:val="0"/>
          <w:color w:val="000000" w:themeColor="text1"/>
          <w:sz w:val="24"/>
          <w:szCs w:val="24"/>
          <w:lang w:eastAsia="pt-PT"/>
        </w:rPr>
        <w:t>3.2 Principais serviços dos ecossistemas florestais</w:t>
      </w:r>
      <w:bookmarkEnd w:id="41"/>
    </w:p>
    <w:p w:rsidR="007E6D63" w:rsidRDefault="000A7231" w:rsidP="00144277">
      <w:pPr>
        <w:autoSpaceDE w:val="0"/>
        <w:autoSpaceDN w:val="0"/>
        <w:adjustRightInd w:val="0"/>
        <w:spacing w:after="0" w:line="240" w:lineRule="auto"/>
        <w:jc w:val="both"/>
        <w:rPr>
          <w:rFonts w:ascii="Times New Roman" w:eastAsia="Times New Roman" w:hAnsi="Times New Roman" w:cs="Times New Roman"/>
          <w:bCs/>
          <w:color w:val="000000" w:themeColor="text1"/>
          <w:sz w:val="24"/>
          <w:szCs w:val="24"/>
          <w:lang w:eastAsia="pt-PT"/>
        </w:rPr>
      </w:pPr>
      <w:r w:rsidRPr="00C068C7">
        <w:rPr>
          <w:rFonts w:ascii="Times New Roman" w:eastAsia="Times New Roman" w:hAnsi="Times New Roman" w:cs="Times New Roman"/>
          <w:bCs/>
          <w:color w:val="000000" w:themeColor="text1"/>
          <w:sz w:val="24"/>
          <w:szCs w:val="24"/>
          <w:lang w:eastAsia="pt-PT"/>
        </w:rPr>
        <w:t>Nos quadros 2 a 5, abaixo apresentados, indicam-se para cada um dos os principais tipos de serviço prestados pela floresta (serviços de provisão, regulação, culturais e de suporte) as respectivas funções de produção, produtos do serviço, valorização e , valoração do serviço e principais problemas ao nível da gestão e da explo</w:t>
      </w:r>
      <w:r w:rsidR="00B52344">
        <w:rPr>
          <w:rFonts w:ascii="Times New Roman" w:eastAsia="Times New Roman" w:hAnsi="Times New Roman" w:cs="Times New Roman"/>
          <w:bCs/>
          <w:color w:val="000000" w:themeColor="text1"/>
          <w:sz w:val="24"/>
          <w:szCs w:val="24"/>
          <w:lang w:eastAsia="pt-PT"/>
        </w:rPr>
        <w:t xml:space="preserve">ração das funções de produção. </w:t>
      </w:r>
    </w:p>
    <w:p w:rsidR="00F81FEA" w:rsidRPr="00B52344" w:rsidRDefault="00F81FEA" w:rsidP="00144277">
      <w:pPr>
        <w:autoSpaceDE w:val="0"/>
        <w:autoSpaceDN w:val="0"/>
        <w:adjustRightInd w:val="0"/>
        <w:spacing w:after="0" w:line="240" w:lineRule="auto"/>
        <w:jc w:val="both"/>
        <w:rPr>
          <w:rFonts w:ascii="Times New Roman" w:eastAsia="Times New Roman" w:hAnsi="Times New Roman" w:cs="Times New Roman"/>
          <w:bCs/>
          <w:color w:val="000000" w:themeColor="text1"/>
          <w:sz w:val="24"/>
          <w:szCs w:val="24"/>
          <w:lang w:eastAsia="pt-PT"/>
        </w:rPr>
      </w:pPr>
    </w:p>
    <w:p w:rsidR="007E6D63" w:rsidRPr="00C068C7" w:rsidRDefault="007E6D63" w:rsidP="000A7231">
      <w:pPr>
        <w:autoSpaceDE w:val="0"/>
        <w:autoSpaceDN w:val="0"/>
        <w:adjustRightInd w:val="0"/>
        <w:spacing w:after="0" w:line="240" w:lineRule="auto"/>
        <w:ind w:firstLine="180"/>
        <w:jc w:val="both"/>
        <w:rPr>
          <w:rFonts w:ascii="Times New Roman" w:eastAsia="Times New Roman" w:hAnsi="Times New Roman" w:cs="Times New Roman"/>
          <w:b/>
          <w:bCs/>
          <w:color w:val="000000" w:themeColor="text1"/>
          <w:sz w:val="24"/>
          <w:szCs w:val="24"/>
          <w:lang w:eastAsia="pt-PT"/>
        </w:rPr>
      </w:pPr>
    </w:p>
    <w:tbl>
      <w:tblPr>
        <w:tblStyle w:val="Tabelacomgrelha"/>
        <w:tblW w:w="0" w:type="auto"/>
        <w:jc w:val="center"/>
        <w:tblLayout w:type="fixed"/>
        <w:tblLook w:val="04A0" w:firstRow="1" w:lastRow="0" w:firstColumn="1" w:lastColumn="0" w:noHBand="0" w:noVBand="1"/>
      </w:tblPr>
      <w:tblGrid>
        <w:gridCol w:w="1749"/>
        <w:gridCol w:w="2279"/>
        <w:gridCol w:w="2469"/>
        <w:gridCol w:w="2028"/>
      </w:tblGrid>
      <w:tr w:rsidR="000A7231" w:rsidRPr="00C068C7" w:rsidTr="004C6E82">
        <w:trPr>
          <w:trHeight w:val="248"/>
          <w:jc w:val="center"/>
        </w:trPr>
        <w:tc>
          <w:tcPr>
            <w:tcW w:w="1749" w:type="dxa"/>
            <w:vMerge w:val="restart"/>
          </w:tcPr>
          <w:p w:rsidR="000A7231" w:rsidRPr="004C6E82" w:rsidRDefault="000A7231" w:rsidP="00D14EC4">
            <w:pPr>
              <w:jc w:val="center"/>
              <w:rPr>
                <w:rFonts w:ascii="Times New Roman" w:hAnsi="Times New Roman"/>
                <w:b/>
                <w:color w:val="000000" w:themeColor="text1"/>
                <w:sz w:val="22"/>
                <w:szCs w:val="22"/>
              </w:rPr>
            </w:pPr>
          </w:p>
        </w:tc>
        <w:tc>
          <w:tcPr>
            <w:tcW w:w="6776" w:type="dxa"/>
            <w:gridSpan w:val="3"/>
          </w:tcPr>
          <w:p w:rsidR="000A7231" w:rsidRPr="004C6E82" w:rsidRDefault="000A7231" w:rsidP="00D14EC4">
            <w:pPr>
              <w:jc w:val="center"/>
              <w:rPr>
                <w:rFonts w:ascii="Times New Roman" w:hAnsi="Times New Roman"/>
                <w:b/>
                <w:color w:val="000000" w:themeColor="text1"/>
                <w:sz w:val="22"/>
                <w:szCs w:val="22"/>
              </w:rPr>
            </w:pPr>
            <w:r w:rsidRPr="004C6E82">
              <w:rPr>
                <w:rFonts w:ascii="Times New Roman" w:hAnsi="Times New Roman"/>
                <w:b/>
                <w:color w:val="000000" w:themeColor="text1"/>
                <w:sz w:val="22"/>
                <w:szCs w:val="22"/>
              </w:rPr>
              <w:t>Serviço de provisão</w:t>
            </w:r>
          </w:p>
        </w:tc>
      </w:tr>
      <w:tr w:rsidR="000A7231" w:rsidRPr="00C068C7" w:rsidTr="004C6E82">
        <w:trPr>
          <w:trHeight w:val="248"/>
          <w:jc w:val="center"/>
        </w:trPr>
        <w:tc>
          <w:tcPr>
            <w:tcW w:w="1749" w:type="dxa"/>
            <w:vMerge/>
          </w:tcPr>
          <w:p w:rsidR="000A7231" w:rsidRPr="004C6E82" w:rsidRDefault="000A7231" w:rsidP="00D14EC4">
            <w:pPr>
              <w:jc w:val="center"/>
              <w:rPr>
                <w:rFonts w:ascii="Times New Roman" w:hAnsi="Times New Roman"/>
                <w:b/>
                <w:color w:val="000000" w:themeColor="text1"/>
                <w:sz w:val="22"/>
                <w:szCs w:val="22"/>
              </w:rPr>
            </w:pPr>
          </w:p>
        </w:tc>
        <w:tc>
          <w:tcPr>
            <w:tcW w:w="2279" w:type="dxa"/>
          </w:tcPr>
          <w:p w:rsidR="000A7231" w:rsidRPr="004C6E82" w:rsidRDefault="000A7231" w:rsidP="00D14EC4">
            <w:pPr>
              <w:jc w:val="center"/>
              <w:rPr>
                <w:rFonts w:ascii="Times New Roman" w:hAnsi="Times New Roman"/>
                <w:b/>
                <w:color w:val="000000" w:themeColor="text1"/>
                <w:sz w:val="22"/>
                <w:szCs w:val="22"/>
              </w:rPr>
            </w:pPr>
            <w:r w:rsidRPr="004C6E82">
              <w:rPr>
                <w:rFonts w:ascii="Times New Roman" w:hAnsi="Times New Roman"/>
                <w:b/>
                <w:color w:val="000000" w:themeColor="text1"/>
                <w:sz w:val="22"/>
                <w:szCs w:val="22"/>
              </w:rPr>
              <w:t>Alimento</w:t>
            </w:r>
          </w:p>
        </w:tc>
        <w:tc>
          <w:tcPr>
            <w:tcW w:w="2469" w:type="dxa"/>
          </w:tcPr>
          <w:p w:rsidR="000A7231" w:rsidRPr="004C6E82" w:rsidRDefault="000A7231" w:rsidP="00D14EC4">
            <w:pPr>
              <w:jc w:val="center"/>
              <w:rPr>
                <w:rFonts w:ascii="Times New Roman" w:hAnsi="Times New Roman"/>
                <w:b/>
                <w:color w:val="000000" w:themeColor="text1"/>
                <w:sz w:val="22"/>
                <w:szCs w:val="22"/>
              </w:rPr>
            </w:pPr>
            <w:r w:rsidRPr="004C6E82">
              <w:rPr>
                <w:rFonts w:ascii="Times New Roman" w:hAnsi="Times New Roman"/>
                <w:b/>
                <w:color w:val="000000" w:themeColor="text1"/>
                <w:sz w:val="22"/>
                <w:szCs w:val="22"/>
              </w:rPr>
              <w:t>Água doce</w:t>
            </w:r>
          </w:p>
        </w:tc>
        <w:tc>
          <w:tcPr>
            <w:tcW w:w="2028" w:type="dxa"/>
          </w:tcPr>
          <w:p w:rsidR="000A7231" w:rsidRPr="004C6E82" w:rsidRDefault="000A7231" w:rsidP="00D14EC4">
            <w:pPr>
              <w:jc w:val="center"/>
              <w:rPr>
                <w:rFonts w:ascii="Times New Roman" w:hAnsi="Times New Roman"/>
                <w:b/>
                <w:color w:val="000000" w:themeColor="text1"/>
                <w:sz w:val="22"/>
                <w:szCs w:val="22"/>
              </w:rPr>
            </w:pPr>
            <w:r w:rsidRPr="004C6E82">
              <w:rPr>
                <w:rFonts w:ascii="Times New Roman" w:hAnsi="Times New Roman"/>
                <w:b/>
                <w:color w:val="000000" w:themeColor="text1"/>
                <w:sz w:val="22"/>
                <w:szCs w:val="22"/>
              </w:rPr>
              <w:t>Madeira</w:t>
            </w:r>
          </w:p>
        </w:tc>
      </w:tr>
      <w:tr w:rsidR="000A7231" w:rsidRPr="00C068C7" w:rsidTr="004C6E82">
        <w:trPr>
          <w:trHeight w:val="324"/>
          <w:jc w:val="center"/>
        </w:trPr>
        <w:tc>
          <w:tcPr>
            <w:tcW w:w="1749" w:type="dxa"/>
            <w:vAlign w:val="bottom"/>
          </w:tcPr>
          <w:p w:rsidR="000A7231" w:rsidRPr="004C6E82" w:rsidRDefault="000A7231"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Função de produção</w:t>
            </w:r>
          </w:p>
        </w:tc>
        <w:tc>
          <w:tcPr>
            <w:tcW w:w="2279" w:type="dxa"/>
            <w:vAlign w:val="bottom"/>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Árvores produtoras de frutos e néctares</w:t>
            </w:r>
          </w:p>
        </w:tc>
        <w:tc>
          <w:tcPr>
            <w:tcW w:w="2469"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Filtração/purificação</w:t>
            </w:r>
          </w:p>
        </w:tc>
        <w:tc>
          <w:tcPr>
            <w:tcW w:w="2028" w:type="dxa"/>
            <w:vAlign w:val="bottom"/>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Árvores médias a grandes</w:t>
            </w:r>
          </w:p>
        </w:tc>
      </w:tr>
      <w:tr w:rsidR="000A7231" w:rsidRPr="00C068C7" w:rsidTr="004C6E82">
        <w:trPr>
          <w:trHeight w:val="325"/>
          <w:jc w:val="center"/>
        </w:trPr>
        <w:tc>
          <w:tcPr>
            <w:tcW w:w="1749" w:type="dxa"/>
            <w:vAlign w:val="bottom"/>
          </w:tcPr>
          <w:p w:rsidR="000A7231" w:rsidRPr="004C6E82" w:rsidRDefault="000A7231"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Produto do serviço</w:t>
            </w:r>
          </w:p>
        </w:tc>
        <w:tc>
          <w:tcPr>
            <w:tcW w:w="2279"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Frutos e mel</w:t>
            </w:r>
          </w:p>
        </w:tc>
        <w:tc>
          <w:tcPr>
            <w:tcW w:w="2469"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Energia eléctrica</w:t>
            </w:r>
          </w:p>
        </w:tc>
        <w:tc>
          <w:tcPr>
            <w:tcW w:w="2028"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Carvão</w:t>
            </w:r>
          </w:p>
        </w:tc>
      </w:tr>
      <w:tr w:rsidR="000A7231" w:rsidRPr="00C068C7" w:rsidTr="004C6E82">
        <w:trPr>
          <w:trHeight w:val="724"/>
          <w:jc w:val="center"/>
        </w:trPr>
        <w:tc>
          <w:tcPr>
            <w:tcW w:w="1749" w:type="dxa"/>
          </w:tcPr>
          <w:p w:rsidR="000A7231" w:rsidRPr="004C6E82" w:rsidRDefault="000A7231"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Valorização do serviço</w:t>
            </w:r>
          </w:p>
        </w:tc>
        <w:tc>
          <w:tcPr>
            <w:tcW w:w="2279"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Quantidade de frutos e mel vendida por ano</w:t>
            </w:r>
          </w:p>
        </w:tc>
        <w:tc>
          <w:tcPr>
            <w:tcW w:w="2469"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Medição da energia eléctrica</w:t>
            </w:r>
          </w:p>
        </w:tc>
        <w:tc>
          <w:tcPr>
            <w:tcW w:w="2028"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Medição da biomassa em m</w:t>
            </w:r>
            <w:r w:rsidRPr="004C6E82">
              <w:rPr>
                <w:rFonts w:ascii="Times New Roman" w:eastAsia="Times New Roman" w:hAnsi="Times New Roman"/>
                <w:color w:val="000000" w:themeColor="text1"/>
                <w:sz w:val="22"/>
                <w:szCs w:val="22"/>
                <w:vertAlign w:val="superscript"/>
              </w:rPr>
              <w:t>3</w:t>
            </w:r>
          </w:p>
        </w:tc>
      </w:tr>
      <w:tr w:rsidR="000A7231" w:rsidRPr="00C068C7" w:rsidTr="004C6E82">
        <w:trPr>
          <w:trHeight w:val="738"/>
          <w:jc w:val="center"/>
        </w:trPr>
        <w:tc>
          <w:tcPr>
            <w:tcW w:w="1749" w:type="dxa"/>
          </w:tcPr>
          <w:p w:rsidR="000A7231" w:rsidRPr="004C6E82" w:rsidRDefault="000A7231"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Valoração do serviço</w:t>
            </w:r>
          </w:p>
        </w:tc>
        <w:tc>
          <w:tcPr>
            <w:tcW w:w="2279"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Valor monetário dos frutos e mel vendido/ano</w:t>
            </w:r>
          </w:p>
        </w:tc>
        <w:tc>
          <w:tcPr>
            <w:tcW w:w="2469"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Valor da venda de energia eléctrica</w:t>
            </w:r>
          </w:p>
        </w:tc>
        <w:tc>
          <w:tcPr>
            <w:tcW w:w="2028"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Valor monetário dos sacos de carvão vendidos</w:t>
            </w:r>
          </w:p>
        </w:tc>
      </w:tr>
      <w:tr w:rsidR="000A7231" w:rsidRPr="00C068C7" w:rsidTr="004C6E82">
        <w:trPr>
          <w:trHeight w:val="487"/>
          <w:jc w:val="center"/>
        </w:trPr>
        <w:tc>
          <w:tcPr>
            <w:tcW w:w="1749" w:type="dxa"/>
          </w:tcPr>
          <w:p w:rsidR="000A7231" w:rsidRPr="004C6E82" w:rsidRDefault="000A7231"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Gestão/</w:t>
            </w:r>
          </w:p>
          <w:p w:rsidR="000A7231" w:rsidRPr="004C6E82" w:rsidRDefault="000A7231"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Exploração</w:t>
            </w:r>
          </w:p>
        </w:tc>
        <w:tc>
          <w:tcPr>
            <w:tcW w:w="2279"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Desflorestação</w:t>
            </w:r>
          </w:p>
        </w:tc>
        <w:tc>
          <w:tcPr>
            <w:tcW w:w="2469"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Erosão do solo</w:t>
            </w:r>
          </w:p>
        </w:tc>
        <w:tc>
          <w:tcPr>
            <w:tcW w:w="2028" w:type="dxa"/>
          </w:tcPr>
          <w:p w:rsidR="000A7231" w:rsidRPr="004C6E82" w:rsidRDefault="000A7231"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Falta de emprego valorizável</w:t>
            </w:r>
          </w:p>
        </w:tc>
      </w:tr>
    </w:tbl>
    <w:p w:rsidR="004C6E82" w:rsidRDefault="000A7231" w:rsidP="00B52344">
      <w:pPr>
        <w:pStyle w:val="Cabealho3"/>
        <w:rPr>
          <w:rFonts w:eastAsia="Calibri"/>
          <w:b w:val="0"/>
          <w:color w:val="000000" w:themeColor="text1"/>
          <w:sz w:val="24"/>
          <w:szCs w:val="24"/>
        </w:rPr>
      </w:pPr>
      <w:bookmarkStart w:id="42" w:name="_Toc448750698"/>
      <w:bookmarkStart w:id="43" w:name="_Toc448757641"/>
      <w:r w:rsidRPr="00144277">
        <w:rPr>
          <w:bCs w:val="0"/>
          <w:color w:val="000000" w:themeColor="text1"/>
          <w:sz w:val="24"/>
          <w:szCs w:val="24"/>
        </w:rPr>
        <w:t>Quadro 2</w:t>
      </w:r>
      <w:r w:rsidRPr="00144277">
        <w:rPr>
          <w:b w:val="0"/>
          <w:bCs w:val="0"/>
          <w:color w:val="000000" w:themeColor="text1"/>
          <w:sz w:val="24"/>
          <w:szCs w:val="24"/>
        </w:rPr>
        <w:t xml:space="preserve"> Serviços de provisão (alimentos, água doce e madeira), a</w:t>
      </w:r>
      <w:r w:rsidRPr="00144277">
        <w:rPr>
          <w:rFonts w:eastAsia="+mn-ea"/>
          <w:b w:val="0"/>
          <w:color w:val="000000" w:themeColor="text1"/>
          <w:kern w:val="24"/>
          <w:sz w:val="24"/>
          <w:szCs w:val="24"/>
        </w:rPr>
        <w:t xml:space="preserve">daptado de </w:t>
      </w:r>
      <w:r w:rsidRPr="00144277">
        <w:rPr>
          <w:rFonts w:eastAsia="Calibri"/>
          <w:b w:val="0"/>
          <w:color w:val="000000" w:themeColor="text1"/>
          <w:sz w:val="24"/>
          <w:szCs w:val="24"/>
        </w:rPr>
        <w:t>Lima Santos (2013)</w:t>
      </w:r>
      <w:bookmarkEnd w:id="42"/>
      <w:bookmarkEnd w:id="43"/>
      <w:r w:rsidR="00B52344">
        <w:rPr>
          <w:rFonts w:eastAsia="Calibri"/>
          <w:b w:val="0"/>
          <w:color w:val="000000" w:themeColor="text1"/>
          <w:sz w:val="24"/>
          <w:szCs w:val="24"/>
        </w:rPr>
        <w:t xml:space="preserve"> </w:t>
      </w:r>
    </w:p>
    <w:p w:rsidR="00F81FEA" w:rsidRPr="00B52344" w:rsidRDefault="00F81FEA" w:rsidP="00B52344">
      <w:pPr>
        <w:pStyle w:val="Cabealho3"/>
        <w:rPr>
          <w:rFonts w:eastAsia="Calibri"/>
          <w:b w:val="0"/>
          <w:color w:val="000000" w:themeColor="text1"/>
          <w:sz w:val="24"/>
          <w:szCs w:val="24"/>
        </w:rPr>
      </w:pPr>
    </w:p>
    <w:tbl>
      <w:tblPr>
        <w:tblStyle w:val="Tabelacomgrelha"/>
        <w:tblpPr w:leftFromText="141" w:rightFromText="141" w:vertAnchor="text" w:horzAnchor="margin" w:tblpXSpec="center" w:tblpY="-1"/>
        <w:tblW w:w="0" w:type="auto"/>
        <w:tblLook w:val="04A0" w:firstRow="1" w:lastRow="0" w:firstColumn="1" w:lastColumn="0" w:noHBand="0" w:noVBand="1"/>
      </w:tblPr>
      <w:tblGrid>
        <w:gridCol w:w="2188"/>
        <w:gridCol w:w="2224"/>
        <w:gridCol w:w="1919"/>
        <w:gridCol w:w="2183"/>
      </w:tblGrid>
      <w:tr w:rsidR="004C6E82" w:rsidRPr="00C068C7" w:rsidTr="00F81FEA">
        <w:trPr>
          <w:trHeight w:val="217"/>
        </w:trPr>
        <w:tc>
          <w:tcPr>
            <w:tcW w:w="2188" w:type="dxa"/>
            <w:vMerge w:val="restart"/>
          </w:tcPr>
          <w:p w:rsidR="004C6E82" w:rsidRPr="004C6E82" w:rsidRDefault="004C6E82" w:rsidP="00D14EC4">
            <w:pPr>
              <w:jc w:val="center"/>
              <w:rPr>
                <w:rFonts w:ascii="Times New Roman" w:hAnsi="Times New Roman"/>
                <w:color w:val="000000" w:themeColor="text1"/>
                <w:sz w:val="22"/>
                <w:szCs w:val="22"/>
              </w:rPr>
            </w:pPr>
            <w:bookmarkStart w:id="44" w:name="_Toc448750699"/>
            <w:bookmarkStart w:id="45" w:name="_Toc448757642"/>
          </w:p>
        </w:tc>
        <w:tc>
          <w:tcPr>
            <w:tcW w:w="6326" w:type="dxa"/>
            <w:gridSpan w:val="3"/>
          </w:tcPr>
          <w:p w:rsidR="004C6E82" w:rsidRPr="004C6E82" w:rsidRDefault="004C6E82" w:rsidP="00D14EC4">
            <w:pPr>
              <w:jc w:val="center"/>
              <w:rPr>
                <w:rFonts w:ascii="Times New Roman" w:hAnsi="Times New Roman"/>
                <w:b/>
                <w:color w:val="000000" w:themeColor="text1"/>
                <w:sz w:val="22"/>
                <w:szCs w:val="22"/>
              </w:rPr>
            </w:pPr>
            <w:r w:rsidRPr="004C6E82">
              <w:rPr>
                <w:rFonts w:ascii="Times New Roman" w:eastAsia="Times New Roman" w:hAnsi="Times New Roman"/>
                <w:b/>
                <w:bCs/>
                <w:color w:val="000000" w:themeColor="text1"/>
                <w:sz w:val="22"/>
                <w:szCs w:val="22"/>
              </w:rPr>
              <w:t>Serviço de regulação</w:t>
            </w:r>
          </w:p>
        </w:tc>
      </w:tr>
      <w:tr w:rsidR="004C6E82" w:rsidRPr="00C068C7" w:rsidTr="00F81FEA">
        <w:trPr>
          <w:trHeight w:val="206"/>
        </w:trPr>
        <w:tc>
          <w:tcPr>
            <w:tcW w:w="2188" w:type="dxa"/>
            <w:vMerge/>
          </w:tcPr>
          <w:p w:rsidR="004C6E82" w:rsidRPr="004C6E82" w:rsidRDefault="004C6E82" w:rsidP="00D14EC4">
            <w:pPr>
              <w:jc w:val="center"/>
              <w:rPr>
                <w:rFonts w:ascii="Times New Roman" w:eastAsia="Times New Roman" w:hAnsi="Times New Roman"/>
                <w:b/>
                <w:bCs/>
                <w:color w:val="000000" w:themeColor="text1"/>
                <w:sz w:val="22"/>
                <w:szCs w:val="22"/>
              </w:rPr>
            </w:pPr>
          </w:p>
        </w:tc>
        <w:tc>
          <w:tcPr>
            <w:tcW w:w="2224" w:type="dxa"/>
          </w:tcPr>
          <w:p w:rsidR="004C6E82" w:rsidRPr="004C6E82" w:rsidRDefault="004C6E82"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Controlo do clima</w:t>
            </w:r>
          </w:p>
        </w:tc>
        <w:tc>
          <w:tcPr>
            <w:tcW w:w="1919" w:type="dxa"/>
          </w:tcPr>
          <w:p w:rsidR="004C6E82" w:rsidRPr="004C6E82" w:rsidRDefault="004C6E82" w:rsidP="00D14EC4">
            <w:pPr>
              <w:jc w:val="center"/>
              <w:rPr>
                <w:rFonts w:ascii="Times New Roman" w:hAnsi="Times New Roman"/>
                <w:b/>
                <w:color w:val="000000" w:themeColor="text1"/>
                <w:sz w:val="22"/>
                <w:szCs w:val="22"/>
              </w:rPr>
            </w:pPr>
            <w:r w:rsidRPr="004C6E82">
              <w:rPr>
                <w:rFonts w:ascii="Times New Roman" w:hAnsi="Times New Roman"/>
                <w:b/>
                <w:color w:val="000000" w:themeColor="text1"/>
                <w:sz w:val="22"/>
                <w:szCs w:val="22"/>
              </w:rPr>
              <w:t>Polinização</w:t>
            </w:r>
          </w:p>
          <w:p w:rsidR="004C6E82" w:rsidRPr="004C6E82" w:rsidRDefault="004C6E82" w:rsidP="00D14EC4">
            <w:pPr>
              <w:jc w:val="center"/>
              <w:rPr>
                <w:rFonts w:ascii="Times New Roman" w:eastAsia="Times New Roman" w:hAnsi="Times New Roman"/>
                <w:b/>
                <w:bCs/>
                <w:color w:val="000000" w:themeColor="text1"/>
                <w:sz w:val="22"/>
                <w:szCs w:val="22"/>
              </w:rPr>
            </w:pPr>
          </w:p>
        </w:tc>
        <w:tc>
          <w:tcPr>
            <w:tcW w:w="2183" w:type="dxa"/>
          </w:tcPr>
          <w:p w:rsidR="004C6E82" w:rsidRPr="004C6E82" w:rsidRDefault="004C6E82" w:rsidP="00D14EC4">
            <w:pPr>
              <w:jc w:val="center"/>
              <w:rPr>
                <w:rFonts w:ascii="Times New Roman" w:eastAsia="Times New Roman" w:hAnsi="Times New Roman"/>
                <w:b/>
                <w:bCs/>
                <w:color w:val="000000" w:themeColor="text1"/>
                <w:sz w:val="22"/>
                <w:szCs w:val="22"/>
              </w:rPr>
            </w:pPr>
            <w:r w:rsidRPr="004C6E82">
              <w:rPr>
                <w:rFonts w:ascii="Times New Roman" w:hAnsi="Times New Roman"/>
                <w:b/>
                <w:color w:val="000000" w:themeColor="text1"/>
                <w:sz w:val="22"/>
                <w:szCs w:val="22"/>
              </w:rPr>
              <w:t>Controlo de doenças</w:t>
            </w:r>
          </w:p>
        </w:tc>
      </w:tr>
      <w:tr w:rsidR="004C6E82" w:rsidRPr="00C068C7" w:rsidTr="00F81FEA">
        <w:trPr>
          <w:trHeight w:val="154"/>
        </w:trPr>
        <w:tc>
          <w:tcPr>
            <w:tcW w:w="2188" w:type="dxa"/>
          </w:tcPr>
          <w:p w:rsidR="004C6E82" w:rsidRPr="004C6E82" w:rsidRDefault="004C6E82"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Função de produção</w:t>
            </w:r>
          </w:p>
        </w:tc>
        <w:tc>
          <w:tcPr>
            <w:tcW w:w="2224"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Evapotranspiração</w:t>
            </w:r>
          </w:p>
        </w:tc>
        <w:tc>
          <w:tcPr>
            <w:tcW w:w="1919"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Pólen</w:t>
            </w:r>
          </w:p>
        </w:tc>
        <w:tc>
          <w:tcPr>
            <w:tcW w:w="2183"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Plantas medicinais</w:t>
            </w:r>
          </w:p>
        </w:tc>
      </w:tr>
      <w:tr w:rsidR="004C6E82" w:rsidRPr="00C068C7" w:rsidTr="00F81FEA">
        <w:trPr>
          <w:trHeight w:val="150"/>
        </w:trPr>
        <w:tc>
          <w:tcPr>
            <w:tcW w:w="2188" w:type="dxa"/>
          </w:tcPr>
          <w:p w:rsidR="004C6E82" w:rsidRPr="004C6E82" w:rsidRDefault="004C6E82"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Produto do serviço</w:t>
            </w:r>
          </w:p>
        </w:tc>
        <w:tc>
          <w:tcPr>
            <w:tcW w:w="2224"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Chuvas</w:t>
            </w:r>
          </w:p>
        </w:tc>
        <w:tc>
          <w:tcPr>
            <w:tcW w:w="1919"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Sementeira. natural/cruzamento</w:t>
            </w:r>
          </w:p>
        </w:tc>
        <w:tc>
          <w:tcPr>
            <w:tcW w:w="2183"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Essências medicinais</w:t>
            </w:r>
          </w:p>
        </w:tc>
      </w:tr>
      <w:tr w:rsidR="004C6E82" w:rsidRPr="00C068C7" w:rsidTr="00F81FEA">
        <w:trPr>
          <w:trHeight w:val="154"/>
        </w:trPr>
        <w:tc>
          <w:tcPr>
            <w:tcW w:w="2188" w:type="dxa"/>
          </w:tcPr>
          <w:p w:rsidR="004C6E82" w:rsidRPr="004C6E82" w:rsidRDefault="004C6E82"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Valorização do serviço</w:t>
            </w:r>
          </w:p>
        </w:tc>
        <w:tc>
          <w:tcPr>
            <w:tcW w:w="2224"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Toneladas de cereais por mm de água</w:t>
            </w:r>
          </w:p>
        </w:tc>
        <w:tc>
          <w:tcPr>
            <w:tcW w:w="1919"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Avaliação do número de plantas germinadas</w:t>
            </w:r>
          </w:p>
        </w:tc>
        <w:tc>
          <w:tcPr>
            <w:tcW w:w="2183"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Quantidade .do produto activo</w:t>
            </w:r>
          </w:p>
        </w:tc>
      </w:tr>
      <w:tr w:rsidR="004C6E82" w:rsidRPr="00C068C7" w:rsidTr="00F81FEA">
        <w:trPr>
          <w:trHeight w:val="150"/>
        </w:trPr>
        <w:tc>
          <w:tcPr>
            <w:tcW w:w="2188" w:type="dxa"/>
          </w:tcPr>
          <w:p w:rsidR="004C6E82" w:rsidRPr="004C6E82" w:rsidRDefault="004C6E82"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Valoração do serviço</w:t>
            </w:r>
          </w:p>
        </w:tc>
        <w:tc>
          <w:tcPr>
            <w:tcW w:w="2224"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Valor monetário do cereal</w:t>
            </w:r>
          </w:p>
        </w:tc>
        <w:tc>
          <w:tcPr>
            <w:tcW w:w="1919"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Valor monetário</w:t>
            </w:r>
          </w:p>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do pólen</w:t>
            </w:r>
          </w:p>
        </w:tc>
        <w:tc>
          <w:tcPr>
            <w:tcW w:w="2183"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Valor monetário. do produto activo</w:t>
            </w:r>
          </w:p>
        </w:tc>
      </w:tr>
      <w:tr w:rsidR="004C6E82" w:rsidRPr="00C068C7" w:rsidTr="00F81FEA">
        <w:trPr>
          <w:trHeight w:val="79"/>
        </w:trPr>
        <w:tc>
          <w:tcPr>
            <w:tcW w:w="2188" w:type="dxa"/>
          </w:tcPr>
          <w:p w:rsidR="004C6E82" w:rsidRPr="004C6E82" w:rsidRDefault="004C6E82"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Gestão/</w:t>
            </w:r>
          </w:p>
          <w:p w:rsidR="004C6E82" w:rsidRPr="004C6E82" w:rsidRDefault="004C6E82" w:rsidP="00D14EC4">
            <w:pPr>
              <w:jc w:val="center"/>
              <w:rPr>
                <w:rFonts w:ascii="Times New Roman" w:eastAsia="Times New Roman" w:hAnsi="Times New Roman"/>
                <w:b/>
                <w:bCs/>
                <w:color w:val="000000" w:themeColor="text1"/>
                <w:sz w:val="22"/>
                <w:szCs w:val="22"/>
              </w:rPr>
            </w:pPr>
            <w:r w:rsidRPr="004C6E82">
              <w:rPr>
                <w:rFonts w:ascii="Times New Roman" w:eastAsia="Times New Roman" w:hAnsi="Times New Roman"/>
                <w:b/>
                <w:bCs/>
                <w:color w:val="000000" w:themeColor="text1"/>
                <w:sz w:val="22"/>
                <w:szCs w:val="22"/>
              </w:rPr>
              <w:t>Exploração</w:t>
            </w:r>
          </w:p>
        </w:tc>
        <w:tc>
          <w:tcPr>
            <w:tcW w:w="2224"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Desmatação</w:t>
            </w:r>
          </w:p>
        </w:tc>
        <w:tc>
          <w:tcPr>
            <w:tcW w:w="1919"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Pragas e doenças das abelhas</w:t>
            </w:r>
          </w:p>
        </w:tc>
        <w:tc>
          <w:tcPr>
            <w:tcW w:w="2183" w:type="dxa"/>
          </w:tcPr>
          <w:p w:rsidR="004C6E82" w:rsidRPr="004C6E82" w:rsidRDefault="004C6E82" w:rsidP="00D14EC4">
            <w:pPr>
              <w:jc w:val="center"/>
              <w:rPr>
                <w:rFonts w:ascii="Times New Roman" w:eastAsia="Times New Roman" w:hAnsi="Times New Roman"/>
                <w:color w:val="000000" w:themeColor="text1"/>
                <w:sz w:val="22"/>
                <w:szCs w:val="22"/>
              </w:rPr>
            </w:pPr>
            <w:r w:rsidRPr="004C6E82">
              <w:rPr>
                <w:rFonts w:ascii="Times New Roman" w:eastAsia="Times New Roman" w:hAnsi="Times New Roman"/>
                <w:color w:val="000000" w:themeColor="text1"/>
                <w:sz w:val="22"/>
                <w:szCs w:val="22"/>
              </w:rPr>
              <w:t>Queima e abate de árvores</w:t>
            </w:r>
          </w:p>
        </w:tc>
      </w:tr>
    </w:tbl>
    <w:p w:rsidR="00F81FEA" w:rsidRPr="00144277" w:rsidRDefault="000A7231" w:rsidP="00F81FEA">
      <w:pPr>
        <w:pStyle w:val="Cabealho3"/>
        <w:spacing w:line="276" w:lineRule="auto"/>
        <w:jc w:val="both"/>
        <w:rPr>
          <w:rFonts w:eastAsia="Calibri"/>
          <w:b w:val="0"/>
          <w:color w:val="000000" w:themeColor="text1"/>
          <w:sz w:val="24"/>
          <w:szCs w:val="24"/>
        </w:rPr>
      </w:pPr>
      <w:r w:rsidRPr="00144277">
        <w:rPr>
          <w:rFonts w:eastAsia="Calibri"/>
          <w:bCs w:val="0"/>
          <w:color w:val="000000" w:themeColor="text1"/>
          <w:sz w:val="24"/>
          <w:szCs w:val="24"/>
        </w:rPr>
        <w:t>Quadro 3</w:t>
      </w:r>
      <w:r w:rsidRPr="00144277">
        <w:rPr>
          <w:rFonts w:eastAsia="Calibri"/>
          <w:b w:val="0"/>
          <w:bCs w:val="0"/>
          <w:color w:val="000000" w:themeColor="text1"/>
          <w:sz w:val="24"/>
          <w:szCs w:val="24"/>
        </w:rPr>
        <w:t xml:space="preserve"> Serviços de regulação (controlo do clima, polinização, controlo de pragas e doenças</w:t>
      </w:r>
      <w:r w:rsidRPr="00144277">
        <w:rPr>
          <w:rFonts w:eastAsia="Calibri"/>
          <w:b w:val="0"/>
          <w:color w:val="000000" w:themeColor="text1"/>
          <w:sz w:val="24"/>
          <w:szCs w:val="24"/>
        </w:rPr>
        <w:t>), a</w:t>
      </w:r>
      <w:r w:rsidRPr="00144277">
        <w:rPr>
          <w:rFonts w:eastAsia="+mn-ea"/>
          <w:b w:val="0"/>
          <w:color w:val="000000" w:themeColor="text1"/>
          <w:kern w:val="24"/>
          <w:sz w:val="24"/>
          <w:szCs w:val="24"/>
        </w:rPr>
        <w:t xml:space="preserve">daptado de </w:t>
      </w:r>
      <w:r w:rsidRPr="00144277">
        <w:rPr>
          <w:rFonts w:eastAsia="Calibri"/>
          <w:b w:val="0"/>
          <w:color w:val="000000" w:themeColor="text1"/>
          <w:sz w:val="24"/>
          <w:szCs w:val="24"/>
        </w:rPr>
        <w:t>Lima Santos (2013)</w:t>
      </w:r>
      <w:bookmarkEnd w:id="44"/>
      <w:bookmarkEnd w:id="45"/>
    </w:p>
    <w:tbl>
      <w:tblPr>
        <w:tblStyle w:val="Tabelacomgrelha"/>
        <w:tblW w:w="8080" w:type="dxa"/>
        <w:jc w:val="center"/>
        <w:tblLook w:val="04A0" w:firstRow="1" w:lastRow="0" w:firstColumn="1" w:lastColumn="0" w:noHBand="0" w:noVBand="1"/>
      </w:tblPr>
      <w:tblGrid>
        <w:gridCol w:w="1691"/>
        <w:gridCol w:w="2130"/>
        <w:gridCol w:w="2337"/>
        <w:gridCol w:w="1922"/>
      </w:tblGrid>
      <w:tr w:rsidR="000A7231" w:rsidRPr="00C068C7" w:rsidTr="00F81FEA">
        <w:trPr>
          <w:trHeight w:val="279"/>
          <w:jc w:val="center"/>
        </w:trPr>
        <w:tc>
          <w:tcPr>
            <w:tcW w:w="1691" w:type="dxa"/>
            <w:vMerge w:val="restart"/>
          </w:tcPr>
          <w:p w:rsidR="000A7231" w:rsidRPr="00F81FEA" w:rsidRDefault="000A7231" w:rsidP="00D14EC4">
            <w:pPr>
              <w:jc w:val="center"/>
              <w:rPr>
                <w:rFonts w:ascii="Times New Roman" w:hAnsi="Times New Roman"/>
                <w:b/>
                <w:color w:val="000000" w:themeColor="text1"/>
                <w:sz w:val="24"/>
                <w:szCs w:val="24"/>
              </w:rPr>
            </w:pPr>
          </w:p>
        </w:tc>
        <w:tc>
          <w:tcPr>
            <w:tcW w:w="6389" w:type="dxa"/>
            <w:gridSpan w:val="3"/>
          </w:tcPr>
          <w:p w:rsidR="000A7231" w:rsidRPr="00F81FEA" w:rsidRDefault="000A7231" w:rsidP="00D14EC4">
            <w:pPr>
              <w:jc w:val="center"/>
              <w:rPr>
                <w:rFonts w:ascii="Times New Roman" w:hAnsi="Times New Roman"/>
                <w:b/>
                <w:color w:val="000000" w:themeColor="text1"/>
                <w:sz w:val="24"/>
                <w:szCs w:val="24"/>
              </w:rPr>
            </w:pPr>
            <w:r w:rsidRPr="00F81FEA">
              <w:rPr>
                <w:rFonts w:ascii="Times New Roman" w:hAnsi="Times New Roman"/>
                <w:b/>
                <w:color w:val="000000" w:themeColor="text1"/>
                <w:sz w:val="24"/>
                <w:szCs w:val="24"/>
              </w:rPr>
              <w:t>Serviço cultural</w:t>
            </w:r>
          </w:p>
        </w:tc>
      </w:tr>
      <w:tr w:rsidR="000A7231" w:rsidRPr="00C068C7" w:rsidTr="00F81FEA">
        <w:trPr>
          <w:trHeight w:val="279"/>
          <w:jc w:val="center"/>
        </w:trPr>
        <w:tc>
          <w:tcPr>
            <w:tcW w:w="1691" w:type="dxa"/>
            <w:vMerge/>
          </w:tcPr>
          <w:p w:rsidR="000A7231" w:rsidRPr="00F81FEA" w:rsidRDefault="000A7231" w:rsidP="00D14EC4">
            <w:pPr>
              <w:jc w:val="center"/>
              <w:rPr>
                <w:rFonts w:ascii="Times New Roman" w:hAnsi="Times New Roman"/>
                <w:b/>
                <w:color w:val="000000" w:themeColor="text1"/>
                <w:sz w:val="24"/>
                <w:szCs w:val="24"/>
              </w:rPr>
            </w:pPr>
          </w:p>
        </w:tc>
        <w:tc>
          <w:tcPr>
            <w:tcW w:w="2130" w:type="dxa"/>
          </w:tcPr>
          <w:p w:rsidR="000A7231" w:rsidRPr="00F81FEA" w:rsidRDefault="000A7231" w:rsidP="00D14EC4">
            <w:pPr>
              <w:jc w:val="center"/>
              <w:rPr>
                <w:rFonts w:ascii="Times New Roman" w:hAnsi="Times New Roman"/>
                <w:b/>
                <w:color w:val="000000" w:themeColor="text1"/>
                <w:sz w:val="24"/>
                <w:szCs w:val="24"/>
              </w:rPr>
            </w:pPr>
            <w:r w:rsidRPr="00F81FEA">
              <w:rPr>
                <w:rFonts w:ascii="Times New Roman" w:hAnsi="Times New Roman"/>
                <w:b/>
                <w:color w:val="000000" w:themeColor="text1"/>
                <w:sz w:val="24"/>
                <w:szCs w:val="24"/>
              </w:rPr>
              <w:t>Benefícios culturais</w:t>
            </w:r>
          </w:p>
        </w:tc>
        <w:tc>
          <w:tcPr>
            <w:tcW w:w="2337" w:type="dxa"/>
          </w:tcPr>
          <w:p w:rsidR="000A7231" w:rsidRPr="00F81FEA" w:rsidRDefault="000A7231" w:rsidP="00D14EC4">
            <w:pPr>
              <w:jc w:val="center"/>
              <w:rPr>
                <w:rFonts w:ascii="Times New Roman" w:hAnsi="Times New Roman"/>
                <w:b/>
                <w:color w:val="000000" w:themeColor="text1"/>
                <w:sz w:val="24"/>
                <w:szCs w:val="24"/>
              </w:rPr>
            </w:pPr>
            <w:r w:rsidRPr="00F81FEA">
              <w:rPr>
                <w:rFonts w:ascii="Times New Roman" w:hAnsi="Times New Roman"/>
                <w:b/>
                <w:color w:val="000000" w:themeColor="text1"/>
                <w:sz w:val="24"/>
                <w:szCs w:val="24"/>
              </w:rPr>
              <w:t>Benefícios paisagísticos</w:t>
            </w:r>
          </w:p>
        </w:tc>
        <w:tc>
          <w:tcPr>
            <w:tcW w:w="1922" w:type="dxa"/>
          </w:tcPr>
          <w:p w:rsidR="000A7231" w:rsidRPr="00F81FEA" w:rsidRDefault="000A7231" w:rsidP="00D14EC4">
            <w:pPr>
              <w:jc w:val="center"/>
              <w:rPr>
                <w:rFonts w:ascii="Times New Roman" w:hAnsi="Times New Roman"/>
                <w:b/>
                <w:color w:val="000000" w:themeColor="text1"/>
                <w:sz w:val="24"/>
                <w:szCs w:val="24"/>
              </w:rPr>
            </w:pPr>
            <w:r w:rsidRPr="00F81FEA">
              <w:rPr>
                <w:rFonts w:ascii="Times New Roman" w:hAnsi="Times New Roman"/>
                <w:b/>
                <w:color w:val="000000" w:themeColor="text1"/>
                <w:sz w:val="24"/>
                <w:szCs w:val="24"/>
              </w:rPr>
              <w:t>Benefícios</w:t>
            </w:r>
          </w:p>
          <w:p w:rsidR="000A7231" w:rsidRPr="00F81FEA" w:rsidRDefault="000A7231" w:rsidP="00D14EC4">
            <w:pPr>
              <w:jc w:val="center"/>
              <w:rPr>
                <w:rFonts w:ascii="Times New Roman" w:hAnsi="Times New Roman"/>
                <w:b/>
                <w:color w:val="000000" w:themeColor="text1"/>
                <w:sz w:val="24"/>
                <w:szCs w:val="24"/>
              </w:rPr>
            </w:pPr>
            <w:r w:rsidRPr="00F81FEA">
              <w:rPr>
                <w:rFonts w:ascii="Times New Roman" w:hAnsi="Times New Roman"/>
                <w:b/>
                <w:color w:val="000000" w:themeColor="text1"/>
                <w:sz w:val="24"/>
                <w:szCs w:val="24"/>
              </w:rPr>
              <w:t>sociais</w:t>
            </w:r>
          </w:p>
        </w:tc>
      </w:tr>
      <w:tr w:rsidR="000A7231" w:rsidRPr="00C068C7" w:rsidTr="00F81FEA">
        <w:trPr>
          <w:trHeight w:val="304"/>
          <w:jc w:val="center"/>
        </w:trPr>
        <w:tc>
          <w:tcPr>
            <w:tcW w:w="1691" w:type="dxa"/>
          </w:tcPr>
          <w:p w:rsidR="000A7231" w:rsidRPr="00F81FEA" w:rsidRDefault="000A7231" w:rsidP="00D14EC4">
            <w:pPr>
              <w:jc w:val="center"/>
              <w:rPr>
                <w:rFonts w:ascii="Times New Roman" w:hAnsi="Times New Roman"/>
                <w:b/>
                <w:color w:val="000000" w:themeColor="text1"/>
                <w:sz w:val="24"/>
                <w:szCs w:val="24"/>
              </w:rPr>
            </w:pPr>
            <w:r w:rsidRPr="00F81FEA">
              <w:rPr>
                <w:rFonts w:ascii="Times New Roman" w:hAnsi="Times New Roman"/>
                <w:b/>
                <w:color w:val="000000" w:themeColor="text1"/>
                <w:sz w:val="24"/>
                <w:szCs w:val="24"/>
              </w:rPr>
              <w:t>Função de produção</w:t>
            </w:r>
          </w:p>
        </w:tc>
        <w:tc>
          <w:tcPr>
            <w:tcW w:w="2130"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Produção especial com valor ritual</w:t>
            </w:r>
          </w:p>
        </w:tc>
        <w:tc>
          <w:tcPr>
            <w:tcW w:w="2337"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Sombra e ar puro.</w:t>
            </w:r>
          </w:p>
        </w:tc>
        <w:tc>
          <w:tcPr>
            <w:tcW w:w="1922"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Árvore</w:t>
            </w:r>
          </w:p>
        </w:tc>
      </w:tr>
      <w:tr w:rsidR="000A7231" w:rsidRPr="00C068C7" w:rsidTr="00F81FEA">
        <w:trPr>
          <w:trHeight w:val="304"/>
          <w:jc w:val="center"/>
        </w:trPr>
        <w:tc>
          <w:tcPr>
            <w:tcW w:w="1691" w:type="dxa"/>
          </w:tcPr>
          <w:p w:rsidR="000A7231" w:rsidRPr="00F81FEA" w:rsidRDefault="000A7231" w:rsidP="00D14EC4">
            <w:pPr>
              <w:jc w:val="center"/>
              <w:rPr>
                <w:rFonts w:ascii="Times New Roman" w:hAnsi="Times New Roman"/>
                <w:b/>
                <w:color w:val="000000" w:themeColor="text1"/>
                <w:sz w:val="24"/>
                <w:szCs w:val="24"/>
              </w:rPr>
            </w:pPr>
            <w:r w:rsidRPr="00F81FEA">
              <w:rPr>
                <w:rFonts w:ascii="Times New Roman" w:hAnsi="Times New Roman"/>
                <w:b/>
                <w:color w:val="000000" w:themeColor="text1"/>
                <w:sz w:val="24"/>
                <w:szCs w:val="24"/>
              </w:rPr>
              <w:t>Produto do serviço</w:t>
            </w:r>
          </w:p>
        </w:tc>
        <w:tc>
          <w:tcPr>
            <w:tcW w:w="2130"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Cura</w:t>
            </w:r>
          </w:p>
        </w:tc>
        <w:tc>
          <w:tcPr>
            <w:tcW w:w="2337"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Turismo</w:t>
            </w:r>
          </w:p>
        </w:tc>
        <w:tc>
          <w:tcPr>
            <w:tcW w:w="1922"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Fibra</w:t>
            </w:r>
          </w:p>
        </w:tc>
      </w:tr>
      <w:tr w:rsidR="000A7231" w:rsidRPr="00C068C7" w:rsidTr="00F81FEA">
        <w:trPr>
          <w:trHeight w:val="304"/>
          <w:jc w:val="center"/>
        </w:trPr>
        <w:tc>
          <w:tcPr>
            <w:tcW w:w="1691" w:type="dxa"/>
          </w:tcPr>
          <w:p w:rsidR="000A7231" w:rsidRPr="00F81FEA" w:rsidRDefault="000A7231" w:rsidP="00D14EC4">
            <w:pPr>
              <w:jc w:val="center"/>
              <w:rPr>
                <w:rFonts w:ascii="Times New Roman" w:hAnsi="Times New Roman"/>
                <w:b/>
                <w:color w:val="000000" w:themeColor="text1"/>
                <w:sz w:val="24"/>
                <w:szCs w:val="24"/>
                <w:highlight w:val="yellow"/>
              </w:rPr>
            </w:pPr>
            <w:r w:rsidRPr="00F81FEA">
              <w:rPr>
                <w:rFonts w:ascii="Times New Roman" w:hAnsi="Times New Roman"/>
                <w:b/>
                <w:color w:val="000000" w:themeColor="text1"/>
                <w:sz w:val="24"/>
                <w:szCs w:val="24"/>
              </w:rPr>
              <w:t>Valorização do serviço</w:t>
            </w:r>
          </w:p>
        </w:tc>
        <w:tc>
          <w:tcPr>
            <w:tcW w:w="2130"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Número de  pessoas curadas</w:t>
            </w:r>
          </w:p>
        </w:tc>
        <w:tc>
          <w:tcPr>
            <w:tcW w:w="2337"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Número de turistas que visitam a área</w:t>
            </w:r>
          </w:p>
        </w:tc>
        <w:tc>
          <w:tcPr>
            <w:tcW w:w="1922"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Número de casas construídas</w:t>
            </w:r>
          </w:p>
        </w:tc>
      </w:tr>
      <w:tr w:rsidR="000A7231" w:rsidRPr="00C068C7" w:rsidTr="00F81FEA">
        <w:trPr>
          <w:trHeight w:val="304"/>
          <w:jc w:val="center"/>
        </w:trPr>
        <w:tc>
          <w:tcPr>
            <w:tcW w:w="1691" w:type="dxa"/>
          </w:tcPr>
          <w:p w:rsidR="000A7231" w:rsidRPr="00F81FEA" w:rsidRDefault="000A7231" w:rsidP="00D14EC4">
            <w:pPr>
              <w:jc w:val="center"/>
              <w:rPr>
                <w:rFonts w:ascii="Times New Roman" w:hAnsi="Times New Roman"/>
                <w:b/>
                <w:color w:val="000000" w:themeColor="text1"/>
                <w:sz w:val="24"/>
                <w:szCs w:val="24"/>
                <w:highlight w:val="yellow"/>
              </w:rPr>
            </w:pPr>
            <w:r w:rsidRPr="00F81FEA">
              <w:rPr>
                <w:rFonts w:ascii="Times New Roman" w:hAnsi="Times New Roman"/>
                <w:b/>
                <w:color w:val="000000" w:themeColor="text1"/>
                <w:sz w:val="24"/>
                <w:szCs w:val="24"/>
              </w:rPr>
              <w:t>Valoração do serviço</w:t>
            </w:r>
          </w:p>
        </w:tc>
        <w:tc>
          <w:tcPr>
            <w:tcW w:w="2130" w:type="dxa"/>
          </w:tcPr>
          <w:p w:rsidR="000A7231" w:rsidRPr="00F81FEA" w:rsidRDefault="000A7231" w:rsidP="00D14EC4">
            <w:pPr>
              <w:jc w:val="center"/>
              <w:rPr>
                <w:rFonts w:ascii="Times New Roman" w:hAnsi="Times New Roman"/>
                <w:color w:val="000000" w:themeColor="text1"/>
                <w:sz w:val="24"/>
                <w:szCs w:val="24"/>
                <w:highlight w:val="yellow"/>
              </w:rPr>
            </w:pPr>
            <w:r w:rsidRPr="00F81FEA">
              <w:rPr>
                <w:rFonts w:ascii="Times New Roman" w:hAnsi="Times New Roman"/>
                <w:color w:val="000000" w:themeColor="text1"/>
                <w:sz w:val="24"/>
                <w:szCs w:val="24"/>
              </w:rPr>
              <w:t>Valor monetário das curas</w:t>
            </w:r>
          </w:p>
        </w:tc>
        <w:tc>
          <w:tcPr>
            <w:tcW w:w="2337" w:type="dxa"/>
          </w:tcPr>
          <w:p w:rsidR="000A7231" w:rsidRPr="00F81FEA" w:rsidRDefault="000A7231" w:rsidP="00D14EC4">
            <w:pPr>
              <w:jc w:val="center"/>
              <w:rPr>
                <w:rFonts w:ascii="Times New Roman" w:hAnsi="Times New Roman"/>
                <w:color w:val="000000" w:themeColor="text1"/>
                <w:sz w:val="24"/>
                <w:szCs w:val="24"/>
                <w:highlight w:val="yellow"/>
              </w:rPr>
            </w:pPr>
            <w:r w:rsidRPr="00F81FEA">
              <w:rPr>
                <w:rFonts w:ascii="Times New Roman" w:hAnsi="Times New Roman"/>
                <w:color w:val="000000" w:themeColor="text1"/>
                <w:sz w:val="24"/>
                <w:szCs w:val="24"/>
              </w:rPr>
              <w:t>Valor monetária das visitas</w:t>
            </w:r>
          </w:p>
        </w:tc>
        <w:tc>
          <w:tcPr>
            <w:tcW w:w="1922"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Valor monetário global das construções</w:t>
            </w:r>
          </w:p>
        </w:tc>
      </w:tr>
      <w:tr w:rsidR="000A7231" w:rsidRPr="00C068C7" w:rsidTr="00F81FEA">
        <w:trPr>
          <w:trHeight w:val="321"/>
          <w:jc w:val="center"/>
        </w:trPr>
        <w:tc>
          <w:tcPr>
            <w:tcW w:w="1691" w:type="dxa"/>
          </w:tcPr>
          <w:p w:rsidR="000A7231" w:rsidRPr="00F81FEA" w:rsidRDefault="000A7231" w:rsidP="00D14EC4">
            <w:pPr>
              <w:jc w:val="center"/>
              <w:rPr>
                <w:rFonts w:ascii="Times New Roman" w:hAnsi="Times New Roman"/>
                <w:b/>
                <w:color w:val="000000" w:themeColor="text1"/>
                <w:sz w:val="24"/>
                <w:szCs w:val="24"/>
              </w:rPr>
            </w:pPr>
            <w:r w:rsidRPr="00F81FEA">
              <w:rPr>
                <w:rFonts w:ascii="Times New Roman" w:hAnsi="Times New Roman"/>
                <w:b/>
                <w:color w:val="000000" w:themeColor="text1"/>
                <w:sz w:val="24"/>
                <w:szCs w:val="24"/>
              </w:rPr>
              <w:t>Gestão/ exploração</w:t>
            </w:r>
          </w:p>
        </w:tc>
        <w:tc>
          <w:tcPr>
            <w:tcW w:w="2130"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Fogo e falta de conhecimentos. sobre espécies</w:t>
            </w:r>
          </w:p>
        </w:tc>
        <w:tc>
          <w:tcPr>
            <w:tcW w:w="2337"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Conflitos e fogos</w:t>
            </w:r>
          </w:p>
        </w:tc>
        <w:tc>
          <w:tcPr>
            <w:tcW w:w="1922" w:type="dxa"/>
          </w:tcPr>
          <w:p w:rsidR="000A7231" w:rsidRPr="00F81FEA" w:rsidRDefault="000A7231" w:rsidP="00D14EC4">
            <w:pPr>
              <w:jc w:val="center"/>
              <w:rPr>
                <w:rFonts w:ascii="Times New Roman" w:hAnsi="Times New Roman"/>
                <w:color w:val="000000" w:themeColor="text1"/>
                <w:sz w:val="24"/>
                <w:szCs w:val="24"/>
              </w:rPr>
            </w:pPr>
            <w:r w:rsidRPr="00F81FEA">
              <w:rPr>
                <w:rFonts w:ascii="Times New Roman" w:hAnsi="Times New Roman"/>
                <w:color w:val="000000" w:themeColor="text1"/>
                <w:sz w:val="24"/>
                <w:szCs w:val="24"/>
              </w:rPr>
              <w:t>Abate para vários fins</w:t>
            </w:r>
          </w:p>
        </w:tc>
      </w:tr>
    </w:tbl>
    <w:p w:rsidR="007E6D63" w:rsidRPr="00144277" w:rsidRDefault="00144277" w:rsidP="00FD1184">
      <w:pPr>
        <w:pStyle w:val="Cabealho3"/>
        <w:rPr>
          <w:rFonts w:eastAsia="Calibri"/>
          <w:b w:val="0"/>
          <w:color w:val="000000" w:themeColor="text1"/>
          <w:sz w:val="24"/>
          <w:szCs w:val="24"/>
        </w:rPr>
      </w:pPr>
      <w:bookmarkStart w:id="46" w:name="_Toc448750700"/>
      <w:bookmarkStart w:id="47" w:name="_Toc448757643"/>
      <w:r w:rsidRPr="00144277">
        <w:rPr>
          <w:rFonts w:eastAsia="+mn-ea"/>
          <w:bCs w:val="0"/>
          <w:color w:val="000000" w:themeColor="text1"/>
          <w:sz w:val="24"/>
          <w:szCs w:val="24"/>
        </w:rPr>
        <w:t xml:space="preserve">Quadro </w:t>
      </w:r>
      <w:r w:rsidR="000A7231" w:rsidRPr="00144277">
        <w:rPr>
          <w:rFonts w:eastAsia="+mn-ea"/>
          <w:bCs w:val="0"/>
          <w:color w:val="000000" w:themeColor="text1"/>
          <w:sz w:val="24"/>
          <w:szCs w:val="24"/>
        </w:rPr>
        <w:t>4</w:t>
      </w:r>
      <w:r w:rsidR="000A7231" w:rsidRPr="00144277">
        <w:rPr>
          <w:rFonts w:eastAsia="+mn-ea"/>
          <w:b w:val="0"/>
          <w:bCs w:val="0"/>
          <w:color w:val="000000" w:themeColor="text1"/>
          <w:sz w:val="24"/>
          <w:szCs w:val="24"/>
        </w:rPr>
        <w:t xml:space="preserve"> Serviços culturais (benefícios, sociais e paisagísticos), a</w:t>
      </w:r>
      <w:r w:rsidR="000A7231" w:rsidRPr="00144277">
        <w:rPr>
          <w:rFonts w:eastAsia="+mn-ea"/>
          <w:b w:val="0"/>
          <w:color w:val="000000" w:themeColor="text1"/>
          <w:kern w:val="24"/>
          <w:sz w:val="24"/>
          <w:szCs w:val="24"/>
        </w:rPr>
        <w:t xml:space="preserve">daptado de </w:t>
      </w:r>
      <w:r w:rsidR="000A7231" w:rsidRPr="00144277">
        <w:rPr>
          <w:rFonts w:eastAsia="Calibri"/>
          <w:b w:val="0"/>
          <w:color w:val="000000" w:themeColor="text1"/>
          <w:sz w:val="24"/>
          <w:szCs w:val="24"/>
        </w:rPr>
        <w:t>Lima Santos (2013)</w:t>
      </w:r>
      <w:bookmarkEnd w:id="46"/>
      <w:bookmarkEnd w:id="47"/>
    </w:p>
    <w:tbl>
      <w:tblPr>
        <w:tblStyle w:val="Tabelacomgrelha"/>
        <w:tblW w:w="7958" w:type="dxa"/>
        <w:jc w:val="center"/>
        <w:tblLook w:val="04A0" w:firstRow="1" w:lastRow="0" w:firstColumn="1" w:lastColumn="0" w:noHBand="0" w:noVBand="1"/>
      </w:tblPr>
      <w:tblGrid>
        <w:gridCol w:w="1691"/>
        <w:gridCol w:w="1947"/>
        <w:gridCol w:w="2160"/>
        <w:gridCol w:w="2160"/>
      </w:tblGrid>
      <w:tr w:rsidR="000A7231" w:rsidRPr="00F81FEA" w:rsidTr="00F81FEA">
        <w:trPr>
          <w:trHeight w:val="279"/>
          <w:jc w:val="center"/>
        </w:trPr>
        <w:tc>
          <w:tcPr>
            <w:tcW w:w="1691" w:type="dxa"/>
            <w:vMerge w:val="restart"/>
          </w:tcPr>
          <w:p w:rsidR="000A7231" w:rsidRPr="00F81FEA" w:rsidRDefault="000A7231" w:rsidP="00D14EC4">
            <w:pPr>
              <w:jc w:val="center"/>
              <w:rPr>
                <w:rFonts w:ascii="Times New Roman" w:hAnsi="Times New Roman"/>
                <w:b/>
                <w:color w:val="000000" w:themeColor="text1"/>
                <w:sz w:val="22"/>
                <w:szCs w:val="22"/>
              </w:rPr>
            </w:pPr>
          </w:p>
        </w:tc>
        <w:tc>
          <w:tcPr>
            <w:tcW w:w="6267" w:type="dxa"/>
            <w:gridSpan w:val="3"/>
          </w:tcPr>
          <w:p w:rsidR="000A7231" w:rsidRPr="00F81FEA" w:rsidRDefault="000A7231" w:rsidP="00D14EC4">
            <w:pPr>
              <w:jc w:val="center"/>
              <w:rPr>
                <w:rFonts w:ascii="Times New Roman" w:hAnsi="Times New Roman"/>
                <w:b/>
                <w:color w:val="000000" w:themeColor="text1"/>
                <w:sz w:val="22"/>
                <w:szCs w:val="22"/>
              </w:rPr>
            </w:pPr>
            <w:r w:rsidRPr="00F81FEA">
              <w:rPr>
                <w:rFonts w:ascii="Times New Roman" w:hAnsi="Times New Roman"/>
                <w:b/>
                <w:color w:val="000000" w:themeColor="text1"/>
                <w:sz w:val="22"/>
                <w:szCs w:val="22"/>
              </w:rPr>
              <w:t>Serviços de suporte</w:t>
            </w:r>
          </w:p>
        </w:tc>
      </w:tr>
      <w:tr w:rsidR="000A7231" w:rsidRPr="00F81FEA" w:rsidTr="00F81FEA">
        <w:trPr>
          <w:trHeight w:val="279"/>
          <w:jc w:val="center"/>
        </w:trPr>
        <w:tc>
          <w:tcPr>
            <w:tcW w:w="1691" w:type="dxa"/>
            <w:vMerge/>
          </w:tcPr>
          <w:p w:rsidR="000A7231" w:rsidRPr="00F81FEA" w:rsidRDefault="000A7231" w:rsidP="00D14EC4">
            <w:pPr>
              <w:jc w:val="center"/>
              <w:rPr>
                <w:rFonts w:ascii="Times New Roman" w:hAnsi="Times New Roman"/>
                <w:b/>
                <w:color w:val="000000" w:themeColor="text1"/>
                <w:sz w:val="22"/>
                <w:szCs w:val="22"/>
              </w:rPr>
            </w:pPr>
          </w:p>
        </w:tc>
        <w:tc>
          <w:tcPr>
            <w:tcW w:w="1947" w:type="dxa"/>
          </w:tcPr>
          <w:p w:rsidR="000A7231" w:rsidRPr="00F81FEA" w:rsidRDefault="000A7231" w:rsidP="00D14EC4">
            <w:pPr>
              <w:jc w:val="center"/>
              <w:rPr>
                <w:rFonts w:ascii="Times New Roman" w:hAnsi="Times New Roman"/>
                <w:b/>
                <w:color w:val="000000" w:themeColor="text1"/>
                <w:sz w:val="22"/>
                <w:szCs w:val="22"/>
              </w:rPr>
            </w:pPr>
            <w:r w:rsidRPr="00F81FEA">
              <w:rPr>
                <w:rFonts w:ascii="Times New Roman" w:hAnsi="Times New Roman"/>
                <w:b/>
                <w:color w:val="000000" w:themeColor="text1"/>
                <w:sz w:val="22"/>
                <w:szCs w:val="22"/>
              </w:rPr>
              <w:t>Reciclagem de nutrientes</w:t>
            </w:r>
          </w:p>
        </w:tc>
        <w:tc>
          <w:tcPr>
            <w:tcW w:w="2160" w:type="dxa"/>
          </w:tcPr>
          <w:p w:rsidR="000A7231" w:rsidRPr="00F81FEA" w:rsidRDefault="000A7231" w:rsidP="00D14EC4">
            <w:pPr>
              <w:jc w:val="center"/>
              <w:rPr>
                <w:rFonts w:ascii="Times New Roman" w:hAnsi="Times New Roman"/>
                <w:b/>
                <w:color w:val="000000" w:themeColor="text1"/>
                <w:sz w:val="22"/>
                <w:szCs w:val="22"/>
              </w:rPr>
            </w:pPr>
            <w:r w:rsidRPr="00F81FEA">
              <w:rPr>
                <w:rFonts w:ascii="Times New Roman" w:hAnsi="Times New Roman"/>
                <w:b/>
                <w:color w:val="000000" w:themeColor="text1"/>
                <w:sz w:val="22"/>
                <w:szCs w:val="22"/>
              </w:rPr>
              <w:t>Formação de solo</w:t>
            </w:r>
          </w:p>
        </w:tc>
        <w:tc>
          <w:tcPr>
            <w:tcW w:w="2160" w:type="dxa"/>
          </w:tcPr>
          <w:p w:rsidR="000A7231" w:rsidRPr="00F81FEA" w:rsidRDefault="000A7231" w:rsidP="00D14EC4">
            <w:pPr>
              <w:jc w:val="center"/>
              <w:rPr>
                <w:rFonts w:ascii="Times New Roman" w:hAnsi="Times New Roman"/>
                <w:b/>
                <w:color w:val="000000" w:themeColor="text1"/>
                <w:sz w:val="22"/>
                <w:szCs w:val="22"/>
              </w:rPr>
            </w:pPr>
            <w:r w:rsidRPr="00F81FEA">
              <w:rPr>
                <w:rFonts w:ascii="Times New Roman" w:hAnsi="Times New Roman"/>
                <w:b/>
                <w:color w:val="000000" w:themeColor="text1"/>
                <w:sz w:val="22"/>
                <w:szCs w:val="22"/>
              </w:rPr>
              <w:t>Produção primária</w:t>
            </w:r>
          </w:p>
        </w:tc>
      </w:tr>
      <w:tr w:rsidR="000A7231" w:rsidRPr="00F81FEA" w:rsidTr="00F81FEA">
        <w:trPr>
          <w:trHeight w:val="317"/>
          <w:jc w:val="center"/>
        </w:trPr>
        <w:tc>
          <w:tcPr>
            <w:tcW w:w="1691" w:type="dxa"/>
          </w:tcPr>
          <w:p w:rsidR="000A7231" w:rsidRPr="00F81FEA" w:rsidRDefault="000A7231" w:rsidP="00D14EC4">
            <w:pPr>
              <w:jc w:val="center"/>
              <w:rPr>
                <w:rFonts w:ascii="Times New Roman" w:hAnsi="Times New Roman"/>
                <w:b/>
                <w:color w:val="000000" w:themeColor="text1"/>
                <w:sz w:val="22"/>
                <w:szCs w:val="22"/>
              </w:rPr>
            </w:pPr>
            <w:r w:rsidRPr="00F81FEA">
              <w:rPr>
                <w:rFonts w:ascii="Times New Roman" w:hAnsi="Times New Roman"/>
                <w:b/>
                <w:color w:val="000000" w:themeColor="text1"/>
                <w:sz w:val="22"/>
                <w:szCs w:val="22"/>
              </w:rPr>
              <w:t>Função de produção</w:t>
            </w:r>
          </w:p>
        </w:tc>
        <w:tc>
          <w:tcPr>
            <w:tcW w:w="1947"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Produção de matéria orgânica</w:t>
            </w:r>
          </w:p>
        </w:tc>
        <w:tc>
          <w:tcPr>
            <w:tcW w:w="2160"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Humidade e matéria orgânica</w:t>
            </w:r>
          </w:p>
        </w:tc>
        <w:tc>
          <w:tcPr>
            <w:tcW w:w="2160"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Árvore</w:t>
            </w:r>
          </w:p>
        </w:tc>
      </w:tr>
      <w:tr w:rsidR="000A7231" w:rsidRPr="00F81FEA" w:rsidTr="00F81FEA">
        <w:trPr>
          <w:trHeight w:val="317"/>
          <w:jc w:val="center"/>
        </w:trPr>
        <w:tc>
          <w:tcPr>
            <w:tcW w:w="1691" w:type="dxa"/>
          </w:tcPr>
          <w:p w:rsidR="000A7231" w:rsidRPr="00F81FEA" w:rsidRDefault="000A7231" w:rsidP="00D14EC4">
            <w:pPr>
              <w:jc w:val="center"/>
              <w:rPr>
                <w:rFonts w:ascii="Times New Roman" w:hAnsi="Times New Roman"/>
                <w:b/>
                <w:color w:val="000000" w:themeColor="text1"/>
                <w:sz w:val="22"/>
                <w:szCs w:val="22"/>
              </w:rPr>
            </w:pPr>
            <w:r w:rsidRPr="00F81FEA">
              <w:rPr>
                <w:rFonts w:ascii="Times New Roman" w:hAnsi="Times New Roman"/>
                <w:b/>
                <w:color w:val="000000" w:themeColor="text1"/>
                <w:sz w:val="22"/>
                <w:szCs w:val="22"/>
              </w:rPr>
              <w:t>Produto do serviço</w:t>
            </w:r>
          </w:p>
        </w:tc>
        <w:tc>
          <w:tcPr>
            <w:tcW w:w="1947"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Nutrientes</w:t>
            </w:r>
          </w:p>
        </w:tc>
        <w:tc>
          <w:tcPr>
            <w:tcW w:w="2160"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Partículas minerais, nutrientes</w:t>
            </w:r>
          </w:p>
        </w:tc>
        <w:tc>
          <w:tcPr>
            <w:tcW w:w="2160"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Fotossíntese</w:t>
            </w:r>
          </w:p>
        </w:tc>
      </w:tr>
      <w:tr w:rsidR="000A7231" w:rsidRPr="00F81FEA" w:rsidTr="00F81FEA">
        <w:trPr>
          <w:trHeight w:val="317"/>
          <w:jc w:val="center"/>
        </w:trPr>
        <w:tc>
          <w:tcPr>
            <w:tcW w:w="1691" w:type="dxa"/>
          </w:tcPr>
          <w:p w:rsidR="000A7231" w:rsidRPr="00F81FEA" w:rsidRDefault="000A7231" w:rsidP="00D14EC4">
            <w:pPr>
              <w:jc w:val="center"/>
              <w:rPr>
                <w:rFonts w:ascii="Times New Roman" w:hAnsi="Times New Roman"/>
                <w:b/>
                <w:color w:val="000000" w:themeColor="text1"/>
                <w:sz w:val="22"/>
                <w:szCs w:val="22"/>
                <w:highlight w:val="yellow"/>
              </w:rPr>
            </w:pPr>
            <w:r w:rsidRPr="00F81FEA">
              <w:rPr>
                <w:rFonts w:ascii="Times New Roman" w:hAnsi="Times New Roman"/>
                <w:b/>
                <w:color w:val="000000" w:themeColor="text1"/>
                <w:sz w:val="22"/>
                <w:szCs w:val="22"/>
              </w:rPr>
              <w:t>Valorização do serviço</w:t>
            </w:r>
          </w:p>
        </w:tc>
        <w:tc>
          <w:tcPr>
            <w:tcW w:w="1947"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Produção de biomassa</w:t>
            </w:r>
          </w:p>
        </w:tc>
        <w:tc>
          <w:tcPr>
            <w:tcW w:w="2160"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Produção de biomassa</w:t>
            </w:r>
          </w:p>
        </w:tc>
        <w:tc>
          <w:tcPr>
            <w:tcW w:w="2160"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Medição da produção primária liquida</w:t>
            </w:r>
          </w:p>
        </w:tc>
      </w:tr>
      <w:tr w:rsidR="000A7231" w:rsidRPr="00F81FEA" w:rsidTr="00F81FEA">
        <w:trPr>
          <w:trHeight w:val="317"/>
          <w:jc w:val="center"/>
        </w:trPr>
        <w:tc>
          <w:tcPr>
            <w:tcW w:w="1691" w:type="dxa"/>
          </w:tcPr>
          <w:p w:rsidR="000A7231" w:rsidRPr="00F81FEA" w:rsidRDefault="000A7231" w:rsidP="00D14EC4">
            <w:pPr>
              <w:jc w:val="center"/>
              <w:rPr>
                <w:rFonts w:ascii="Times New Roman" w:hAnsi="Times New Roman"/>
                <w:b/>
                <w:color w:val="000000" w:themeColor="text1"/>
                <w:sz w:val="22"/>
                <w:szCs w:val="22"/>
              </w:rPr>
            </w:pPr>
            <w:r w:rsidRPr="00F81FEA">
              <w:rPr>
                <w:rFonts w:ascii="Times New Roman" w:hAnsi="Times New Roman"/>
                <w:b/>
                <w:color w:val="000000" w:themeColor="text1"/>
                <w:sz w:val="22"/>
                <w:szCs w:val="22"/>
              </w:rPr>
              <w:t>Valoração do serviço</w:t>
            </w:r>
          </w:p>
        </w:tc>
        <w:tc>
          <w:tcPr>
            <w:tcW w:w="1947"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Produção por hectare</w:t>
            </w:r>
          </w:p>
        </w:tc>
        <w:tc>
          <w:tcPr>
            <w:tcW w:w="2160"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Produção por hectare</w:t>
            </w:r>
          </w:p>
        </w:tc>
        <w:tc>
          <w:tcPr>
            <w:tcW w:w="2160"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Avaliação monetária da biomassa (ha/ano)</w:t>
            </w:r>
          </w:p>
        </w:tc>
      </w:tr>
      <w:tr w:rsidR="000A7231" w:rsidRPr="00F81FEA" w:rsidTr="00F81FEA">
        <w:trPr>
          <w:trHeight w:val="329"/>
          <w:jc w:val="center"/>
        </w:trPr>
        <w:tc>
          <w:tcPr>
            <w:tcW w:w="1691" w:type="dxa"/>
          </w:tcPr>
          <w:p w:rsidR="000A7231" w:rsidRPr="00F81FEA" w:rsidRDefault="000A7231" w:rsidP="00D14EC4">
            <w:pPr>
              <w:jc w:val="center"/>
              <w:rPr>
                <w:rFonts w:ascii="Times New Roman" w:hAnsi="Times New Roman"/>
                <w:b/>
                <w:color w:val="000000" w:themeColor="text1"/>
                <w:sz w:val="22"/>
                <w:szCs w:val="22"/>
              </w:rPr>
            </w:pPr>
            <w:r w:rsidRPr="00F81FEA">
              <w:rPr>
                <w:rFonts w:ascii="Times New Roman" w:hAnsi="Times New Roman"/>
                <w:b/>
                <w:color w:val="000000" w:themeColor="text1"/>
                <w:sz w:val="22"/>
                <w:szCs w:val="22"/>
              </w:rPr>
              <w:t>Gestão/ exploração</w:t>
            </w:r>
          </w:p>
        </w:tc>
        <w:tc>
          <w:tcPr>
            <w:tcW w:w="1947"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Erosão</w:t>
            </w:r>
          </w:p>
        </w:tc>
        <w:tc>
          <w:tcPr>
            <w:tcW w:w="2160"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Escassez de água</w:t>
            </w:r>
          </w:p>
        </w:tc>
        <w:tc>
          <w:tcPr>
            <w:tcW w:w="2160" w:type="dxa"/>
          </w:tcPr>
          <w:p w:rsidR="000A7231" w:rsidRPr="00F81FEA" w:rsidRDefault="000A7231" w:rsidP="00D14EC4">
            <w:pPr>
              <w:jc w:val="center"/>
              <w:rPr>
                <w:rFonts w:ascii="Times New Roman" w:hAnsi="Times New Roman"/>
                <w:color w:val="000000" w:themeColor="text1"/>
                <w:sz w:val="22"/>
                <w:szCs w:val="22"/>
              </w:rPr>
            </w:pPr>
            <w:r w:rsidRPr="00F81FEA">
              <w:rPr>
                <w:rFonts w:ascii="Times New Roman" w:hAnsi="Times New Roman"/>
                <w:color w:val="000000" w:themeColor="text1"/>
                <w:sz w:val="22"/>
                <w:szCs w:val="22"/>
              </w:rPr>
              <w:t>Escassez de água</w:t>
            </w:r>
          </w:p>
        </w:tc>
      </w:tr>
    </w:tbl>
    <w:p w:rsidR="000A7231" w:rsidRPr="00144277" w:rsidRDefault="000A7231" w:rsidP="00FD1184">
      <w:pPr>
        <w:pStyle w:val="Cabealho3"/>
        <w:rPr>
          <w:rFonts w:eastAsia="Calibri"/>
          <w:b w:val="0"/>
          <w:color w:val="000000" w:themeColor="text1"/>
          <w:sz w:val="24"/>
          <w:szCs w:val="24"/>
        </w:rPr>
      </w:pPr>
      <w:bookmarkStart w:id="48" w:name="_Toc448750701"/>
      <w:bookmarkStart w:id="49" w:name="_Toc448757644"/>
      <w:r w:rsidRPr="00144277">
        <w:rPr>
          <w:rFonts w:eastAsia="+mn-ea"/>
          <w:bCs w:val="0"/>
          <w:color w:val="000000" w:themeColor="text1"/>
          <w:sz w:val="24"/>
          <w:szCs w:val="24"/>
        </w:rPr>
        <w:t>Quadro 5</w:t>
      </w:r>
      <w:r w:rsidRPr="00144277">
        <w:rPr>
          <w:rFonts w:eastAsia="+mn-ea"/>
          <w:b w:val="0"/>
          <w:bCs w:val="0"/>
          <w:color w:val="000000" w:themeColor="text1"/>
          <w:sz w:val="24"/>
          <w:szCs w:val="24"/>
        </w:rPr>
        <w:t xml:space="preserve"> Serviços de suporte (reciclagem de nutrientes, formação do solo e produção primária)</w:t>
      </w:r>
      <w:bookmarkEnd w:id="48"/>
      <w:bookmarkEnd w:id="49"/>
    </w:p>
    <w:p w:rsidR="000A7231" w:rsidRPr="00C068C7" w:rsidRDefault="000A7231" w:rsidP="000A7231">
      <w:pPr>
        <w:kinsoku w:val="0"/>
        <w:overflowPunct w:val="0"/>
        <w:spacing w:before="96" w:after="0" w:line="240" w:lineRule="auto"/>
        <w:jc w:val="both"/>
        <w:textAlignment w:val="baseline"/>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As florestas e outros cobertos vegetais realizam a fotossíntese (produção de oxigénio a partir do dióxido de carbono). da qual depende a vida. As florestas são depositárias de dois quintos de todo o carbono armazenado nos ecossistemas terrestres, sendo consideradas como “pulmões do mundo”. Para além disso as florestas afectam o clima de um modo complexo, que envolve em simultâneo, processos físicos, químicos e biológicos, que alteram o albedo da superfície terrestre e a composição da atmosfera, os fluxos de energia solar e o ciclo hidrológico (através da evapotranspiração).</w:t>
      </w:r>
    </w:p>
    <w:p w:rsidR="000A7231" w:rsidRPr="00C068C7" w:rsidRDefault="000A7231" w:rsidP="000A7231">
      <w:pPr>
        <w:kinsoku w:val="0"/>
        <w:overflowPunct w:val="0"/>
        <w:spacing w:before="96" w:after="0" w:line="240" w:lineRule="auto"/>
        <w:jc w:val="both"/>
        <w:textAlignment w:val="baseline"/>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Nas últimas décadas, o contributo das florestas para o sequestro do CO</w:t>
      </w:r>
      <w:r w:rsidRPr="00C068C7">
        <w:rPr>
          <w:rFonts w:ascii="Times New Roman" w:eastAsia="Times New Roman" w:hAnsi="Times New Roman" w:cs="Times New Roman"/>
          <w:color w:val="000000" w:themeColor="text1"/>
          <w:sz w:val="24"/>
          <w:szCs w:val="24"/>
          <w:vertAlign w:val="subscript"/>
          <w:lang w:eastAsia="pt-PT"/>
        </w:rPr>
        <w:t>2</w:t>
      </w:r>
      <w:r w:rsidRPr="00C068C7">
        <w:rPr>
          <w:rFonts w:ascii="Times New Roman" w:eastAsia="Times New Roman" w:hAnsi="Times New Roman" w:cs="Times New Roman"/>
          <w:color w:val="000000" w:themeColor="text1"/>
          <w:sz w:val="24"/>
          <w:szCs w:val="24"/>
          <w:lang w:eastAsia="pt-PT"/>
        </w:rPr>
        <w:t xml:space="preserve"> tem merecido grande atenção, estimando-se que as florestas tropicais absorvam cerca de 1,3 biliões de toneladas de carbono (C) por ano (Lewis </w:t>
      </w:r>
      <w:r w:rsidRPr="00C068C7">
        <w:rPr>
          <w:rFonts w:ascii="Times New Roman" w:eastAsia="Times New Roman" w:hAnsi="Times New Roman" w:cs="Times New Roman"/>
          <w:i/>
          <w:iCs/>
          <w:color w:val="000000" w:themeColor="text1"/>
          <w:sz w:val="24"/>
          <w:szCs w:val="24"/>
          <w:lang w:eastAsia="pt-PT"/>
        </w:rPr>
        <w:t>et al</w:t>
      </w:r>
      <w:r w:rsidRPr="00C068C7">
        <w:rPr>
          <w:rFonts w:ascii="Times New Roman" w:eastAsia="Times New Roman" w:hAnsi="Times New Roman" w:cs="Times New Roman"/>
          <w:color w:val="000000" w:themeColor="text1"/>
          <w:sz w:val="24"/>
          <w:szCs w:val="24"/>
          <w:lang w:eastAsia="pt-PT"/>
        </w:rPr>
        <w:t xml:space="preserve">., 2009; Schiermeier </w:t>
      </w:r>
      <w:r w:rsidRPr="00C068C7">
        <w:rPr>
          <w:rFonts w:ascii="Times New Roman" w:eastAsia="Times New Roman" w:hAnsi="Times New Roman" w:cs="Times New Roman"/>
          <w:i/>
          <w:iCs/>
          <w:color w:val="000000" w:themeColor="text1"/>
          <w:sz w:val="24"/>
          <w:szCs w:val="24"/>
          <w:lang w:eastAsia="pt-PT"/>
        </w:rPr>
        <w:t>et al</w:t>
      </w:r>
      <w:r w:rsidRPr="00C068C7">
        <w:rPr>
          <w:rFonts w:ascii="Times New Roman" w:eastAsia="Times New Roman" w:hAnsi="Times New Roman" w:cs="Times New Roman"/>
          <w:color w:val="000000" w:themeColor="text1"/>
          <w:sz w:val="24"/>
          <w:szCs w:val="24"/>
          <w:lang w:eastAsia="pt-PT"/>
        </w:rPr>
        <w:t>., 2009), o que lhes confere um importante papel no combate ao aquecimento global e às alterações climáticas.</w:t>
      </w:r>
    </w:p>
    <w:p w:rsidR="000A7231" w:rsidRPr="00C068C7" w:rsidRDefault="000A7231" w:rsidP="000A7231">
      <w:pPr>
        <w:kinsoku w:val="0"/>
        <w:overflowPunct w:val="0"/>
        <w:spacing w:before="96" w:after="0" w:line="240" w:lineRule="auto"/>
        <w:jc w:val="both"/>
        <w:textAlignment w:val="baseline"/>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De acordo com Gullison </w:t>
      </w:r>
      <w:r w:rsidRPr="00C068C7">
        <w:rPr>
          <w:rFonts w:ascii="Times New Roman" w:eastAsia="Times New Roman" w:hAnsi="Times New Roman" w:cs="Times New Roman"/>
          <w:i/>
          <w:iCs/>
          <w:color w:val="000000" w:themeColor="text1"/>
          <w:sz w:val="24"/>
          <w:szCs w:val="24"/>
          <w:lang w:eastAsia="pt-PT"/>
        </w:rPr>
        <w:t>et al. (</w:t>
      </w:r>
      <w:r w:rsidRPr="00C068C7">
        <w:rPr>
          <w:rFonts w:ascii="Times New Roman" w:eastAsia="Times New Roman" w:hAnsi="Times New Roman" w:cs="Times New Roman"/>
          <w:color w:val="000000" w:themeColor="text1"/>
          <w:sz w:val="24"/>
          <w:szCs w:val="24"/>
          <w:lang w:eastAsia="pt-PT"/>
        </w:rPr>
        <w:t xml:space="preserve">2007) e Putz </w:t>
      </w:r>
      <w:r w:rsidRPr="00C068C7">
        <w:rPr>
          <w:rFonts w:ascii="Times New Roman" w:eastAsia="Times New Roman" w:hAnsi="Times New Roman" w:cs="Times New Roman"/>
          <w:i/>
          <w:iCs/>
          <w:color w:val="000000" w:themeColor="text1"/>
          <w:sz w:val="24"/>
          <w:szCs w:val="24"/>
          <w:lang w:eastAsia="pt-PT"/>
        </w:rPr>
        <w:t>et al</w:t>
      </w:r>
      <w:r w:rsidRPr="00C068C7">
        <w:rPr>
          <w:rFonts w:ascii="Times New Roman" w:eastAsia="Times New Roman" w:hAnsi="Times New Roman" w:cs="Times New Roman"/>
          <w:color w:val="000000" w:themeColor="text1"/>
          <w:sz w:val="24"/>
          <w:szCs w:val="24"/>
          <w:lang w:eastAsia="pt-PT"/>
        </w:rPr>
        <w:t>. (2008), a floresta constitui uma das opções mais baratas para reduzir as emissões de CO</w:t>
      </w:r>
      <w:r w:rsidRPr="00C068C7">
        <w:rPr>
          <w:rFonts w:ascii="Times New Roman" w:eastAsia="Times New Roman" w:hAnsi="Times New Roman" w:cs="Times New Roman"/>
          <w:color w:val="000000" w:themeColor="text1"/>
          <w:sz w:val="24"/>
          <w:szCs w:val="24"/>
          <w:vertAlign w:val="subscript"/>
          <w:lang w:eastAsia="pt-PT"/>
        </w:rPr>
        <w:t>2</w:t>
      </w:r>
      <w:r w:rsidRPr="00C068C7">
        <w:rPr>
          <w:rFonts w:ascii="Times New Roman" w:eastAsia="Times New Roman" w:hAnsi="Times New Roman" w:cs="Times New Roman"/>
          <w:color w:val="000000" w:themeColor="text1"/>
          <w:sz w:val="24"/>
          <w:szCs w:val="24"/>
          <w:lang w:eastAsia="pt-PT"/>
        </w:rPr>
        <w:t xml:space="preserve"> e, consequentemente, para a mitigação do aquecimento global </w:t>
      </w:r>
    </w:p>
    <w:p w:rsidR="000A7231" w:rsidRPr="00C068C7" w:rsidRDefault="000A7231" w:rsidP="000A7231">
      <w:pPr>
        <w:kinsoku w:val="0"/>
        <w:overflowPunct w:val="0"/>
        <w:spacing w:before="96" w:after="0" w:line="240" w:lineRule="auto"/>
        <w:jc w:val="both"/>
        <w:textAlignment w:val="baseline"/>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Pode assim dizer-se que o desenvolvimento sustentável não é mais do que o uso e exploração de um conjunto de bens de forma que eles se mantenham e, se possível, melhorem, para o uso das gerações vindouras. Este conceito, quando aplicado à floresta incorpora a ideia de explorar a floresta de modo a conseguir rendimentos constantes à perpetuidade, tendo em conta que a floresta é, pela sua natureza, matéria de longo prazo. Deste modo, explorar correctamente implica um comportamento técnico que tenha em conta as características e potencialidades do solo, a disponibilidade de água, as características da vegetação existente, o relevo, as condições climáticas, as características das espécies florestais, ou seja, um conjunto de práticas adequadas (também ditas boas práticas) (Paul et al</w:t>
      </w:r>
      <w:r w:rsidR="00144277">
        <w:rPr>
          <w:rFonts w:ascii="Times New Roman" w:eastAsia="Calibri" w:hAnsi="Times New Roman" w:cs="Times New Roman"/>
          <w:color w:val="000000" w:themeColor="text1"/>
          <w:sz w:val="24"/>
          <w:szCs w:val="24"/>
        </w:rPr>
        <w:t xml:space="preserve">, 2010). </w:t>
      </w:r>
    </w:p>
    <w:p w:rsidR="000A7231" w:rsidRPr="00144277" w:rsidRDefault="000A7231" w:rsidP="00F81FEA">
      <w:pPr>
        <w:pStyle w:val="Cabealho1"/>
        <w:spacing w:line="240" w:lineRule="auto"/>
        <w:rPr>
          <w:rFonts w:ascii="Times New Roman" w:eastAsia="Calibri" w:hAnsi="Times New Roman"/>
          <w:color w:val="000000" w:themeColor="text1"/>
          <w:sz w:val="24"/>
          <w:szCs w:val="24"/>
        </w:rPr>
      </w:pPr>
      <w:bookmarkStart w:id="50" w:name="_Toc448757645"/>
      <w:r w:rsidRPr="00144277">
        <w:rPr>
          <w:rFonts w:ascii="Times New Roman" w:eastAsia="Calibri" w:hAnsi="Times New Roman"/>
          <w:color w:val="000000" w:themeColor="text1"/>
          <w:sz w:val="24"/>
          <w:szCs w:val="24"/>
        </w:rPr>
        <w:t>4 A floresta angolana</w:t>
      </w:r>
      <w:bookmarkEnd w:id="50"/>
      <w:r w:rsidRPr="00144277">
        <w:rPr>
          <w:rFonts w:ascii="Times New Roman" w:eastAsia="Calibri" w:hAnsi="Times New Roman"/>
          <w:color w:val="000000" w:themeColor="text1"/>
          <w:sz w:val="24"/>
          <w:szCs w:val="24"/>
        </w:rPr>
        <w:t xml:space="preserve">  </w:t>
      </w:r>
    </w:p>
    <w:p w:rsidR="00B52344" w:rsidRPr="00F81FEA" w:rsidRDefault="000A7231" w:rsidP="00F81FEA">
      <w:pPr>
        <w:pStyle w:val="Cabealho1"/>
        <w:spacing w:line="480" w:lineRule="auto"/>
        <w:rPr>
          <w:rFonts w:ascii="Times New Roman" w:eastAsia="Calibri" w:hAnsi="Times New Roman"/>
          <w:color w:val="000000" w:themeColor="text1"/>
          <w:sz w:val="24"/>
          <w:szCs w:val="24"/>
        </w:rPr>
      </w:pPr>
      <w:bookmarkStart w:id="51" w:name="_Toc448757646"/>
      <w:r w:rsidRPr="00144277">
        <w:rPr>
          <w:rFonts w:ascii="Times New Roman" w:eastAsia="Calibri" w:hAnsi="Times New Roman"/>
          <w:color w:val="000000" w:themeColor="text1"/>
          <w:sz w:val="24"/>
          <w:szCs w:val="24"/>
        </w:rPr>
        <w:t>4.1 Caracterização genérica</w:t>
      </w:r>
      <w:bookmarkEnd w:id="51"/>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República de Angola está situada na costa ocidental do continente africano, entre os paralelos 4</w:t>
      </w:r>
      <w:r w:rsidRPr="00C068C7">
        <w:rPr>
          <w:rFonts w:ascii="Calibri" w:eastAsia="Calibri" w:hAnsi="Calibri" w:cs="Times New Roman"/>
          <w:color w:val="000000" w:themeColor="text1"/>
          <w:sz w:val="24"/>
          <w:szCs w:val="24"/>
        </w:rPr>
        <w:t xml:space="preserve">⁰ </w:t>
      </w:r>
      <w:r w:rsidRPr="00C068C7">
        <w:rPr>
          <w:rFonts w:ascii="Times New Roman" w:eastAsia="Calibri" w:hAnsi="Times New Roman" w:cs="Times New Roman"/>
          <w:color w:val="000000" w:themeColor="text1"/>
          <w:sz w:val="24"/>
          <w:szCs w:val="24"/>
        </w:rPr>
        <w:t>22’ e 18</w:t>
      </w:r>
      <w:r w:rsidRPr="00C068C7">
        <w:rPr>
          <w:rFonts w:ascii="Calibri" w:eastAsia="Calibri" w:hAnsi="Calibri" w:cs="Times New Roman"/>
          <w:color w:val="000000" w:themeColor="text1"/>
          <w:sz w:val="24"/>
          <w:szCs w:val="24"/>
        </w:rPr>
        <w:t xml:space="preserve">⁰ </w:t>
      </w:r>
      <w:r w:rsidRPr="00C068C7">
        <w:rPr>
          <w:rFonts w:ascii="Times New Roman" w:eastAsia="Calibri" w:hAnsi="Times New Roman" w:cs="Times New Roman"/>
          <w:color w:val="000000" w:themeColor="text1"/>
          <w:sz w:val="24"/>
          <w:szCs w:val="24"/>
        </w:rPr>
        <w:t>02’ sul e os meridianos 11</w:t>
      </w:r>
      <w:r w:rsidRPr="00C068C7">
        <w:rPr>
          <w:rFonts w:ascii="Calibri" w:eastAsia="Calibri" w:hAnsi="Calibri" w:cs="Times New Roman"/>
          <w:color w:val="000000" w:themeColor="text1"/>
          <w:sz w:val="24"/>
          <w:szCs w:val="24"/>
        </w:rPr>
        <w:t xml:space="preserve">⁰ </w:t>
      </w:r>
      <w:r w:rsidRPr="00C068C7">
        <w:rPr>
          <w:rFonts w:ascii="Times New Roman" w:eastAsia="Calibri" w:hAnsi="Times New Roman" w:cs="Times New Roman"/>
          <w:color w:val="000000" w:themeColor="text1"/>
          <w:sz w:val="24"/>
          <w:szCs w:val="24"/>
        </w:rPr>
        <w:t>41’ e 24</w:t>
      </w:r>
      <w:r w:rsidRPr="00C068C7">
        <w:rPr>
          <w:rFonts w:ascii="Calibri" w:eastAsia="Calibri" w:hAnsi="Calibri" w:cs="Times New Roman"/>
          <w:color w:val="000000" w:themeColor="text1"/>
          <w:sz w:val="24"/>
          <w:szCs w:val="24"/>
        </w:rPr>
        <w:t xml:space="preserve">⁰ </w:t>
      </w:r>
      <w:r w:rsidRPr="00C068C7">
        <w:rPr>
          <w:rFonts w:ascii="Times New Roman" w:eastAsia="Calibri" w:hAnsi="Times New Roman" w:cs="Times New Roman"/>
          <w:color w:val="000000" w:themeColor="text1"/>
          <w:sz w:val="24"/>
          <w:szCs w:val="24"/>
        </w:rPr>
        <w:t>05’ este. É limitada a Norte e a nordeste pela República Democrática do Congo, a este pela República da Zâmbia, a sul pela República da Namíbia e a oeste pelo Oceano Atlântico. Ocupa uma área de cerca de 1.246.700 km</w:t>
      </w:r>
      <w:r w:rsidRPr="00C068C7">
        <w:rPr>
          <w:rFonts w:ascii="Times New Roman" w:eastAsia="Calibri" w:hAnsi="Times New Roman" w:cs="Times New Roman"/>
          <w:color w:val="000000" w:themeColor="text1"/>
          <w:sz w:val="24"/>
          <w:szCs w:val="24"/>
          <w:vertAlign w:val="superscript"/>
        </w:rPr>
        <w:t>2</w:t>
      </w:r>
      <w:r w:rsidRPr="00C068C7">
        <w:rPr>
          <w:rFonts w:ascii="Times New Roman" w:eastAsia="Calibri" w:hAnsi="Times New Roman" w:cs="Times New Roman"/>
          <w:color w:val="000000" w:themeColor="text1"/>
          <w:sz w:val="24"/>
          <w:szCs w:val="24"/>
        </w:rPr>
        <w:t>, tem uma linha de costa marítima de 1.650 km e uma fronteira terrestre cerca de três vezes maior. O relevo é caracterizado por uma faixa costeira baixa que se estende desde a província de Namíbe até a provincia de Luanda, e por planaltos interiores que inclinam para leste e sudeste, alguns deles com altitudes superiores a 1500 m. Vários rios importantes se destacam, como o Zaire, o Cuanza e o Cunene, que mais para o interior têm vales profundos e irregulares que se alargam nas proximidades do oceano. O clima é diversificado, tropical no norte e subtropical e desértico no sul, sendo temperado no interior de maior altitude. Esta diversidade deve-se à conjugação da altitude com o factor continentalidade, a diferenças latitudinais e a efeitos da corrente oceânica fria de Benguela. Existem duas estações distintas, definidas pela precipitação, uma quente e húmida e outra fresca e seca.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vegetação é muito diversificada, com floresta tropical. No norte, savanas interpenetram com as florestas e se estendem por áreas e coberturas descontínuas de arbustos e relvados, no sul e sueste a floresta aberta e savanas são limitadas pelas grandes extensões desérticas do Namibe (</w:t>
      </w:r>
      <w:r w:rsidRPr="00C068C7">
        <w:rPr>
          <w:rFonts w:ascii="Times New Roman" w:eastAsia="Calibri" w:hAnsi="Times New Roman" w:cs="Times New Roman"/>
          <w:bCs/>
          <w:color w:val="000000" w:themeColor="text1"/>
          <w:sz w:val="24"/>
          <w:szCs w:val="24"/>
        </w:rPr>
        <w:t>Cabral</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2003). </w:t>
      </w:r>
    </w:p>
    <w:p w:rsidR="00B76911" w:rsidRPr="0014427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Angola apresenta uma extensão florestal de aproximadamente 53 milhões de hectares, o que corresponde a 43,3% da sua superfície territorial. A floresta densa húmida de alta produtividade, formação que corresponde a cerca de 2% da área florestal, situa-se nas províncias de Cabinda, Zaire, Bengo e Kwanza-Norte. As formações de floresta aberta ou miombo, mosaico de floresta seca e savanas, formações  de média produtividade e de alto valor social em termos de combustível lenhoso, materiais de construção, pastos, alimentos e plantas medicinais, ocupam mais de 80% da superfície florestal de Angola. A restante área florestal está coberta por formações de baixa produtividade, constituída por prados, formações herbáceas das superfícies inundáveis, estepes das faixas subdesértica e desértica, formações herbosas do deserto e mangais (MINADE</w:t>
      </w:r>
      <w:r w:rsidR="00144277">
        <w:rPr>
          <w:rFonts w:ascii="Times New Roman" w:eastAsia="Calibri" w:hAnsi="Times New Roman" w:cs="Times New Roman"/>
          <w:color w:val="000000" w:themeColor="text1"/>
          <w:sz w:val="24"/>
          <w:szCs w:val="24"/>
        </w:rPr>
        <w:t>R e MINUA, 2007)</w:t>
      </w:r>
    </w:p>
    <w:p w:rsidR="00B52344" w:rsidRPr="00F81FEA" w:rsidRDefault="000A7231" w:rsidP="00F81FEA">
      <w:pPr>
        <w:pStyle w:val="Cabealho1"/>
        <w:spacing w:line="480" w:lineRule="auto"/>
        <w:rPr>
          <w:rFonts w:ascii="Times New Roman" w:eastAsia="Calibri" w:hAnsi="Times New Roman"/>
          <w:bCs w:val="0"/>
          <w:color w:val="000000" w:themeColor="text1"/>
          <w:sz w:val="24"/>
          <w:szCs w:val="24"/>
        </w:rPr>
      </w:pPr>
      <w:bookmarkStart w:id="52" w:name="_Toc448757647"/>
      <w:r w:rsidRPr="00144277">
        <w:rPr>
          <w:rFonts w:ascii="Times New Roman" w:eastAsia="Calibri" w:hAnsi="Times New Roman"/>
          <w:bCs w:val="0"/>
          <w:color w:val="000000" w:themeColor="text1"/>
          <w:sz w:val="24"/>
          <w:szCs w:val="24"/>
        </w:rPr>
        <w:t xml:space="preserve">4.2 </w:t>
      </w:r>
      <w:r w:rsidR="00144277" w:rsidRPr="00144277">
        <w:rPr>
          <w:rFonts w:ascii="Times New Roman" w:eastAsia="Calibri" w:hAnsi="Times New Roman"/>
          <w:bCs w:val="0"/>
          <w:color w:val="000000" w:themeColor="text1"/>
          <w:sz w:val="24"/>
          <w:szCs w:val="24"/>
        </w:rPr>
        <w:t>Biomas terrestres identificados</w:t>
      </w:r>
      <w:bookmarkEnd w:id="52"/>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Bioma é uma divisão biogeográfica principal definida não só pela composição genética, e origem de espécies de plantas e de espécies de animais, como também por factores edáficos, climáticos e fisionómicos. Os biomas identificados em Angola por Huntley (1974) e White (1983), citados por Dean (</w:t>
      </w:r>
      <w:r w:rsidR="00757728">
        <w:rPr>
          <w:rFonts w:ascii="Times New Roman" w:eastAsia="Calibri" w:hAnsi="Times New Roman" w:cs="Times New Roman"/>
          <w:color w:val="000000" w:themeColor="text1"/>
          <w:sz w:val="24"/>
          <w:szCs w:val="24"/>
        </w:rPr>
        <w:t xml:space="preserve">2000), representados na figura 2.1 </w:t>
      </w:r>
      <w:r w:rsidRPr="00C068C7">
        <w:rPr>
          <w:rFonts w:ascii="Times New Roman" w:eastAsia="Calibri" w:hAnsi="Times New Roman" w:cs="Times New Roman"/>
          <w:color w:val="000000" w:themeColor="text1"/>
          <w:sz w:val="24"/>
          <w:szCs w:val="24"/>
        </w:rPr>
        <w:t>são os seguintes: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Bioma Guinéo-Congolesa;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Bioma Zambezíaco, incluindo a floresta de </w:t>
      </w:r>
      <w:r w:rsidRPr="00C068C7">
        <w:rPr>
          <w:rFonts w:ascii="Times New Roman" w:eastAsia="Calibri" w:hAnsi="Times New Roman" w:cs="Times New Roman"/>
          <w:i/>
          <w:color w:val="000000" w:themeColor="text1"/>
          <w:sz w:val="24"/>
          <w:szCs w:val="24"/>
        </w:rPr>
        <w:t>Brachystegia</w:t>
      </w:r>
      <w:r w:rsidRPr="00C068C7">
        <w:rPr>
          <w:rFonts w:ascii="Times New Roman" w:eastAsia="Calibri" w:hAnsi="Times New Roman" w:cs="Times New Roman"/>
          <w:color w:val="000000" w:themeColor="text1"/>
          <w:sz w:val="24"/>
          <w:szCs w:val="24"/>
        </w:rPr>
        <w:t xml:space="preserve"> (miombo);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Bioma Karoo-Namibe;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Bioma Afromontana;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Bioma Guineo-Congolês-Zambezíaco;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Bioma Kalahari-Planalto de transição e zona de escarpa.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F81FEA">
      <w:pPr>
        <w:autoSpaceDE w:val="0"/>
        <w:autoSpaceDN w:val="0"/>
        <w:adjustRightInd w:val="0"/>
        <w:spacing w:after="0" w:line="240" w:lineRule="auto"/>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noProof/>
          <w:color w:val="000000" w:themeColor="text1"/>
          <w:sz w:val="24"/>
          <w:szCs w:val="24"/>
          <w:lang w:eastAsia="pt-PT"/>
        </w:rPr>
        <w:drawing>
          <wp:inline distT="0" distB="0" distL="0" distR="0" wp14:anchorId="174C62C2" wp14:editId="6875680B">
            <wp:extent cx="4362172" cy="5641383"/>
            <wp:effectExtent l="19050" t="0" r="278" b="0"/>
            <wp:docPr id="69" name="Imagem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4365193" cy="5645290"/>
                    </a:xfrm>
                    <a:prstGeom prst="rect">
                      <a:avLst/>
                    </a:prstGeom>
                    <a:noFill/>
                    <a:ln w="9525">
                      <a:noFill/>
                      <a:miter lim="800000"/>
                      <a:headEnd/>
                      <a:tailEnd/>
                    </a:ln>
                  </pic:spPr>
                </pic:pic>
              </a:graphicData>
            </a:graphic>
          </wp:inline>
        </w:drawing>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144277" w:rsidRDefault="000A7231" w:rsidP="00F81FEA">
      <w:pPr>
        <w:pStyle w:val="Cabealho2"/>
        <w:jc w:val="center"/>
        <w:rPr>
          <w:rFonts w:ascii="Times New Roman" w:eastAsia="Calibri" w:hAnsi="Times New Roman"/>
          <w:b w:val="0"/>
          <w:color w:val="000000" w:themeColor="text1"/>
          <w:sz w:val="24"/>
          <w:szCs w:val="24"/>
        </w:rPr>
      </w:pPr>
      <w:bookmarkStart w:id="53" w:name="_Toc448757648"/>
      <w:r w:rsidRPr="00144277">
        <w:rPr>
          <w:rFonts w:ascii="Times New Roman" w:eastAsia="Calibri" w:hAnsi="Times New Roman"/>
          <w:color w:val="000000" w:themeColor="text1"/>
          <w:sz w:val="24"/>
          <w:szCs w:val="24"/>
        </w:rPr>
        <w:t>Figura 2.1</w:t>
      </w:r>
      <w:r w:rsidRPr="00144277">
        <w:rPr>
          <w:rFonts w:ascii="Times New Roman" w:eastAsia="Calibri" w:hAnsi="Times New Roman"/>
          <w:b w:val="0"/>
          <w:color w:val="000000" w:themeColor="text1"/>
          <w:sz w:val="24"/>
          <w:szCs w:val="24"/>
        </w:rPr>
        <w:t xml:space="preserve"> Biomas de Angola (Fonte: Dean, 2000)</w:t>
      </w:r>
      <w:bookmarkEnd w:id="53"/>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MINUA (2006) descreve os biomas de Angola do seguinte modo:</w:t>
      </w:r>
    </w:p>
    <w:p w:rsidR="007E41A6" w:rsidRPr="00C068C7" w:rsidRDefault="007E41A6"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A7231" w:rsidRPr="00C068C7" w:rsidRDefault="000A7231" w:rsidP="000A7231">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 xml:space="preserve">Bioma Zambezíaco − </w:t>
      </w:r>
      <w:r w:rsidRPr="00C068C7">
        <w:rPr>
          <w:rFonts w:ascii="Times New Roman" w:eastAsia="Calibri" w:hAnsi="Times New Roman" w:cs="Times New Roman"/>
          <w:color w:val="000000" w:themeColor="text1"/>
          <w:sz w:val="24"/>
          <w:szCs w:val="24"/>
        </w:rPr>
        <w:t xml:space="preserve">ocupa uma vasta área do território nacional cobrindo mais de 80% da área superficial. O miombo de </w:t>
      </w:r>
      <w:r w:rsidRPr="00C068C7">
        <w:rPr>
          <w:rFonts w:ascii="Times New Roman" w:eastAsia="Calibri" w:hAnsi="Times New Roman" w:cs="Times New Roman"/>
          <w:i/>
          <w:iCs/>
          <w:color w:val="000000" w:themeColor="text1"/>
          <w:sz w:val="24"/>
          <w:szCs w:val="24"/>
        </w:rPr>
        <w:t xml:space="preserve">Brachystegia </w:t>
      </w:r>
      <w:r w:rsidRPr="00C068C7">
        <w:rPr>
          <w:rFonts w:ascii="Times New Roman" w:eastAsia="Calibri" w:hAnsi="Times New Roman" w:cs="Times New Roman"/>
          <w:color w:val="000000" w:themeColor="text1"/>
          <w:sz w:val="24"/>
          <w:szCs w:val="24"/>
        </w:rPr>
        <w:t xml:space="preserve">ocupa 47% do país. </w:t>
      </w:r>
    </w:p>
    <w:p w:rsidR="000A7231" w:rsidRPr="00C068C7" w:rsidRDefault="000A7231" w:rsidP="000A7231">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 xml:space="preserve">Bioma Guineo-Congolês − </w:t>
      </w:r>
      <w:r w:rsidRPr="00C068C7">
        <w:rPr>
          <w:rFonts w:ascii="Times New Roman" w:eastAsia="Calibri" w:hAnsi="Times New Roman" w:cs="Times New Roman"/>
          <w:color w:val="000000" w:themeColor="text1"/>
          <w:sz w:val="24"/>
          <w:szCs w:val="24"/>
        </w:rPr>
        <w:t>compreende as florestas sempre verdes das províncias de Cabinda, Zaire, Uíge, Kwanza Norte e Kwanza Sul e recebe de 1.200 a 1.800 mm de chuva por ano. As florestas sempre verdes são particularmente bem desenvolvidas no interior da província de Cabinda, como é o caso da Floresta de Maiombe.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 xml:space="preserve">Bioma Afromontana − </w:t>
      </w:r>
      <w:r w:rsidRPr="00C068C7">
        <w:rPr>
          <w:rFonts w:ascii="Times New Roman" w:eastAsia="Calibri" w:hAnsi="Times New Roman" w:cs="Times New Roman"/>
          <w:color w:val="000000" w:themeColor="text1"/>
          <w:sz w:val="24"/>
          <w:szCs w:val="24"/>
        </w:rPr>
        <w:t xml:space="preserve">possui um enorme interesse biogeográfico já que representa as únicas florestas húmidas temperadas remanescentes, que antes se distribuíam de forma mais ampla na África sub-Sahariana. Hoje essas formações estão representadas em Angola como manchas isoladas nas encostas protegidas das montanhas das províncias de Huambo, Benguela, Kwanza Sul e Huíla e incluem três ecossistemas únicos (floresta afromontana, a savana de </w:t>
      </w:r>
      <w:r w:rsidRPr="00C068C7">
        <w:rPr>
          <w:rFonts w:ascii="Times New Roman" w:eastAsia="Calibri" w:hAnsi="Times New Roman" w:cs="Times New Roman"/>
          <w:i/>
          <w:iCs/>
          <w:color w:val="000000" w:themeColor="text1"/>
          <w:sz w:val="24"/>
          <w:szCs w:val="24"/>
        </w:rPr>
        <w:t xml:space="preserve">Protea </w:t>
      </w:r>
      <w:r w:rsidRPr="00C068C7">
        <w:rPr>
          <w:rFonts w:ascii="Times New Roman" w:eastAsia="Calibri" w:hAnsi="Times New Roman" w:cs="Times New Roman"/>
          <w:color w:val="000000" w:themeColor="text1"/>
          <w:sz w:val="24"/>
          <w:szCs w:val="24"/>
        </w:rPr>
        <w:t>e a pradaria da montanha). Uma das mais importantes áreas Afromontanas ocorre no Monte Môco na Província do Huambo e requer medidas especiais de conservação.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color w:val="000000" w:themeColor="text1"/>
          <w:sz w:val="24"/>
          <w:szCs w:val="24"/>
        </w:rPr>
        <w:t>Bioma</w:t>
      </w:r>
      <w:r w:rsidRPr="00C068C7">
        <w:rPr>
          <w:rFonts w:ascii="Times New Roman" w:eastAsia="Calibri" w:hAnsi="Times New Roman" w:cs="Times New Roman"/>
          <w:b/>
          <w:bCs/>
          <w:color w:val="000000" w:themeColor="text1"/>
          <w:sz w:val="24"/>
          <w:szCs w:val="24"/>
        </w:rPr>
        <w:t xml:space="preserve"> Karoo-Namibe − </w:t>
      </w:r>
      <w:r w:rsidRPr="00C068C7">
        <w:rPr>
          <w:rFonts w:ascii="Times New Roman" w:eastAsia="Calibri" w:hAnsi="Times New Roman" w:cs="Times New Roman"/>
          <w:color w:val="000000" w:themeColor="text1"/>
          <w:sz w:val="24"/>
          <w:szCs w:val="24"/>
        </w:rPr>
        <w:t xml:space="preserve">é um centro regional de endemismo e apresenta um clima árido com estações secas prolongadas. A planta endémica </w:t>
      </w:r>
      <w:r w:rsidRPr="00C068C7">
        <w:rPr>
          <w:rFonts w:ascii="Times New Roman" w:eastAsia="Calibri" w:hAnsi="Times New Roman" w:cs="Times New Roman"/>
          <w:i/>
          <w:iCs/>
          <w:color w:val="000000" w:themeColor="text1"/>
          <w:sz w:val="24"/>
          <w:szCs w:val="24"/>
        </w:rPr>
        <w:t xml:space="preserve">Welwitschia mirabilis </w:t>
      </w:r>
      <w:r w:rsidRPr="00C068C7">
        <w:rPr>
          <w:rFonts w:ascii="Times New Roman" w:eastAsia="Calibri" w:hAnsi="Times New Roman" w:cs="Times New Roman"/>
          <w:color w:val="000000" w:themeColor="text1"/>
          <w:sz w:val="24"/>
          <w:szCs w:val="24"/>
        </w:rPr>
        <w:t>é comum nestes substratos. Mamíferos adaptados a este bioma incluem o konka (</w:t>
      </w:r>
      <w:r w:rsidRPr="00C068C7">
        <w:rPr>
          <w:rFonts w:ascii="Times New Roman" w:eastAsia="Calibri" w:hAnsi="Times New Roman" w:cs="Times New Roman"/>
          <w:i/>
          <w:iCs/>
          <w:color w:val="000000" w:themeColor="text1"/>
          <w:sz w:val="24"/>
          <w:szCs w:val="24"/>
        </w:rPr>
        <w:t>Oreotragus</w:t>
      </w:r>
      <w:r w:rsidRPr="00C068C7">
        <w:rPr>
          <w:rFonts w:ascii="Times New Roman" w:eastAsia="Calibri" w:hAnsi="Times New Roman" w:cs="Times New Roman"/>
          <w:color w:val="000000" w:themeColor="text1"/>
          <w:sz w:val="24"/>
          <w:szCs w:val="24"/>
        </w:rPr>
        <w:t>) e o dik-dik (</w:t>
      </w:r>
      <w:r w:rsidRPr="00C068C7">
        <w:rPr>
          <w:rFonts w:ascii="Times New Roman" w:eastAsia="Calibri" w:hAnsi="Times New Roman" w:cs="Times New Roman"/>
          <w:i/>
          <w:iCs/>
          <w:color w:val="000000" w:themeColor="text1"/>
          <w:sz w:val="24"/>
          <w:szCs w:val="24"/>
        </w:rPr>
        <w:t>Rhyncotragus kikii</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color w:val="000000" w:themeColor="text1"/>
          <w:sz w:val="24"/>
          <w:szCs w:val="24"/>
        </w:rPr>
        <w:t>B</w:t>
      </w:r>
      <w:r w:rsidRPr="00C068C7">
        <w:rPr>
          <w:rFonts w:ascii="Times New Roman" w:eastAsia="Calibri" w:hAnsi="Times New Roman" w:cs="Times New Roman"/>
          <w:b/>
          <w:bCs/>
          <w:color w:val="000000" w:themeColor="text1"/>
          <w:sz w:val="24"/>
          <w:szCs w:val="24"/>
        </w:rPr>
        <w:t xml:space="preserve">ioma do Kalahari – Planalto de transição e zona de escarpa − </w:t>
      </w:r>
      <w:r w:rsidRPr="00C068C7">
        <w:rPr>
          <w:rFonts w:ascii="Times New Roman" w:eastAsia="Calibri" w:hAnsi="Times New Roman" w:cs="Times New Roman"/>
          <w:color w:val="000000" w:themeColor="text1"/>
          <w:sz w:val="24"/>
          <w:szCs w:val="24"/>
        </w:rPr>
        <w:t>bioma de transição que</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ocupa uma região entre os arbustos e brenhas</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da cintura costeira da zona Karoo-Namibe e os bosques zambezíacos de </w:t>
      </w:r>
      <w:r w:rsidRPr="00C068C7">
        <w:rPr>
          <w:rFonts w:ascii="Times New Roman" w:eastAsia="Calibri" w:hAnsi="Times New Roman" w:cs="Times New Roman"/>
          <w:i/>
          <w:color w:val="000000" w:themeColor="text1"/>
          <w:sz w:val="24"/>
          <w:szCs w:val="24"/>
        </w:rPr>
        <w:t>Brachystegia</w:t>
      </w:r>
      <w:r w:rsidRPr="00C068C7">
        <w:rPr>
          <w:rFonts w:ascii="Times New Roman" w:eastAsia="Calibri" w:hAnsi="Times New Roman" w:cs="Times New Roman"/>
          <w:color w:val="000000" w:themeColor="text1"/>
          <w:sz w:val="24"/>
          <w:szCs w:val="24"/>
        </w:rPr>
        <w:t xml:space="preserve"> do planalto interior. Caracteriza-se por uma série contínua de tipos de vegetação húmida e estende-se para o sul a partir dos sistemas de florestas Guineo-Congolesas e de savana seguindo de escarpa até Campangombe. Os ecossistemas encontrados nesta zona incluem a floresta sempreverde, a floresta decídua e as</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comunidades de brenhas secas, todas elas com características biogeográficas importantes.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14427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 xml:space="preserve">Bioma Guineo - Congolesa-Zambezíaco − </w:t>
      </w:r>
      <w:r w:rsidRPr="00C068C7">
        <w:rPr>
          <w:rFonts w:ascii="Times New Roman" w:eastAsia="Calibri" w:hAnsi="Times New Roman" w:cs="Times New Roman"/>
          <w:bCs/>
          <w:color w:val="000000" w:themeColor="text1"/>
          <w:sz w:val="24"/>
          <w:szCs w:val="24"/>
        </w:rPr>
        <w:t>é um bioma de mosaico savana – floresta</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ocupa uma área aproximadamente de 51.911 km</w:t>
      </w:r>
      <w:r w:rsidRPr="00C068C7">
        <w:rPr>
          <w:rFonts w:ascii="Times New Roman" w:eastAsia="Calibri" w:hAnsi="Times New Roman" w:cs="Times New Roman"/>
          <w:color w:val="000000" w:themeColor="text1"/>
          <w:sz w:val="24"/>
          <w:szCs w:val="24"/>
          <w:vertAlign w:val="superscript"/>
        </w:rPr>
        <w:t>2</w:t>
      </w:r>
      <w:r w:rsidRPr="00C068C7">
        <w:rPr>
          <w:rFonts w:ascii="Times New Roman" w:eastAsia="Calibri" w:hAnsi="Times New Roman" w:cs="Times New Roman"/>
          <w:color w:val="000000" w:themeColor="text1"/>
          <w:sz w:val="24"/>
          <w:szCs w:val="24"/>
        </w:rPr>
        <w:t xml:space="preserve"> preenchidos por uma formação de Savana com arbustos em que predominam </w:t>
      </w:r>
      <w:r w:rsidRPr="00C068C7">
        <w:rPr>
          <w:rFonts w:ascii="Times New Roman" w:eastAsia="Calibri" w:hAnsi="Times New Roman" w:cs="Times New Roman"/>
          <w:i/>
          <w:iCs/>
          <w:color w:val="000000" w:themeColor="text1"/>
          <w:sz w:val="24"/>
          <w:szCs w:val="24"/>
        </w:rPr>
        <w:t xml:space="preserve">Hyparrhenia, Andropogon, Trachiypogon </w:t>
      </w:r>
      <w:r w:rsidRPr="00C068C7">
        <w:rPr>
          <w:rFonts w:ascii="Times New Roman" w:eastAsia="Calibri" w:hAnsi="Times New Roman" w:cs="Times New Roman"/>
          <w:color w:val="000000" w:themeColor="text1"/>
          <w:sz w:val="24"/>
          <w:szCs w:val="24"/>
        </w:rPr>
        <w:t xml:space="preserve">e </w:t>
      </w:r>
      <w:r w:rsidRPr="00C068C7">
        <w:rPr>
          <w:rFonts w:ascii="Times New Roman" w:eastAsia="Calibri" w:hAnsi="Times New Roman" w:cs="Times New Roman"/>
          <w:i/>
          <w:iCs/>
          <w:color w:val="000000" w:themeColor="text1"/>
          <w:sz w:val="24"/>
          <w:szCs w:val="24"/>
        </w:rPr>
        <w:t xml:space="preserve">Cordatia </w:t>
      </w:r>
      <w:r w:rsidRPr="00C068C7">
        <w:rPr>
          <w:rFonts w:ascii="Times New Roman" w:eastAsia="Calibri" w:hAnsi="Times New Roman" w:cs="Times New Roman"/>
          <w:color w:val="000000" w:themeColor="text1"/>
          <w:sz w:val="24"/>
          <w:szCs w:val="24"/>
        </w:rPr>
        <w:t xml:space="preserve">e árvores de espécies dos géneros </w:t>
      </w:r>
      <w:r w:rsidRPr="00C068C7">
        <w:rPr>
          <w:rFonts w:ascii="Times New Roman" w:eastAsia="Calibri" w:hAnsi="Times New Roman" w:cs="Times New Roman"/>
          <w:i/>
          <w:iCs/>
          <w:color w:val="000000" w:themeColor="text1"/>
          <w:sz w:val="24"/>
          <w:szCs w:val="24"/>
        </w:rPr>
        <w:t xml:space="preserve">Strichnos, Erythrina, Cussonia, Piliostigma </w:t>
      </w:r>
      <w:r w:rsidRPr="00C068C7">
        <w:rPr>
          <w:rFonts w:ascii="Times New Roman" w:eastAsia="Calibri" w:hAnsi="Times New Roman" w:cs="Times New Roman"/>
          <w:color w:val="000000" w:themeColor="text1"/>
          <w:sz w:val="24"/>
          <w:szCs w:val="24"/>
        </w:rPr>
        <w:t xml:space="preserve">e </w:t>
      </w:r>
      <w:r w:rsidRPr="00C068C7">
        <w:rPr>
          <w:rFonts w:ascii="Times New Roman" w:eastAsia="Calibri" w:hAnsi="Times New Roman" w:cs="Times New Roman"/>
          <w:i/>
          <w:iCs/>
          <w:color w:val="000000" w:themeColor="text1"/>
          <w:sz w:val="24"/>
          <w:szCs w:val="24"/>
        </w:rPr>
        <w:t>Combretum</w:t>
      </w:r>
      <w:r w:rsidRPr="00C068C7">
        <w:rPr>
          <w:rFonts w:ascii="Times New Roman" w:eastAsia="Calibri" w:hAnsi="Times New Roman" w:cs="Times New Roman"/>
          <w:color w:val="000000" w:themeColor="text1"/>
          <w:sz w:val="24"/>
          <w:szCs w:val="24"/>
        </w:rPr>
        <w:t xml:space="preserve">. Esta área está circundada por rios vales e florestas isoladas. Algumas florestas têm tendência para se expandirem ao longo dos rios Cuango, Luaximo, e Cassai, onde são predominantes as árvores, pertencentes aos géneros </w:t>
      </w:r>
      <w:r w:rsidRPr="00C068C7">
        <w:rPr>
          <w:rFonts w:ascii="Times New Roman" w:eastAsia="Calibri" w:hAnsi="Times New Roman" w:cs="Times New Roman"/>
          <w:i/>
          <w:iCs/>
          <w:color w:val="000000" w:themeColor="text1"/>
          <w:sz w:val="24"/>
          <w:szCs w:val="24"/>
        </w:rPr>
        <w:t>Piptadeniastrum,</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Chlorophora, Ceiba</w:t>
      </w:r>
      <w:r w:rsidRPr="00C068C7">
        <w:rPr>
          <w:rFonts w:ascii="Times New Roman" w:eastAsia="Calibri" w:hAnsi="Times New Roman" w:cs="Times New Roman"/>
          <w:color w:val="000000" w:themeColor="text1"/>
          <w:sz w:val="24"/>
          <w:szCs w:val="24"/>
        </w:rPr>
        <w:t xml:space="preserve"> e </w:t>
      </w:r>
      <w:r w:rsidRPr="00C068C7">
        <w:rPr>
          <w:rFonts w:ascii="Times New Roman" w:eastAsia="Calibri" w:hAnsi="Times New Roman" w:cs="Times New Roman"/>
          <w:i/>
          <w:iCs/>
          <w:color w:val="000000" w:themeColor="text1"/>
          <w:sz w:val="24"/>
          <w:szCs w:val="24"/>
        </w:rPr>
        <w:t>Xylopia</w:t>
      </w:r>
      <w:r w:rsidRPr="00C068C7">
        <w:rPr>
          <w:rFonts w:ascii="Times New Roman" w:eastAsia="Calibri" w:hAnsi="Times New Roman" w:cs="Times New Roman"/>
          <w:color w:val="000000" w:themeColor="text1"/>
          <w:sz w:val="24"/>
          <w:szCs w:val="24"/>
        </w:rPr>
        <w:t>. Esta importante galeria de floresta, estende-se ao longo do rio Luachimo, até ao norte da Lunda Norte com precipitações anuais para cima dos 1.400 mm.</w:t>
      </w:r>
      <w:r w:rsidRPr="00C068C7">
        <w:rPr>
          <w:rFonts w:ascii="Times New Roman" w:eastAsia="Calibri" w:hAnsi="Times New Roman" w:cs="Times New Roman"/>
          <w:b/>
          <w:bCs/>
          <w:color w:val="000000" w:themeColor="text1"/>
          <w:sz w:val="24"/>
          <w:szCs w:val="24"/>
        </w:rPr>
        <w:t xml:space="preserve"> </w:t>
      </w:r>
    </w:p>
    <w:p w:rsidR="000A7231" w:rsidRPr="00144277" w:rsidRDefault="000A7231" w:rsidP="00F81FEA">
      <w:pPr>
        <w:pStyle w:val="Cabealho1"/>
        <w:spacing w:line="480" w:lineRule="auto"/>
        <w:rPr>
          <w:rFonts w:ascii="Times New Roman" w:eastAsia="Calibri" w:hAnsi="Times New Roman"/>
          <w:bCs w:val="0"/>
          <w:color w:val="000000" w:themeColor="text1"/>
          <w:sz w:val="24"/>
          <w:szCs w:val="24"/>
        </w:rPr>
      </w:pPr>
      <w:bookmarkStart w:id="54" w:name="_Toc448757649"/>
      <w:r w:rsidRPr="00144277">
        <w:rPr>
          <w:rFonts w:ascii="Times New Roman" w:eastAsia="Calibri" w:hAnsi="Times New Roman"/>
          <w:bCs w:val="0"/>
          <w:color w:val="000000" w:themeColor="text1"/>
          <w:sz w:val="24"/>
          <w:szCs w:val="24"/>
        </w:rPr>
        <w:t xml:space="preserve">4.3 </w:t>
      </w:r>
      <w:r w:rsidRPr="00144277">
        <w:rPr>
          <w:rFonts w:ascii="Times New Roman" w:eastAsia="Calibri" w:hAnsi="Times New Roman"/>
          <w:color w:val="000000" w:themeColor="text1"/>
          <w:sz w:val="24"/>
          <w:szCs w:val="24"/>
        </w:rPr>
        <w:t>Eco-regiões de Angola</w:t>
      </w:r>
      <w:bookmarkEnd w:id="54"/>
      <w:r w:rsidRPr="00144277">
        <w:rPr>
          <w:rFonts w:ascii="Times New Roman" w:eastAsia="Calibri" w:hAnsi="Times New Roman"/>
          <w:color w:val="000000" w:themeColor="text1"/>
          <w:sz w:val="24"/>
          <w:szCs w:val="24"/>
        </w:rPr>
        <w:t xml:space="preserve"> </w:t>
      </w:r>
    </w:p>
    <w:p w:rsidR="000A7231" w:rsidRPr="00C068C7" w:rsidRDefault="000A7231" w:rsidP="000A7231">
      <w:pPr>
        <w:shd w:val="clear" w:color="auto" w:fill="FFFFFF"/>
        <w:spacing w:after="0" w:line="240" w:lineRule="auto"/>
        <w:jc w:val="both"/>
        <w:textAlignment w:val="baseline"/>
        <w:rPr>
          <w:rFonts w:ascii="inherit" w:eastAsia="Times New Roman" w:hAnsi="inherit" w:cs="Helvetica"/>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Uma </w:t>
      </w:r>
      <w:r w:rsidRPr="00C068C7">
        <w:rPr>
          <w:rFonts w:ascii="Times New Roman" w:eastAsia="Times New Roman" w:hAnsi="Times New Roman" w:cs="Times New Roman"/>
          <w:iCs/>
          <w:color w:val="000000" w:themeColor="text1"/>
          <w:sz w:val="24"/>
          <w:szCs w:val="24"/>
          <w:lang w:eastAsia="pt-PT"/>
        </w:rPr>
        <w:t>eco-região</w:t>
      </w:r>
      <w:r w:rsidRPr="00C068C7">
        <w:rPr>
          <w:rFonts w:ascii="Times New Roman" w:eastAsia="Times New Roman" w:hAnsi="Times New Roman" w:cs="Times New Roman"/>
          <w:color w:val="000000" w:themeColor="text1"/>
          <w:sz w:val="24"/>
          <w:szCs w:val="24"/>
          <w:lang w:eastAsia="pt-PT"/>
        </w:rPr>
        <w:t xml:space="preserve"> é uma grande unidade de terra ou de água que grupos de espécies, comunidades naturais e condições ambientais geograficamente distintas (WWF, 2012). De acordo a nova classificação de macro-ecossistemas </w:t>
      </w:r>
      <w:r w:rsidRPr="00C068C7">
        <w:rPr>
          <w:rFonts w:ascii="Times New Roman" w:eastAsia="Calibri" w:hAnsi="Times New Roman" w:cs="Times New Roman"/>
          <w:color w:val="000000" w:themeColor="text1"/>
          <w:sz w:val="24"/>
          <w:szCs w:val="24"/>
        </w:rPr>
        <w:t xml:space="preserve">deste organismo, </w:t>
      </w:r>
      <w:r w:rsidRPr="00C068C7">
        <w:rPr>
          <w:rFonts w:ascii="Times New Roman" w:eastAsia="Times New Roman" w:hAnsi="Times New Roman" w:cs="Times New Roman"/>
          <w:color w:val="000000" w:themeColor="text1"/>
          <w:sz w:val="24"/>
          <w:szCs w:val="24"/>
          <w:lang w:eastAsia="pt-PT"/>
        </w:rPr>
        <w:t xml:space="preserve">existem em Angola 14 eco-regiões.   </w:t>
      </w:r>
    </w:p>
    <w:p w:rsidR="000A7231" w:rsidRPr="00C068C7" w:rsidRDefault="000A7231" w:rsidP="000A7231">
      <w:pPr>
        <w:shd w:val="clear" w:color="auto" w:fill="FFFFFF"/>
        <w:spacing w:after="0" w:line="240" w:lineRule="auto"/>
        <w:jc w:val="both"/>
        <w:textAlignment w:val="baseline"/>
        <w:rPr>
          <w:rFonts w:ascii="Times New Roman" w:eastAsia="Times New Roman" w:hAnsi="Times New Roman" w:cs="Times New Roman"/>
          <w:b/>
          <w:color w:val="000000" w:themeColor="text1"/>
          <w:sz w:val="24"/>
          <w:szCs w:val="24"/>
          <w:lang w:eastAsia="pt-PT"/>
        </w:rPr>
      </w:pPr>
    </w:p>
    <w:p w:rsidR="000A7231" w:rsidRPr="00C068C7" w:rsidRDefault="000A7231" w:rsidP="000A7231">
      <w:pPr>
        <w:shd w:val="clear" w:color="auto" w:fill="FFFFFF"/>
        <w:spacing w:after="0" w:line="240" w:lineRule="auto"/>
        <w:jc w:val="both"/>
        <w:textAlignment w:val="baseline"/>
        <w:rPr>
          <w:rFonts w:ascii="Times New Roman" w:eastAsia="Calibri" w:hAnsi="Times New Roman" w:cs="Times New Roman"/>
          <w:b/>
          <w:color w:val="000000" w:themeColor="text1"/>
          <w:sz w:val="24"/>
          <w:szCs w:val="24"/>
        </w:rPr>
      </w:pPr>
    </w:p>
    <w:p w:rsidR="000A7231" w:rsidRPr="00C068C7" w:rsidRDefault="000A7231" w:rsidP="00F81FEA">
      <w:pPr>
        <w:shd w:val="clear" w:color="auto" w:fill="FFFFFF"/>
        <w:spacing w:after="0" w:line="240" w:lineRule="auto"/>
        <w:jc w:val="center"/>
        <w:textAlignment w:val="baseline"/>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noProof/>
          <w:color w:val="000000" w:themeColor="text1"/>
          <w:sz w:val="24"/>
          <w:szCs w:val="24"/>
          <w:lang w:eastAsia="pt-PT"/>
        </w:rPr>
        <w:drawing>
          <wp:inline distT="0" distB="0" distL="0" distR="0" wp14:anchorId="555569E6" wp14:editId="48CC896D">
            <wp:extent cx="4191911" cy="4032000"/>
            <wp:effectExtent l="0" t="0" r="0" b="6985"/>
            <wp:docPr id="70" name="Image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descr="http://www.eoearth.org/files/198001_198100/198035/ecoregions-of-angola.jpg"/>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4191911" cy="4032000"/>
                    </a:xfrm>
                    <a:prstGeom prst="rect">
                      <a:avLst/>
                    </a:prstGeom>
                    <a:noFill/>
                    <a:ln>
                      <a:noFill/>
                    </a:ln>
                  </pic:spPr>
                </pic:pic>
              </a:graphicData>
            </a:graphic>
          </wp:inline>
        </w:drawing>
      </w:r>
    </w:p>
    <w:p w:rsidR="000A7231" w:rsidRPr="00C068C7" w:rsidRDefault="000A7231" w:rsidP="000A7231">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eastAsia="pt-PT"/>
        </w:rPr>
      </w:pPr>
      <w:r w:rsidRPr="00C068C7">
        <w:rPr>
          <w:rFonts w:ascii="Arial Narrow" w:eastAsia="Times New Roman" w:hAnsi="Arial Narrow" w:cs="Times New Roman"/>
          <w:b/>
          <w:color w:val="000000" w:themeColor="text1"/>
          <w:sz w:val="20"/>
          <w:szCs w:val="20"/>
          <w:lang w:eastAsia="pt-PT"/>
        </w:rPr>
        <w:t>Legenda</w:t>
      </w:r>
      <w:r w:rsidRPr="00C068C7">
        <w:rPr>
          <w:rFonts w:ascii="Times New Roman" w:eastAsia="Times New Roman" w:hAnsi="Times New Roman" w:cs="Times New Roman"/>
          <w:b/>
          <w:color w:val="000000" w:themeColor="text1"/>
          <w:sz w:val="24"/>
          <w:szCs w:val="24"/>
          <w:lang w:eastAsia="pt-PT"/>
        </w:rPr>
        <w:t xml:space="preserve"> </w:t>
      </w:r>
    </w:p>
    <w:p w:rsidR="000A7231" w:rsidRPr="00144277" w:rsidRDefault="000A7231" w:rsidP="000A7231">
      <w:pPr>
        <w:shd w:val="clear" w:color="auto" w:fill="FFFFFF"/>
        <w:spacing w:after="0" w:line="240" w:lineRule="auto"/>
        <w:jc w:val="both"/>
        <w:textAlignment w:val="baseline"/>
        <w:rPr>
          <w:rFonts w:ascii="Arial Narrow" w:eastAsia="Times New Roman" w:hAnsi="Arial Narrow" w:cs="Times New Roman"/>
          <w:color w:val="000000" w:themeColor="text1"/>
          <w:sz w:val="20"/>
          <w:szCs w:val="20"/>
          <w:lang w:eastAsia="pt-PT"/>
        </w:rPr>
      </w:pPr>
      <w:r w:rsidRPr="00C068C7">
        <w:rPr>
          <w:rFonts w:ascii="Arial Narrow" w:eastAsia="Calibri" w:hAnsi="Arial Narrow" w:cs="Times New Roman"/>
          <w:color w:val="000000" w:themeColor="text1"/>
          <w:sz w:val="20"/>
          <w:szCs w:val="20"/>
        </w:rPr>
        <w:t>1-Deserto do Namibe. 2-Savana namibiana com árvores. 3-Bosque angolano de mopane. 4-Mata</w:t>
      </w:r>
      <w:r w:rsidRPr="00C068C7">
        <w:rPr>
          <w:rFonts w:ascii="Arial Narrow" w:eastAsia="Calibri" w:hAnsi="Arial Narrow" w:cs="Times New Roman"/>
          <w:bCs/>
          <w:color w:val="000000" w:themeColor="text1"/>
          <w:sz w:val="20"/>
          <w:szCs w:val="20"/>
        </w:rPr>
        <w:t xml:space="preserve"> zambezíaca</w:t>
      </w:r>
      <w:r w:rsidRPr="00C068C7">
        <w:rPr>
          <w:rFonts w:ascii="Arial Narrow" w:eastAsia="Calibri" w:hAnsi="Arial Narrow" w:cs="Times New Roman"/>
          <w:color w:val="000000" w:themeColor="text1"/>
          <w:sz w:val="20"/>
          <w:szCs w:val="20"/>
        </w:rPr>
        <w:t xml:space="preserve"> de </w:t>
      </w:r>
      <w:r w:rsidRPr="00C068C7">
        <w:rPr>
          <w:rFonts w:ascii="Arial Narrow" w:eastAsia="Calibri" w:hAnsi="Arial Narrow" w:cs="Times New Roman"/>
          <w:i/>
          <w:color w:val="000000" w:themeColor="text1"/>
          <w:sz w:val="20"/>
          <w:szCs w:val="20"/>
        </w:rPr>
        <w:t xml:space="preserve">Baikiaea. </w:t>
      </w:r>
      <w:r w:rsidRPr="00C068C7">
        <w:rPr>
          <w:rFonts w:ascii="Arial Narrow" w:eastAsia="Calibri" w:hAnsi="Arial Narrow" w:cs="Times New Roman"/>
          <w:color w:val="000000" w:themeColor="text1"/>
          <w:sz w:val="20"/>
          <w:szCs w:val="20"/>
        </w:rPr>
        <w:t xml:space="preserve">5-Gramado zambeziano ocidental. 6-Floresta zambiana de </w:t>
      </w:r>
      <w:r w:rsidRPr="00C068C7">
        <w:rPr>
          <w:rFonts w:ascii="Arial Narrow" w:eastAsia="Calibri" w:hAnsi="Arial Narrow" w:cs="Times New Roman"/>
          <w:i/>
          <w:color w:val="000000" w:themeColor="text1"/>
          <w:sz w:val="20"/>
          <w:szCs w:val="20"/>
        </w:rPr>
        <w:t>Cryptosepalum.</w:t>
      </w:r>
      <w:r w:rsidRPr="00C068C7">
        <w:rPr>
          <w:rFonts w:ascii="Arial Narrow" w:eastAsia="Calibri" w:hAnsi="Arial Narrow" w:cs="Times New Roman"/>
          <w:color w:val="000000" w:themeColor="text1"/>
          <w:sz w:val="20"/>
          <w:szCs w:val="20"/>
        </w:rPr>
        <w:t xml:space="preserve">7-Floresta angolana de miombo. 8-Mosaico de floresta angolana de pastagem de montanha. </w:t>
      </w:r>
      <w:r w:rsidRPr="00C068C7">
        <w:rPr>
          <w:rFonts w:ascii="Arial Narrow" w:eastAsia="Times New Roman" w:hAnsi="Arial Narrow" w:cs="Times New Roman"/>
          <w:color w:val="000000" w:themeColor="text1"/>
          <w:sz w:val="20"/>
          <w:szCs w:val="20"/>
          <w:lang w:eastAsia="pt-PT"/>
        </w:rPr>
        <w:t>9-</w:t>
      </w:r>
      <w:r w:rsidRPr="00C068C7">
        <w:rPr>
          <w:rFonts w:ascii="Arial Narrow" w:eastAsia="Calibri" w:hAnsi="Arial Narrow" w:cs="Times New Roman"/>
          <w:color w:val="000000" w:themeColor="text1"/>
          <w:sz w:val="20"/>
          <w:szCs w:val="20"/>
        </w:rPr>
        <w:t xml:space="preserve">Savana e bosque da escarpa angolana.    </w:t>
      </w:r>
      <w:r w:rsidRPr="00C068C7">
        <w:rPr>
          <w:rFonts w:ascii="Arial Narrow" w:eastAsia="Times New Roman" w:hAnsi="Arial Narrow" w:cs="Times New Roman"/>
          <w:color w:val="000000" w:themeColor="text1"/>
          <w:sz w:val="20"/>
          <w:szCs w:val="20"/>
          <w:lang w:eastAsia="pt-PT"/>
        </w:rPr>
        <w:t>10-</w:t>
      </w:r>
      <w:r w:rsidRPr="00C068C7">
        <w:rPr>
          <w:rFonts w:ascii="Arial Narrow" w:eastAsia="Calibri" w:hAnsi="Arial Narrow" w:cs="Times New Roman"/>
          <w:color w:val="000000" w:themeColor="text1"/>
          <w:sz w:val="20"/>
          <w:szCs w:val="20"/>
        </w:rPr>
        <w:t xml:space="preserve">Mosaico floresta-savana do Congo ocidental. </w:t>
      </w:r>
      <w:r w:rsidRPr="00C068C7">
        <w:rPr>
          <w:rFonts w:ascii="Arial Narrow" w:eastAsia="Times New Roman" w:hAnsi="Arial Narrow" w:cs="Times New Roman"/>
          <w:color w:val="000000" w:themeColor="text1"/>
          <w:sz w:val="20"/>
          <w:szCs w:val="20"/>
          <w:lang w:eastAsia="pt-PT"/>
        </w:rPr>
        <w:t>11-</w:t>
      </w:r>
      <w:r w:rsidRPr="00C068C7">
        <w:rPr>
          <w:rFonts w:ascii="Arial Narrow" w:eastAsia="Calibri" w:hAnsi="Arial Narrow" w:cs="Times New Roman"/>
          <w:color w:val="000000" w:themeColor="text1"/>
          <w:sz w:val="20"/>
          <w:szCs w:val="20"/>
        </w:rPr>
        <w:t xml:space="preserve">Mosaico de savana com árvores do Congo sul. 12-Floresta de miombo central zambiana. 13-Mangal da África Centra. </w:t>
      </w:r>
      <w:r w:rsidRPr="00C068C7">
        <w:rPr>
          <w:rFonts w:ascii="Arial Narrow" w:eastAsia="Times New Roman" w:hAnsi="Arial Narrow" w:cs="Times New Roman"/>
          <w:color w:val="000000" w:themeColor="text1"/>
          <w:sz w:val="20"/>
          <w:szCs w:val="20"/>
          <w:lang w:eastAsia="pt-PT"/>
        </w:rPr>
        <w:t>14-Floresta equatorial do</w:t>
      </w:r>
      <w:r w:rsidR="00144277">
        <w:rPr>
          <w:rFonts w:ascii="Arial Narrow" w:eastAsia="Times New Roman" w:hAnsi="Arial Narrow" w:cs="Times New Roman"/>
          <w:color w:val="000000" w:themeColor="text1"/>
          <w:sz w:val="20"/>
          <w:szCs w:val="20"/>
          <w:lang w:eastAsia="pt-PT"/>
        </w:rPr>
        <w:t xml:space="preserve"> litoral atlântico (adaptado). </w:t>
      </w:r>
    </w:p>
    <w:p w:rsidR="000A7231" w:rsidRPr="00144277" w:rsidRDefault="000A7231" w:rsidP="00144277">
      <w:pPr>
        <w:pStyle w:val="Cabealho2"/>
        <w:rPr>
          <w:rFonts w:ascii="Helvetica" w:hAnsi="Helvetica" w:cs="Helvetica"/>
          <w:color w:val="000000" w:themeColor="text1"/>
          <w:kern w:val="36"/>
          <w:sz w:val="39"/>
          <w:szCs w:val="39"/>
          <w:lang w:eastAsia="pt-PT"/>
        </w:rPr>
      </w:pPr>
      <w:bookmarkStart w:id="55" w:name="_Toc448757650"/>
      <w:r w:rsidRPr="00144277">
        <w:rPr>
          <w:rFonts w:ascii="Times New Roman" w:hAnsi="Times New Roman"/>
          <w:color w:val="000000" w:themeColor="text1"/>
          <w:sz w:val="24"/>
          <w:szCs w:val="24"/>
          <w:lang w:eastAsia="pt-PT"/>
        </w:rPr>
        <w:t xml:space="preserve">Figura 2.2  </w:t>
      </w:r>
      <w:r w:rsidRPr="00144277">
        <w:rPr>
          <w:rFonts w:ascii="Times New Roman" w:hAnsi="Times New Roman"/>
          <w:b w:val="0"/>
          <w:color w:val="000000" w:themeColor="text1"/>
          <w:sz w:val="24"/>
          <w:szCs w:val="24"/>
          <w:lang w:eastAsia="pt-PT"/>
        </w:rPr>
        <w:t>Eco-regiões de Angola (Fonte: WWF-</w:t>
      </w:r>
      <w:r w:rsidRPr="00144277">
        <w:rPr>
          <w:rFonts w:ascii="inherit" w:hAnsi="inherit" w:cs="Helvetica"/>
          <w:b w:val="0"/>
          <w:color w:val="000000" w:themeColor="text1"/>
          <w:kern w:val="36"/>
          <w:sz w:val="39"/>
          <w:szCs w:val="39"/>
          <w:bdr w:val="none" w:sz="0" w:space="0" w:color="auto" w:frame="1"/>
          <w:lang w:eastAsia="pt-PT"/>
        </w:rPr>
        <w:t xml:space="preserve"> </w:t>
      </w:r>
      <w:r w:rsidRPr="00144277">
        <w:rPr>
          <w:rFonts w:ascii="inherit" w:hAnsi="inherit" w:cs="Helvetica"/>
          <w:b w:val="0"/>
          <w:color w:val="000000" w:themeColor="text1"/>
          <w:kern w:val="36"/>
          <w:sz w:val="24"/>
          <w:szCs w:val="24"/>
          <w:bdr w:val="none" w:sz="0" w:space="0" w:color="auto" w:frame="1"/>
          <w:lang w:eastAsia="pt-PT"/>
        </w:rPr>
        <w:t>Ecoregions of Angola, 2012)</w:t>
      </w:r>
      <w:bookmarkEnd w:id="55"/>
    </w:p>
    <w:p w:rsidR="000A7231" w:rsidRPr="00C068C7" w:rsidRDefault="000A7231" w:rsidP="000A7231">
      <w:pPr>
        <w:shd w:val="clear" w:color="auto" w:fill="FFFFFF"/>
        <w:spacing w:after="0" w:line="240" w:lineRule="auto"/>
        <w:jc w:val="both"/>
        <w:textAlignment w:val="baseline"/>
        <w:rPr>
          <w:rFonts w:ascii="Times New Roman" w:eastAsia="Calibri" w:hAnsi="Times New Roman" w:cs="Times New Roman"/>
          <w:color w:val="000000" w:themeColor="text1"/>
          <w:sz w:val="24"/>
          <w:szCs w:val="24"/>
        </w:rPr>
      </w:pPr>
    </w:p>
    <w:p w:rsidR="000A7231" w:rsidRPr="00C068C7" w:rsidRDefault="000A7231" w:rsidP="000A7231">
      <w:pPr>
        <w:shd w:val="clear" w:color="auto" w:fill="FFFFFF"/>
        <w:spacing w:after="0" w:line="240" w:lineRule="auto"/>
        <w:jc w:val="both"/>
        <w:textAlignment w:val="baseline"/>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As eco-regiões de Angola são adiante caracterizadas com base nas descrições constantes das publicações do </w:t>
      </w:r>
      <w:r w:rsidRPr="00C068C7">
        <w:rPr>
          <w:rFonts w:ascii="Times New Roman" w:hAnsi="Times New Roman" w:cs="Times New Roman"/>
          <w:bCs/>
          <w:iCs/>
          <w:color w:val="000000" w:themeColor="text1"/>
          <w:sz w:val="24"/>
          <w:szCs w:val="24"/>
          <w:shd w:val="clear" w:color="auto" w:fill="FFFFFF"/>
        </w:rPr>
        <w:t>World Wide Fund for Nature</w:t>
      </w:r>
      <w:r w:rsidRPr="00C068C7">
        <w:rPr>
          <w:rFonts w:ascii="Times New Roman" w:hAnsi="Times New Roman" w:cs="Times New Roman"/>
          <w:color w:val="000000" w:themeColor="text1"/>
          <w:sz w:val="24"/>
          <w:szCs w:val="24"/>
          <w:shd w:val="clear" w:color="auto" w:fill="FFFFFF"/>
        </w:rPr>
        <w:t xml:space="preserve"> (</w:t>
      </w:r>
      <w:r w:rsidRPr="00C068C7">
        <w:rPr>
          <w:rFonts w:ascii="Times New Roman" w:hAnsi="Times New Roman" w:cs="Times New Roman"/>
          <w:bCs/>
          <w:color w:val="000000" w:themeColor="text1"/>
          <w:sz w:val="24"/>
          <w:szCs w:val="24"/>
          <w:shd w:val="clear" w:color="auto" w:fill="FFFFFF"/>
        </w:rPr>
        <w:t>WWF) abixo reproduzidas (</w:t>
      </w:r>
      <w:r w:rsidRPr="00C068C7">
        <w:rPr>
          <w:rFonts w:ascii="Times New Roman" w:eastAsia="Calibri" w:hAnsi="Times New Roman" w:cs="Times New Roman"/>
          <w:color w:val="000000" w:themeColor="text1"/>
          <w:sz w:val="24"/>
          <w:szCs w:val="24"/>
        </w:rPr>
        <w:t>WWF, 2012 e 2014)</w:t>
      </w:r>
    </w:p>
    <w:p w:rsidR="000A7231" w:rsidRPr="00C068C7" w:rsidRDefault="000A7231" w:rsidP="000A7231">
      <w:pPr>
        <w:shd w:val="clear" w:color="auto" w:fill="FFFFFF"/>
        <w:spacing w:after="0" w:line="240" w:lineRule="auto"/>
        <w:jc w:val="both"/>
        <w:textAlignment w:val="baseline"/>
        <w:rPr>
          <w:rFonts w:ascii="Times New Roman" w:eastAsia="Calibri" w:hAnsi="Times New Roman" w:cs="Times New Roman"/>
          <w:b/>
          <w:color w:val="000000" w:themeColor="text1"/>
          <w:sz w:val="24"/>
          <w:szCs w:val="24"/>
        </w:rPr>
      </w:pPr>
    </w:p>
    <w:p w:rsidR="000A7231" w:rsidRPr="00C068C7" w:rsidRDefault="000A7231" w:rsidP="000A7231">
      <w:pPr>
        <w:shd w:val="clear" w:color="auto" w:fill="FFFFFF"/>
        <w:spacing w:after="0" w:line="240" w:lineRule="auto"/>
        <w:jc w:val="both"/>
        <w:textAlignment w:val="baseline"/>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Deserto do Namibe</w:t>
      </w:r>
    </w:p>
    <w:p w:rsidR="000A7231" w:rsidRPr="00C068C7" w:rsidRDefault="000A7231" w:rsidP="000A7231">
      <w:pPr>
        <w:shd w:val="clear" w:color="auto" w:fill="FFFFFF"/>
        <w:spacing w:line="240" w:lineRule="auto"/>
        <w:jc w:val="both"/>
        <w:textAlignment w:val="baseline"/>
        <w:rPr>
          <w:rFonts w:ascii="inherit" w:eastAsia="Times New Roman" w:hAnsi="inherit" w:cs="Helvetica"/>
          <w:color w:val="000000" w:themeColor="text1"/>
          <w:sz w:val="24"/>
          <w:szCs w:val="24"/>
          <w:lang w:eastAsia="pt-PT"/>
        </w:rPr>
      </w:pPr>
      <w:r w:rsidRPr="00C068C7">
        <w:rPr>
          <w:rFonts w:ascii="Times New Roman" w:eastAsia="Calibri" w:hAnsi="Times New Roman" w:cs="Times New Roman"/>
          <w:color w:val="000000" w:themeColor="text1"/>
          <w:sz w:val="24"/>
          <w:szCs w:val="24"/>
        </w:rPr>
        <w:t>O deserto do Namibe é uma estreita faixa desértica que se estende ao longo da costa ocidental do litoral atlântico de África, entre as latitudes 13</w:t>
      </w:r>
      <w:r w:rsidRPr="00C068C7">
        <w:rPr>
          <w:rFonts w:ascii="Calibri" w:eastAsia="Calibri" w:hAnsi="Calibri" w:cs="Times New Roman"/>
          <w:color w:val="000000" w:themeColor="text1"/>
          <w:sz w:val="24"/>
          <w:szCs w:val="24"/>
        </w:rPr>
        <w:t>⁰</w:t>
      </w:r>
      <w:r w:rsidRPr="00C068C7">
        <w:rPr>
          <w:rFonts w:ascii="Times New Roman" w:eastAsia="Calibri" w:hAnsi="Times New Roman" w:cs="Times New Roman"/>
          <w:color w:val="000000" w:themeColor="text1"/>
          <w:sz w:val="24"/>
          <w:szCs w:val="24"/>
        </w:rPr>
        <w:t xml:space="preserve"> a 21</w:t>
      </w:r>
      <w:r w:rsidRPr="00C068C7">
        <w:rPr>
          <w:rFonts w:ascii="Calibri" w:eastAsia="Calibri" w:hAnsi="Calibri" w:cs="Times New Roman"/>
          <w:color w:val="000000" w:themeColor="text1"/>
          <w:sz w:val="24"/>
          <w:szCs w:val="24"/>
        </w:rPr>
        <w:t>⁰</w:t>
      </w:r>
      <w:r w:rsidRPr="00C068C7">
        <w:rPr>
          <w:rFonts w:ascii="Times New Roman" w:eastAsia="Calibri" w:hAnsi="Times New Roman" w:cs="Times New Roman"/>
          <w:color w:val="000000" w:themeColor="text1"/>
          <w:sz w:val="24"/>
          <w:szCs w:val="24"/>
        </w:rPr>
        <w:t xml:space="preserve"> S, aproximadamente e que vai desde o rio Uniab no norte da Namíbia até à província do Namibe, no litoral sul de Angola. A característica climática mais importante desta eco-região é a precipitação anual muito baixa, geralmente inferior a l00 mm/ano e imprevisível. Deserto rico em biodiversidade, a planta mais comum é a </w:t>
      </w:r>
      <w:r w:rsidRPr="00C068C7">
        <w:rPr>
          <w:rFonts w:ascii="Times New Roman" w:eastAsia="Calibri" w:hAnsi="Times New Roman" w:cs="Times New Roman"/>
          <w:i/>
          <w:color w:val="000000" w:themeColor="text1"/>
          <w:sz w:val="24"/>
          <w:szCs w:val="24"/>
        </w:rPr>
        <w:t xml:space="preserve">welwitschia. </w:t>
      </w:r>
      <w:r w:rsidRPr="00C068C7">
        <w:rPr>
          <w:rFonts w:ascii="inherit" w:eastAsia="Times New Roman" w:hAnsi="inherit" w:cs="Helvetica"/>
          <w:color w:val="000000" w:themeColor="text1"/>
          <w:sz w:val="24"/>
          <w:szCs w:val="24"/>
          <w:lang w:eastAsia="pt-PT"/>
        </w:rPr>
        <w:t>(WWF, 2014).</w:t>
      </w:r>
    </w:p>
    <w:p w:rsidR="000A7231" w:rsidRPr="00C068C7" w:rsidRDefault="000A7231" w:rsidP="00F81FEA">
      <w:pPr>
        <w:jc w:val="center"/>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noProof/>
          <w:color w:val="000000" w:themeColor="text1"/>
          <w:sz w:val="24"/>
          <w:szCs w:val="24"/>
          <w:bdr w:val="none" w:sz="0" w:space="0" w:color="auto" w:frame="1"/>
          <w:lang w:eastAsia="pt-PT"/>
        </w:rPr>
        <w:drawing>
          <wp:inline distT="0" distB="0" distL="0" distR="0" wp14:anchorId="1672597C" wp14:editId="3BDF9881">
            <wp:extent cx="5346553" cy="1944000"/>
            <wp:effectExtent l="0" t="0" r="6985" b="0"/>
            <wp:docPr id="71" name="Imagem 71" descr="http://static.trunity.net/images/209085/811x295/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tatic.trunity.net/images/209085/811x295/scal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46553" cy="1944000"/>
                    </a:xfrm>
                    <a:prstGeom prst="rect">
                      <a:avLst/>
                    </a:prstGeom>
                    <a:noFill/>
                    <a:ln>
                      <a:noFill/>
                    </a:ln>
                  </pic:spPr>
                </pic:pic>
              </a:graphicData>
            </a:graphic>
          </wp:inline>
        </w:drawing>
      </w:r>
    </w:p>
    <w:p w:rsidR="000A7231" w:rsidRPr="00144277" w:rsidRDefault="000A7231" w:rsidP="00144277">
      <w:pPr>
        <w:pStyle w:val="Cabealho2"/>
        <w:rPr>
          <w:rFonts w:ascii="Times New Roman" w:eastAsia="Calibri" w:hAnsi="Times New Roman"/>
          <w:b w:val="0"/>
          <w:color w:val="000000" w:themeColor="text1"/>
          <w:sz w:val="24"/>
          <w:szCs w:val="24"/>
        </w:rPr>
      </w:pPr>
      <w:bookmarkStart w:id="56" w:name="_Toc448757651"/>
      <w:r w:rsidRPr="00144277">
        <w:rPr>
          <w:rFonts w:ascii="Times New Roman" w:eastAsia="Calibri" w:hAnsi="Times New Roman"/>
          <w:color w:val="000000" w:themeColor="text1"/>
          <w:sz w:val="24"/>
          <w:szCs w:val="24"/>
        </w:rPr>
        <w:t xml:space="preserve">Figura 2.3 </w:t>
      </w:r>
      <w:r w:rsidRPr="00144277">
        <w:rPr>
          <w:rFonts w:ascii="Times New Roman" w:eastAsia="Calibri" w:hAnsi="Times New Roman"/>
          <w:b w:val="0"/>
          <w:color w:val="000000" w:themeColor="text1"/>
          <w:sz w:val="24"/>
          <w:szCs w:val="24"/>
        </w:rPr>
        <w:t xml:space="preserve">Localização da eco-região do deserto do Namibe </w:t>
      </w:r>
      <w:r w:rsidRPr="00144277">
        <w:rPr>
          <w:rFonts w:ascii="Times New Roman" w:hAnsi="Times New Roman"/>
          <w:b w:val="0"/>
          <w:color w:val="000000" w:themeColor="text1"/>
          <w:sz w:val="24"/>
          <w:szCs w:val="24"/>
          <w:lang w:eastAsia="pt-PT"/>
        </w:rPr>
        <w:t>(</w:t>
      </w:r>
      <w:r w:rsidRPr="00144277">
        <w:rPr>
          <w:rFonts w:ascii="Times New Roman" w:eastAsia="Calibri" w:hAnsi="Times New Roman"/>
          <w:b w:val="0"/>
          <w:color w:val="000000" w:themeColor="text1"/>
          <w:sz w:val="24"/>
          <w:szCs w:val="24"/>
        </w:rPr>
        <w:t>Fonte: WWF</w:t>
      </w:r>
      <w:r w:rsidRPr="00144277">
        <w:rPr>
          <w:rFonts w:ascii="inherit" w:hAnsi="inherit" w:cs="Helvetica"/>
          <w:b w:val="0"/>
          <w:color w:val="000000" w:themeColor="text1"/>
          <w:sz w:val="18"/>
          <w:szCs w:val="18"/>
          <w:bdr w:val="none" w:sz="0" w:space="0" w:color="auto" w:frame="1"/>
          <w:lang w:eastAsia="pt-PT"/>
        </w:rPr>
        <w:t xml:space="preserve"> -</w:t>
      </w:r>
      <w:r w:rsidRPr="00144277">
        <w:rPr>
          <w:rFonts w:ascii="Times New Roman" w:hAnsi="Times New Roman"/>
          <w:b w:val="0"/>
          <w:color w:val="000000" w:themeColor="text1"/>
          <w:sz w:val="24"/>
          <w:szCs w:val="24"/>
          <w:lang w:eastAsia="pt-PT"/>
        </w:rPr>
        <w:t> </w:t>
      </w:r>
      <w:hyperlink r:id="rId26" w:history="1">
        <w:r w:rsidRPr="00144277">
          <w:rPr>
            <w:rFonts w:ascii="Times New Roman" w:hAnsi="Times New Roman"/>
            <w:b w:val="0"/>
            <w:color w:val="000000" w:themeColor="text1"/>
            <w:sz w:val="24"/>
            <w:szCs w:val="24"/>
            <w:bdr w:val="none" w:sz="0" w:space="0" w:color="auto" w:frame="1"/>
            <w:lang w:eastAsia="pt-PT"/>
          </w:rPr>
          <w:t>Namib desert</w:t>
        </w:r>
      </w:hyperlink>
      <w:r w:rsidRPr="00144277">
        <w:rPr>
          <w:rFonts w:ascii="Times New Roman" w:hAnsi="Times New Roman"/>
          <w:b w:val="0"/>
          <w:color w:val="000000" w:themeColor="text1"/>
          <w:sz w:val="24"/>
          <w:szCs w:val="24"/>
          <w:bdr w:val="none" w:sz="0" w:space="0" w:color="auto" w:frame="1"/>
          <w:lang w:eastAsia="pt-PT"/>
        </w:rPr>
        <w:t>, 2014)</w:t>
      </w:r>
      <w:bookmarkEnd w:id="56"/>
    </w:p>
    <w:p w:rsidR="000A7231" w:rsidRPr="00C068C7" w:rsidRDefault="000A7231" w:rsidP="000A7231">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color w:val="000000" w:themeColor="text1"/>
          <w:sz w:val="24"/>
          <w:szCs w:val="24"/>
        </w:rPr>
        <w:t xml:space="preserve">Savana namibiana com árvores </w:t>
      </w:r>
    </w:p>
    <w:p w:rsidR="000A7231" w:rsidRPr="00C068C7" w:rsidRDefault="000A7231" w:rsidP="000A7231">
      <w:pPr>
        <w:jc w:val="both"/>
        <w:rPr>
          <w:rFonts w:ascii="inherit" w:eastAsia="Times New Roman" w:hAnsi="inherit" w:cs="Helvetica"/>
          <w:color w:val="000000" w:themeColor="text1"/>
          <w:sz w:val="24"/>
          <w:szCs w:val="24"/>
          <w:lang w:eastAsia="pt-PT"/>
        </w:rPr>
      </w:pPr>
      <w:r w:rsidRPr="00C068C7">
        <w:rPr>
          <w:rFonts w:ascii="Times New Roman" w:eastAsia="Calibri" w:hAnsi="Times New Roman" w:cs="Times New Roman"/>
          <w:color w:val="000000" w:themeColor="text1"/>
          <w:sz w:val="24"/>
          <w:szCs w:val="24"/>
        </w:rPr>
        <w:t>Esta eco-região é uma faixa estreita que cobre áreas extensas no planalto Sul de Windhoek, na Namibia, e se estende para norte até próximo da cidade de Sumbe, província do Cuanza sul em Angola. As</w:t>
      </w:r>
      <w:r w:rsidRPr="00C068C7">
        <w:rPr>
          <w:rFonts w:ascii="Times New Roman" w:eastAsia="Calibri" w:hAnsi="Times New Roman" w:cs="Times New Roman"/>
          <w:b/>
          <w:color w:val="000000" w:themeColor="text1"/>
          <w:sz w:val="24"/>
          <w:szCs w:val="24"/>
        </w:rPr>
        <w:t xml:space="preserve"> </w:t>
      </w:r>
      <w:r w:rsidRPr="00C068C7">
        <w:rPr>
          <w:rFonts w:ascii="Times New Roman" w:eastAsia="Calibri" w:hAnsi="Times New Roman" w:cs="Times New Roman"/>
          <w:bCs/>
          <w:color w:val="000000" w:themeColor="text1"/>
          <w:sz w:val="24"/>
          <w:szCs w:val="24"/>
        </w:rPr>
        <w:t>savanas namibianas com árvores</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formam uma zona de transição entre o deserto extremamente árido do Namibe e o planalto central. A eco-região é caracterizada por precipitação anual que varia de 60 mm no oeste até 200 mm no leste. As temperaturas da área são extremas, com valores mínimos mensais de cerca de -9°C e com valores máximos mensais que podem exceder os 40°C. O rio Cunene que corre ao longo da zona de fronteira de Angola-Namíbia é o único rio perene dentro do eco-região. A vegetação é variada em estrutura, fisionomia e distribuição de espécies. A paisagem, extremamente diversificada varia de semi-árida até uma paisagem de clima frio e húmido no cume da montanha de Brandberg. Esta característica explica o número elevado de espécies únicas e endémicas. Este é o habitat da zebra de montanha, bem como de elefante do deserto e do rinoceronte negro (</w:t>
      </w:r>
      <w:r w:rsidRPr="00C068C7">
        <w:rPr>
          <w:rFonts w:ascii="inherit" w:eastAsia="Times New Roman" w:hAnsi="inherit" w:cs="Helvetica"/>
          <w:color w:val="000000" w:themeColor="text1"/>
          <w:sz w:val="24"/>
          <w:szCs w:val="24"/>
          <w:lang w:eastAsia="pt-PT"/>
        </w:rPr>
        <w:t xml:space="preserve">WWF, 2014). </w:t>
      </w:r>
    </w:p>
    <w:p w:rsidR="000A7231" w:rsidRPr="00C068C7" w:rsidRDefault="000A7231" w:rsidP="00F81FEA">
      <w:pPr>
        <w:jc w:val="center"/>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noProof/>
          <w:color w:val="000000" w:themeColor="text1"/>
          <w:sz w:val="24"/>
          <w:szCs w:val="24"/>
          <w:bdr w:val="none" w:sz="0" w:space="0" w:color="auto" w:frame="1"/>
          <w:lang w:eastAsia="pt-PT"/>
        </w:rPr>
        <w:drawing>
          <wp:inline distT="0" distB="0" distL="0" distR="0" wp14:anchorId="373F9BF1" wp14:editId="1E4E3C6D">
            <wp:extent cx="5568593" cy="2835667"/>
            <wp:effectExtent l="0" t="0" r="0" b="3175"/>
            <wp:docPr id="72" name="Imagem 72" descr="http://b.static.trunity.net/images/209094/782x419/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2" descr="http://b.static.trunity.net/images/209094/782x419/scale/"/>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69532" cy="2836145"/>
                    </a:xfrm>
                    <a:prstGeom prst="rect">
                      <a:avLst/>
                    </a:prstGeom>
                    <a:noFill/>
                    <a:ln>
                      <a:noFill/>
                    </a:ln>
                  </pic:spPr>
                </pic:pic>
              </a:graphicData>
            </a:graphic>
          </wp:inline>
        </w:drawing>
      </w:r>
    </w:p>
    <w:p w:rsidR="000A7231" w:rsidRPr="00144277" w:rsidRDefault="000A7231" w:rsidP="00144277">
      <w:pPr>
        <w:pStyle w:val="Cabealho2"/>
        <w:rPr>
          <w:rFonts w:ascii="Helvetica" w:hAnsi="Helvetica" w:cs="Helvetica"/>
          <w:color w:val="000000" w:themeColor="text1"/>
          <w:kern w:val="36"/>
          <w:sz w:val="39"/>
          <w:szCs w:val="39"/>
          <w:lang w:eastAsia="pt-PT"/>
        </w:rPr>
      </w:pPr>
      <w:bookmarkStart w:id="57" w:name="_Toc448757652"/>
      <w:r w:rsidRPr="00144277">
        <w:rPr>
          <w:rFonts w:ascii="Times New Roman" w:eastAsia="Calibri" w:hAnsi="Times New Roman"/>
          <w:color w:val="000000" w:themeColor="text1"/>
          <w:sz w:val="24"/>
          <w:szCs w:val="24"/>
        </w:rPr>
        <w:t xml:space="preserve">Figura 2.4 </w:t>
      </w:r>
      <w:r w:rsidRPr="00144277">
        <w:rPr>
          <w:rFonts w:ascii="Times New Roman" w:eastAsia="Calibri" w:hAnsi="Times New Roman"/>
          <w:b w:val="0"/>
          <w:color w:val="000000" w:themeColor="text1"/>
          <w:sz w:val="24"/>
          <w:szCs w:val="24"/>
        </w:rPr>
        <w:t>Localização da eco-região savana namibiana com árvores (Fonte: WWF -</w:t>
      </w:r>
      <w:r w:rsidRPr="00144277">
        <w:rPr>
          <w:rFonts w:ascii="inherit" w:hAnsi="inherit" w:cs="Helvetica"/>
          <w:b w:val="0"/>
          <w:color w:val="000000" w:themeColor="text1"/>
          <w:sz w:val="24"/>
          <w:szCs w:val="24"/>
          <w:lang w:eastAsia="pt-PT"/>
        </w:rPr>
        <w:t xml:space="preserve"> </w:t>
      </w:r>
      <w:r w:rsidRPr="00144277">
        <w:rPr>
          <w:rFonts w:ascii="Times New Roman" w:hAnsi="Times New Roman"/>
          <w:b w:val="0"/>
          <w:color w:val="000000" w:themeColor="text1"/>
          <w:kern w:val="36"/>
          <w:sz w:val="24"/>
          <w:szCs w:val="24"/>
          <w:bdr w:val="none" w:sz="0" w:space="0" w:color="auto" w:frame="1"/>
          <w:lang w:eastAsia="pt-PT"/>
        </w:rPr>
        <w:t>Namibian savanna woodlands</w:t>
      </w:r>
      <w:r w:rsidRPr="00144277">
        <w:rPr>
          <w:rFonts w:ascii="Times New Roman" w:hAnsi="Times New Roman"/>
          <w:b w:val="0"/>
          <w:color w:val="000000" w:themeColor="text1"/>
          <w:sz w:val="24"/>
          <w:szCs w:val="24"/>
          <w:bdr w:val="none" w:sz="0" w:space="0" w:color="auto" w:frame="1"/>
          <w:lang w:eastAsia="pt-PT"/>
        </w:rPr>
        <w:t>, 2014)</w:t>
      </w:r>
      <w:bookmarkEnd w:id="57"/>
    </w:p>
    <w:p w:rsidR="00144277" w:rsidRDefault="00144277" w:rsidP="000A7231">
      <w:pPr>
        <w:shd w:val="clear" w:color="auto" w:fill="FFFFFF"/>
        <w:spacing w:after="0" w:line="240" w:lineRule="auto"/>
        <w:jc w:val="both"/>
        <w:textAlignment w:val="baseline"/>
        <w:outlineLvl w:val="0"/>
        <w:rPr>
          <w:rFonts w:ascii="Times New Roman" w:eastAsia="Calibri" w:hAnsi="Times New Roman" w:cs="Times New Roman"/>
          <w:b/>
          <w:color w:val="000000" w:themeColor="text1"/>
          <w:sz w:val="24"/>
          <w:szCs w:val="24"/>
        </w:rPr>
      </w:pPr>
    </w:p>
    <w:p w:rsidR="000A7231" w:rsidRPr="00C068C7" w:rsidRDefault="000A7231" w:rsidP="000A7231">
      <w:pPr>
        <w:shd w:val="clear" w:color="auto" w:fill="FFFFFF"/>
        <w:spacing w:after="0" w:line="240" w:lineRule="auto"/>
        <w:jc w:val="both"/>
        <w:textAlignment w:val="baseline"/>
        <w:outlineLvl w:val="0"/>
        <w:rPr>
          <w:rFonts w:ascii="Helvetica" w:eastAsia="Times New Roman" w:hAnsi="Helvetica" w:cs="Helvetica"/>
          <w:color w:val="000000" w:themeColor="text1"/>
          <w:kern w:val="36"/>
          <w:sz w:val="39"/>
          <w:szCs w:val="39"/>
          <w:lang w:eastAsia="pt-PT"/>
        </w:rPr>
      </w:pPr>
      <w:bookmarkStart w:id="58" w:name="_Toc448750710"/>
      <w:bookmarkStart w:id="59" w:name="_Toc448757653"/>
      <w:r w:rsidRPr="00C068C7">
        <w:rPr>
          <w:rFonts w:ascii="Times New Roman" w:eastAsia="Calibri" w:hAnsi="Times New Roman" w:cs="Times New Roman"/>
          <w:b/>
          <w:color w:val="000000" w:themeColor="text1"/>
          <w:sz w:val="24"/>
          <w:szCs w:val="24"/>
        </w:rPr>
        <w:t xml:space="preserve">Bosque angolano de </w:t>
      </w:r>
      <w:r w:rsidRPr="00C068C7">
        <w:rPr>
          <w:rFonts w:ascii="Times New Roman" w:eastAsia="Calibri" w:hAnsi="Times New Roman" w:cs="Times New Roman"/>
          <w:b/>
          <w:i/>
          <w:color w:val="000000" w:themeColor="text1"/>
          <w:sz w:val="24"/>
          <w:szCs w:val="24"/>
        </w:rPr>
        <w:t>Mopane</w:t>
      </w:r>
      <w:bookmarkEnd w:id="58"/>
      <w:bookmarkEnd w:id="59"/>
    </w:p>
    <w:p w:rsidR="000A7231" w:rsidRPr="00C068C7" w:rsidRDefault="000A7231" w:rsidP="000A7231">
      <w:pPr>
        <w:spacing w:line="240" w:lineRule="auto"/>
        <w:jc w:val="both"/>
        <w:textAlignment w:val="baseline"/>
        <w:rPr>
          <w:rFonts w:ascii="inherit" w:eastAsia="Times New Roman" w:hAnsi="inherit" w:cs="Helvetica"/>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O </w:t>
      </w:r>
      <w:r w:rsidRPr="00C068C7">
        <w:rPr>
          <w:rFonts w:ascii="Times New Roman" w:eastAsia="Calibri" w:hAnsi="Times New Roman" w:cs="Times New Roman"/>
          <w:bCs/>
          <w:color w:val="000000" w:themeColor="text1"/>
          <w:sz w:val="24"/>
          <w:szCs w:val="24"/>
        </w:rPr>
        <w:t xml:space="preserve">Bosque angolano de </w:t>
      </w:r>
      <w:r w:rsidRPr="00C068C7">
        <w:rPr>
          <w:rFonts w:ascii="Times New Roman" w:eastAsia="Calibri" w:hAnsi="Times New Roman" w:cs="Times New Roman"/>
          <w:bCs/>
          <w:i/>
          <w:color w:val="000000" w:themeColor="text1"/>
          <w:sz w:val="24"/>
          <w:szCs w:val="24"/>
        </w:rPr>
        <w:t>Mopane</w:t>
      </w:r>
      <w:r w:rsidRPr="00C068C7">
        <w:rPr>
          <w:rFonts w:ascii="Times New Roman" w:eastAsia="Calibri" w:hAnsi="Times New Roman" w:cs="Times New Roman"/>
          <w:bCs/>
          <w:color w:val="000000" w:themeColor="text1"/>
          <w:sz w:val="24"/>
          <w:szCs w:val="24"/>
        </w:rPr>
        <w:t xml:space="preserve"> localiza</w:t>
      </w:r>
      <w:r w:rsidRPr="00C068C7">
        <w:rPr>
          <w:rFonts w:ascii="Times New Roman" w:eastAsia="Calibri" w:hAnsi="Times New Roman" w:cs="Times New Roman"/>
          <w:color w:val="000000" w:themeColor="text1"/>
          <w:sz w:val="24"/>
          <w:szCs w:val="24"/>
        </w:rPr>
        <w:t>-se no norte da Namíbia e no sudoeste de Angola, entre 15 a 21° latitude sul aproximadamente. A precipitação da eco-região é imprevisível e varia de 400 mm a 600 mm no interior da área. A temperatura máxima varia de 24°C perto dos desertos litorais até 30°C no interior. A temperatura mínima varia de 9°C no interior para 12°C na costa. O nome desta eco-região provém da palavra mopane, nome da árvore emblemática desta região (</w:t>
      </w:r>
      <w:r w:rsidRPr="00C068C7">
        <w:rPr>
          <w:rFonts w:ascii="Times New Roman" w:eastAsia="Calibri" w:hAnsi="Times New Roman" w:cs="Times New Roman"/>
          <w:i/>
          <w:color w:val="000000" w:themeColor="text1"/>
          <w:sz w:val="24"/>
          <w:szCs w:val="24"/>
        </w:rPr>
        <w:t>Mopane de Colophospermum)</w:t>
      </w:r>
      <w:r w:rsidRPr="00C068C7">
        <w:rPr>
          <w:rFonts w:ascii="Times New Roman" w:eastAsia="Calibri" w:hAnsi="Times New Roman" w:cs="Times New Roman"/>
          <w:color w:val="000000" w:themeColor="text1"/>
          <w:sz w:val="24"/>
          <w:szCs w:val="24"/>
        </w:rPr>
        <w:t xml:space="preserve">, árvore de tronco solitário, casca áspera e uma coroa esparsa, cujas folhas têm um formato muito bonito, que se assemelha a borboletas. Em alguns locais, chega a alcançar os 10m, e noutros não passa de um arbusto. </w:t>
      </w:r>
      <w:r w:rsidRPr="00C068C7">
        <w:rPr>
          <w:rFonts w:ascii="Times New Roman" w:eastAsia="Calibri" w:hAnsi="Times New Roman" w:cs="Times New Roman"/>
          <w:i/>
          <w:color w:val="000000" w:themeColor="text1"/>
          <w:sz w:val="24"/>
          <w:szCs w:val="24"/>
        </w:rPr>
        <w:t>Mopane de Colophospermum</w:t>
      </w:r>
      <w:r w:rsidRPr="00C068C7">
        <w:rPr>
          <w:rFonts w:ascii="Times New Roman" w:eastAsia="Calibri" w:hAnsi="Times New Roman" w:cs="Times New Roman"/>
          <w:color w:val="000000" w:themeColor="text1"/>
          <w:sz w:val="24"/>
          <w:szCs w:val="24"/>
        </w:rPr>
        <w:t xml:space="preserve"> domina a vegetação, e é um recurso essencial para as pessoas e vida selvagem da região. Elefantes (</w:t>
      </w:r>
      <w:r w:rsidRPr="00C068C7">
        <w:rPr>
          <w:rFonts w:ascii="Times New Roman" w:eastAsia="Calibri" w:hAnsi="Times New Roman" w:cs="Times New Roman"/>
          <w:i/>
          <w:color w:val="000000" w:themeColor="text1"/>
          <w:sz w:val="24"/>
          <w:szCs w:val="24"/>
        </w:rPr>
        <w:t>Loxodonta africana</w:t>
      </w:r>
      <w:r w:rsidRPr="00C068C7">
        <w:rPr>
          <w:rFonts w:ascii="Times New Roman" w:eastAsia="Calibri" w:hAnsi="Times New Roman" w:cs="Times New Roman"/>
          <w:color w:val="000000" w:themeColor="text1"/>
          <w:sz w:val="24"/>
          <w:szCs w:val="24"/>
        </w:rPr>
        <w:t>) e outros herbívoros grandes, como os rinocerontes (</w:t>
      </w:r>
      <w:r w:rsidRPr="00C068C7">
        <w:rPr>
          <w:rFonts w:ascii="Times New Roman" w:eastAsia="Calibri" w:hAnsi="Times New Roman" w:cs="Times New Roman"/>
          <w:i/>
          <w:color w:val="000000" w:themeColor="text1"/>
          <w:sz w:val="24"/>
          <w:szCs w:val="24"/>
        </w:rPr>
        <w:t>Diceros bicornis</w:t>
      </w:r>
      <w:r w:rsidRPr="00C068C7">
        <w:rPr>
          <w:rFonts w:ascii="Times New Roman" w:eastAsia="Calibri" w:hAnsi="Times New Roman" w:cs="Times New Roman"/>
          <w:color w:val="000000" w:themeColor="text1"/>
          <w:sz w:val="24"/>
          <w:szCs w:val="24"/>
        </w:rPr>
        <w:t>) utilizam quase toda parte da árvore de mopane para alimentação. Na região os níveis de endemismo aumentam para o oeste da eco-região. A fauna da região árida é altamente especializada e a flora está adaptada aos ambientes severos, por isso, esta região árida exibe endemismo alto e um baixo nível de riqueza de espécies de pássaros, mamíferos e invertebrados, enquanto a região semi-árida de bosque mopane exibe elevado nível de riqueza destas espécies e baixo nível de endemismo. É nesta eco-região que se encontram os parques nacionais de Bikuar (7900 km</w:t>
      </w:r>
      <w:r w:rsidRPr="00C068C7">
        <w:rPr>
          <w:rFonts w:ascii="Times New Roman" w:eastAsia="Calibri" w:hAnsi="Times New Roman" w:cs="Times New Roman"/>
          <w:color w:val="000000" w:themeColor="text1"/>
          <w:sz w:val="24"/>
          <w:szCs w:val="24"/>
          <w:vertAlign w:val="superscript"/>
        </w:rPr>
        <w:t>2</w:t>
      </w:r>
      <w:r w:rsidRPr="00C068C7">
        <w:rPr>
          <w:rFonts w:ascii="Times New Roman" w:eastAsia="Calibri" w:hAnsi="Times New Roman" w:cs="Times New Roman"/>
          <w:color w:val="000000" w:themeColor="text1"/>
          <w:sz w:val="24"/>
          <w:szCs w:val="24"/>
        </w:rPr>
        <w:t>) e de Mupa (6600 km</w:t>
      </w:r>
      <w:r w:rsidRPr="00C068C7">
        <w:rPr>
          <w:rFonts w:ascii="Times New Roman" w:eastAsia="Calibri" w:hAnsi="Times New Roman" w:cs="Times New Roman"/>
          <w:color w:val="000000" w:themeColor="text1"/>
          <w:sz w:val="24"/>
          <w:szCs w:val="24"/>
          <w:vertAlign w:val="superscript"/>
        </w:rPr>
        <w:t>2</w:t>
      </w:r>
      <w:r w:rsidRPr="00C068C7">
        <w:rPr>
          <w:rFonts w:ascii="Times New Roman" w:eastAsia="Calibri" w:hAnsi="Times New Roman" w:cs="Times New Roman"/>
          <w:color w:val="000000" w:themeColor="text1"/>
          <w:sz w:val="24"/>
          <w:szCs w:val="24"/>
        </w:rPr>
        <w:t>). O rio Cunene é o único rio perene que flui por esta eco-região. (</w:t>
      </w:r>
      <w:r w:rsidRPr="00C068C7">
        <w:rPr>
          <w:rFonts w:ascii="inherit" w:eastAsia="Times New Roman" w:hAnsi="inherit" w:cs="Helvetica"/>
          <w:color w:val="000000" w:themeColor="text1"/>
          <w:sz w:val="24"/>
          <w:szCs w:val="24"/>
          <w:lang w:eastAsia="pt-PT"/>
        </w:rPr>
        <w:t xml:space="preserve">WWF, 2014). </w:t>
      </w:r>
    </w:p>
    <w:p w:rsidR="000A7231" w:rsidRPr="00C068C7" w:rsidRDefault="000A7231" w:rsidP="00F81FEA">
      <w:pPr>
        <w:jc w:val="center"/>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noProof/>
          <w:color w:val="000000" w:themeColor="text1"/>
          <w:sz w:val="24"/>
          <w:szCs w:val="24"/>
          <w:lang w:eastAsia="pt-PT"/>
        </w:rPr>
        <w:drawing>
          <wp:inline distT="0" distB="0" distL="0" distR="0" wp14:anchorId="2E027A59" wp14:editId="301C7D31">
            <wp:extent cx="5424755" cy="3024084"/>
            <wp:effectExtent l="0" t="0" r="5080" b="5080"/>
            <wp:docPr id="73" name="Imagem 73" descr="http://static.trunity.net/images/200425/737x427/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descr="http://static.trunity.net/images/200425/737x427/scal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24604" cy="3024000"/>
                    </a:xfrm>
                    <a:prstGeom prst="rect">
                      <a:avLst/>
                    </a:prstGeom>
                    <a:noFill/>
                    <a:ln>
                      <a:noFill/>
                    </a:ln>
                  </pic:spPr>
                </pic:pic>
              </a:graphicData>
            </a:graphic>
          </wp:inline>
        </w:drawing>
      </w:r>
    </w:p>
    <w:p w:rsidR="000A7231" w:rsidRDefault="000A7231" w:rsidP="00144277">
      <w:pPr>
        <w:pStyle w:val="Cabealho2"/>
        <w:rPr>
          <w:rFonts w:ascii="Times New Roman" w:hAnsi="Times New Roman"/>
          <w:b w:val="0"/>
          <w:color w:val="000000" w:themeColor="text1"/>
          <w:sz w:val="24"/>
          <w:szCs w:val="24"/>
          <w:lang w:eastAsia="pt-PT"/>
        </w:rPr>
      </w:pPr>
      <w:bookmarkStart w:id="60" w:name="_Toc448757654"/>
      <w:r w:rsidRPr="00E2114B">
        <w:rPr>
          <w:rFonts w:ascii="Times New Roman" w:eastAsia="Calibri" w:hAnsi="Times New Roman"/>
          <w:color w:val="000000" w:themeColor="text1"/>
          <w:sz w:val="24"/>
          <w:szCs w:val="24"/>
        </w:rPr>
        <w:t>Figura 2.5</w:t>
      </w:r>
      <w:r w:rsidRPr="00E2114B">
        <w:rPr>
          <w:rFonts w:ascii="Times New Roman" w:eastAsia="Calibri" w:hAnsi="Times New Roman"/>
          <w:b w:val="0"/>
          <w:color w:val="000000" w:themeColor="text1"/>
          <w:sz w:val="24"/>
          <w:szCs w:val="24"/>
        </w:rPr>
        <w:t xml:space="preserve"> Localização da eco-região bosque angolano de </w:t>
      </w:r>
      <w:r w:rsidRPr="00E2114B">
        <w:rPr>
          <w:rFonts w:ascii="Times New Roman" w:eastAsia="Calibri" w:hAnsi="Times New Roman"/>
          <w:b w:val="0"/>
          <w:i/>
          <w:color w:val="000000" w:themeColor="text1"/>
          <w:sz w:val="24"/>
          <w:szCs w:val="24"/>
        </w:rPr>
        <w:t xml:space="preserve">Mopane </w:t>
      </w:r>
      <w:r w:rsidRPr="00E2114B">
        <w:rPr>
          <w:rFonts w:ascii="Times New Roman" w:eastAsia="Calibri" w:hAnsi="Times New Roman"/>
          <w:b w:val="0"/>
          <w:color w:val="000000" w:themeColor="text1"/>
          <w:sz w:val="24"/>
          <w:szCs w:val="24"/>
        </w:rPr>
        <w:t>(Fonte: WWF-</w:t>
      </w:r>
      <w:r w:rsidRPr="00E2114B">
        <w:rPr>
          <w:rFonts w:ascii="inherit" w:hAnsi="inherit" w:cs="Helvetica"/>
          <w:b w:val="0"/>
          <w:bCs w:val="0"/>
          <w:color w:val="000000" w:themeColor="text1"/>
          <w:sz w:val="24"/>
          <w:szCs w:val="24"/>
          <w:bdr w:val="none" w:sz="0" w:space="0" w:color="auto" w:frame="1"/>
          <w:lang w:eastAsia="pt-PT"/>
        </w:rPr>
        <w:t xml:space="preserve"> </w:t>
      </w:r>
      <w:r w:rsidRPr="00E2114B">
        <w:rPr>
          <w:rFonts w:ascii="Times New Roman" w:hAnsi="Times New Roman"/>
          <w:b w:val="0"/>
          <w:bCs w:val="0"/>
          <w:color w:val="000000" w:themeColor="text1"/>
          <w:sz w:val="24"/>
          <w:szCs w:val="24"/>
          <w:bdr w:val="none" w:sz="0" w:space="0" w:color="auto" w:frame="1"/>
          <w:lang w:eastAsia="pt-PT"/>
        </w:rPr>
        <w:t>Angolan mopane woodlands</w:t>
      </w:r>
      <w:r w:rsidRPr="00E2114B">
        <w:rPr>
          <w:rFonts w:ascii="Times New Roman" w:hAnsi="Times New Roman"/>
          <w:b w:val="0"/>
          <w:color w:val="000000" w:themeColor="text1"/>
          <w:sz w:val="24"/>
          <w:szCs w:val="24"/>
          <w:lang w:eastAsia="pt-PT"/>
        </w:rPr>
        <w:t>, 2014)</w:t>
      </w:r>
      <w:bookmarkEnd w:id="60"/>
    </w:p>
    <w:p w:rsidR="00E2114B" w:rsidRPr="00E2114B" w:rsidRDefault="00E2114B" w:rsidP="00E2114B">
      <w:pPr>
        <w:rPr>
          <w:lang w:eastAsia="pt-PT"/>
        </w:rPr>
      </w:pPr>
    </w:p>
    <w:p w:rsidR="000A7231" w:rsidRPr="00C068C7" w:rsidRDefault="000A7231" w:rsidP="000A7231">
      <w:pPr>
        <w:spacing w:after="0"/>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 xml:space="preserve">Mata </w:t>
      </w:r>
      <w:r w:rsidRPr="00C068C7">
        <w:rPr>
          <w:rFonts w:ascii="Times New Roman" w:eastAsia="Calibri" w:hAnsi="Times New Roman" w:cs="Times New Roman"/>
          <w:b/>
          <w:bCs/>
          <w:color w:val="000000" w:themeColor="text1"/>
          <w:sz w:val="24"/>
          <w:szCs w:val="24"/>
        </w:rPr>
        <w:t>zambezíaca</w:t>
      </w:r>
      <w:r w:rsidRPr="00C068C7">
        <w:rPr>
          <w:rFonts w:ascii="Times New Roman" w:eastAsia="Calibri" w:hAnsi="Times New Roman" w:cs="Times New Roman"/>
          <w:b/>
          <w:color w:val="000000" w:themeColor="text1"/>
          <w:sz w:val="24"/>
          <w:szCs w:val="24"/>
        </w:rPr>
        <w:t xml:space="preserve"> de </w:t>
      </w:r>
      <w:r w:rsidRPr="00C068C7">
        <w:rPr>
          <w:rFonts w:ascii="Times New Roman" w:eastAsia="Calibri" w:hAnsi="Times New Roman" w:cs="Times New Roman"/>
          <w:b/>
          <w:i/>
          <w:color w:val="000000" w:themeColor="text1"/>
          <w:sz w:val="24"/>
          <w:szCs w:val="24"/>
        </w:rPr>
        <w:t>Baikiaea</w:t>
      </w:r>
    </w:p>
    <w:p w:rsidR="000A7231" w:rsidRPr="00C068C7" w:rsidRDefault="000A7231" w:rsidP="000A7231">
      <w:pPr>
        <w:spacing w:line="240" w:lineRule="auto"/>
        <w:jc w:val="both"/>
        <w:textAlignment w:val="baseline"/>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Esta eco-região é um mosaico de floresta seca de </w:t>
      </w:r>
      <w:r w:rsidRPr="00C068C7">
        <w:rPr>
          <w:rFonts w:ascii="Times New Roman" w:eastAsia="Calibri" w:hAnsi="Times New Roman" w:cs="Times New Roman"/>
          <w:i/>
          <w:color w:val="000000" w:themeColor="text1"/>
          <w:sz w:val="24"/>
          <w:szCs w:val="24"/>
        </w:rPr>
        <w:t>Pplurijuga de baikiaea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Plurijuga de Baikiaea</w:t>
      </w:r>
      <w:r w:rsidRPr="00C068C7">
        <w:rPr>
          <w:rFonts w:ascii="Times New Roman" w:eastAsia="Calibri" w:hAnsi="Times New Roman" w:cs="Times New Roman"/>
          <w:color w:val="000000" w:themeColor="text1"/>
          <w:sz w:val="24"/>
          <w:szCs w:val="24"/>
        </w:rPr>
        <w:t xml:space="preserve"> é uma espécie arbórea dominante que caracteriza esta eco-região, uma larga e longa área de areias do Kalahari que ocupa as zonas fronteiriças do sudoeste da Zâmbia, sudeste de Angola, nordeste da Namibia e oeste do Zimbabwe numa planície de altitude entre 800 a 1000m. A zona tem um clima quente semi-árido, a precipitação anual varia de 400 mm no sudoeste da eco-região até mais de 800 mm na parte norte que se distribui entre Angola e da Zâmbia. A temperatura máxima varia entre 27 e 30°C e a temperatura mínima varia aproximadamente entre 9 e 12°C. As matas são um habitat para uma grande variedade de espécies designadamente mais de 160 espécies de mamíferos, incluindo várias espécies de predadores grandes como o leão (</w:t>
      </w:r>
      <w:r w:rsidRPr="00C068C7">
        <w:rPr>
          <w:rFonts w:ascii="Times New Roman" w:eastAsia="Calibri" w:hAnsi="Times New Roman" w:cs="Times New Roman"/>
          <w:i/>
          <w:color w:val="000000" w:themeColor="text1"/>
          <w:sz w:val="24"/>
          <w:szCs w:val="24"/>
        </w:rPr>
        <w:t>Panthera leo</w:t>
      </w:r>
      <w:r w:rsidRPr="00C068C7">
        <w:rPr>
          <w:rFonts w:ascii="Times New Roman" w:eastAsia="Calibri" w:hAnsi="Times New Roman" w:cs="Times New Roman"/>
          <w:color w:val="000000" w:themeColor="text1"/>
          <w:sz w:val="24"/>
          <w:szCs w:val="24"/>
        </w:rPr>
        <w:t>), o leopardo (</w:t>
      </w:r>
      <w:r w:rsidRPr="00C068C7">
        <w:rPr>
          <w:rFonts w:ascii="Times New Roman" w:eastAsia="Calibri" w:hAnsi="Times New Roman" w:cs="Times New Roman"/>
          <w:i/>
          <w:color w:val="000000" w:themeColor="text1"/>
          <w:sz w:val="24"/>
          <w:szCs w:val="24"/>
        </w:rPr>
        <w:t>pardus</w:t>
      </w:r>
      <w:r w:rsidRPr="00C068C7">
        <w:rPr>
          <w:rFonts w:ascii="Times New Roman" w:eastAsia="Calibri" w:hAnsi="Times New Roman" w:cs="Times New Roman"/>
          <w:color w:val="000000" w:themeColor="text1"/>
          <w:sz w:val="24"/>
          <w:szCs w:val="24"/>
        </w:rPr>
        <w:t>), o cachorro selvagem africano (</w:t>
      </w:r>
      <w:r w:rsidRPr="00C068C7">
        <w:rPr>
          <w:rFonts w:ascii="Times New Roman" w:eastAsia="Calibri" w:hAnsi="Times New Roman" w:cs="Times New Roman"/>
          <w:i/>
          <w:color w:val="000000" w:themeColor="text1"/>
          <w:sz w:val="24"/>
          <w:szCs w:val="24"/>
        </w:rPr>
        <w:t>Lycaon pictus</w:t>
      </w:r>
      <w:r w:rsidRPr="00C068C7">
        <w:rPr>
          <w:rFonts w:ascii="Times New Roman" w:eastAsia="Calibri" w:hAnsi="Times New Roman" w:cs="Times New Roman"/>
          <w:color w:val="000000" w:themeColor="text1"/>
          <w:sz w:val="24"/>
          <w:szCs w:val="24"/>
        </w:rPr>
        <w:t>), a chita (</w:t>
      </w:r>
      <w:r w:rsidRPr="00C068C7">
        <w:rPr>
          <w:rFonts w:ascii="Times New Roman" w:eastAsia="Calibri" w:hAnsi="Times New Roman" w:cs="Times New Roman"/>
          <w:i/>
          <w:color w:val="000000" w:themeColor="text1"/>
          <w:sz w:val="24"/>
          <w:szCs w:val="24"/>
        </w:rPr>
        <w:t>Acinonyx jubatus</w:t>
      </w:r>
      <w:r w:rsidRPr="00C068C7">
        <w:rPr>
          <w:rFonts w:ascii="Times New Roman" w:eastAsia="Calibri" w:hAnsi="Times New Roman" w:cs="Times New Roman"/>
          <w:color w:val="000000" w:themeColor="text1"/>
          <w:sz w:val="24"/>
          <w:szCs w:val="24"/>
        </w:rPr>
        <w:t>) e a hiena manchada (</w:t>
      </w:r>
      <w:r w:rsidRPr="00C068C7">
        <w:rPr>
          <w:rFonts w:ascii="Times New Roman" w:eastAsia="Calibri" w:hAnsi="Times New Roman" w:cs="Times New Roman"/>
          <w:i/>
          <w:color w:val="000000" w:themeColor="text1"/>
          <w:sz w:val="24"/>
          <w:szCs w:val="24"/>
        </w:rPr>
        <w:t>Crocuta crocuta</w:t>
      </w:r>
      <w:r w:rsidRPr="00C068C7">
        <w:rPr>
          <w:rFonts w:ascii="Times New Roman" w:eastAsia="Calibri" w:hAnsi="Times New Roman" w:cs="Times New Roman"/>
          <w:color w:val="000000" w:themeColor="text1"/>
          <w:sz w:val="24"/>
          <w:szCs w:val="24"/>
        </w:rPr>
        <w:t>). Incluem-se ainda a zebra (</w:t>
      </w:r>
      <w:r w:rsidRPr="00C068C7">
        <w:rPr>
          <w:rFonts w:ascii="Times New Roman" w:eastAsia="Calibri" w:hAnsi="Times New Roman" w:cs="Times New Roman"/>
          <w:i/>
          <w:color w:val="000000" w:themeColor="text1"/>
          <w:sz w:val="24"/>
          <w:szCs w:val="24"/>
        </w:rPr>
        <w:t>Equus burchelli</w:t>
      </w:r>
      <w:r w:rsidRPr="00C068C7">
        <w:rPr>
          <w:rFonts w:ascii="Times New Roman" w:eastAsia="Calibri" w:hAnsi="Times New Roman" w:cs="Times New Roman"/>
          <w:color w:val="000000" w:themeColor="text1"/>
          <w:sz w:val="24"/>
          <w:szCs w:val="24"/>
        </w:rPr>
        <w:t>), o antílope de roan (</w:t>
      </w:r>
      <w:r w:rsidRPr="00C068C7">
        <w:rPr>
          <w:rFonts w:ascii="Times New Roman" w:eastAsia="Calibri" w:hAnsi="Times New Roman" w:cs="Times New Roman"/>
          <w:i/>
          <w:color w:val="000000" w:themeColor="text1"/>
          <w:sz w:val="24"/>
          <w:szCs w:val="24"/>
        </w:rPr>
        <w:t>Hippotragus equinus</w:t>
      </w:r>
      <w:r w:rsidRPr="00C068C7">
        <w:rPr>
          <w:rFonts w:ascii="Times New Roman" w:eastAsia="Calibri" w:hAnsi="Times New Roman" w:cs="Times New Roman"/>
          <w:color w:val="000000" w:themeColor="text1"/>
          <w:sz w:val="24"/>
          <w:szCs w:val="24"/>
        </w:rPr>
        <w:t>), o antílope de zibelina (</w:t>
      </w:r>
      <w:r w:rsidRPr="00C068C7">
        <w:rPr>
          <w:rFonts w:ascii="Times New Roman" w:eastAsia="Calibri" w:hAnsi="Times New Roman" w:cs="Times New Roman"/>
          <w:i/>
          <w:color w:val="000000" w:themeColor="text1"/>
          <w:sz w:val="24"/>
          <w:szCs w:val="24"/>
        </w:rPr>
        <w:t>Hippotragus niger</w:t>
      </w:r>
      <w:r w:rsidRPr="00C068C7">
        <w:rPr>
          <w:rFonts w:ascii="Times New Roman" w:eastAsia="Calibri" w:hAnsi="Times New Roman" w:cs="Times New Roman"/>
          <w:color w:val="000000" w:themeColor="text1"/>
          <w:sz w:val="24"/>
          <w:szCs w:val="24"/>
        </w:rPr>
        <w:t>), a impala (</w:t>
      </w:r>
      <w:r w:rsidRPr="00C068C7">
        <w:rPr>
          <w:rFonts w:ascii="Times New Roman" w:eastAsia="Calibri" w:hAnsi="Times New Roman" w:cs="Times New Roman"/>
          <w:i/>
          <w:color w:val="000000" w:themeColor="text1"/>
          <w:sz w:val="24"/>
          <w:szCs w:val="24"/>
        </w:rPr>
        <w:t>Aepyceros melampus</w:t>
      </w:r>
      <w:r w:rsidRPr="00C068C7">
        <w:rPr>
          <w:rFonts w:ascii="Times New Roman" w:eastAsia="Calibri" w:hAnsi="Times New Roman" w:cs="Times New Roman"/>
          <w:color w:val="000000" w:themeColor="text1"/>
          <w:sz w:val="24"/>
          <w:szCs w:val="24"/>
        </w:rPr>
        <w:t>), o búfalo (</w:t>
      </w:r>
      <w:r w:rsidRPr="00C068C7">
        <w:rPr>
          <w:rFonts w:ascii="Times New Roman" w:eastAsia="Calibri" w:hAnsi="Times New Roman" w:cs="Times New Roman"/>
          <w:i/>
          <w:color w:val="000000" w:themeColor="text1"/>
          <w:sz w:val="24"/>
          <w:szCs w:val="24"/>
        </w:rPr>
        <w:t>Syncerus caffer</w:t>
      </w:r>
      <w:r w:rsidRPr="00C068C7">
        <w:rPr>
          <w:rFonts w:ascii="Times New Roman" w:eastAsia="Calibri" w:hAnsi="Times New Roman" w:cs="Times New Roman"/>
          <w:color w:val="000000" w:themeColor="text1"/>
          <w:sz w:val="24"/>
          <w:szCs w:val="24"/>
        </w:rPr>
        <w:t>), a girafa (</w:t>
      </w:r>
      <w:r w:rsidRPr="00C068C7">
        <w:rPr>
          <w:rFonts w:ascii="Times New Roman" w:eastAsia="Calibri" w:hAnsi="Times New Roman" w:cs="Times New Roman"/>
          <w:i/>
          <w:color w:val="000000" w:themeColor="text1"/>
          <w:sz w:val="24"/>
          <w:szCs w:val="24"/>
        </w:rPr>
        <w:t>Giraffa camelopardalis</w:t>
      </w:r>
      <w:r w:rsidRPr="00C068C7">
        <w:rPr>
          <w:rFonts w:ascii="Times New Roman" w:eastAsia="Calibri" w:hAnsi="Times New Roman" w:cs="Times New Roman"/>
          <w:color w:val="000000" w:themeColor="text1"/>
          <w:sz w:val="24"/>
          <w:szCs w:val="24"/>
        </w:rPr>
        <w:t>). Outros mamíferos de interesse são o elefantes (</w:t>
      </w:r>
      <w:r w:rsidRPr="00C068C7">
        <w:rPr>
          <w:rFonts w:ascii="Times New Roman" w:eastAsia="Calibri" w:hAnsi="Times New Roman" w:cs="Times New Roman"/>
          <w:i/>
          <w:color w:val="000000" w:themeColor="text1"/>
          <w:sz w:val="24"/>
          <w:szCs w:val="24"/>
        </w:rPr>
        <w:t>Loxodonta africana</w:t>
      </w:r>
      <w:r w:rsidRPr="00C068C7">
        <w:rPr>
          <w:rFonts w:ascii="Times New Roman" w:eastAsia="Calibri" w:hAnsi="Times New Roman" w:cs="Times New Roman"/>
          <w:color w:val="000000" w:themeColor="text1"/>
          <w:sz w:val="24"/>
          <w:szCs w:val="24"/>
        </w:rPr>
        <w:t>), o rinoceronte preto (</w:t>
      </w:r>
      <w:r w:rsidRPr="00C068C7">
        <w:rPr>
          <w:rFonts w:ascii="Times New Roman" w:eastAsia="Calibri" w:hAnsi="Times New Roman" w:cs="Times New Roman"/>
          <w:i/>
          <w:color w:val="000000" w:themeColor="text1"/>
          <w:sz w:val="24"/>
          <w:szCs w:val="24"/>
        </w:rPr>
        <w:t>Diceros bicornis</w:t>
      </w:r>
      <w:r w:rsidRPr="00C068C7">
        <w:rPr>
          <w:rFonts w:ascii="Times New Roman" w:eastAsia="Calibri" w:hAnsi="Times New Roman" w:cs="Times New Roman"/>
          <w:color w:val="000000" w:themeColor="text1"/>
          <w:sz w:val="24"/>
          <w:szCs w:val="24"/>
        </w:rPr>
        <w:t>), o rinoceronte branco (</w:t>
      </w:r>
      <w:r w:rsidRPr="00C068C7">
        <w:rPr>
          <w:rFonts w:ascii="Times New Roman" w:eastAsia="Calibri" w:hAnsi="Times New Roman" w:cs="Times New Roman"/>
          <w:i/>
          <w:color w:val="000000" w:themeColor="text1"/>
          <w:sz w:val="24"/>
          <w:szCs w:val="24"/>
        </w:rPr>
        <w:t>Ceratotherium simum</w:t>
      </w:r>
      <w:r w:rsidRPr="00C068C7">
        <w:rPr>
          <w:rFonts w:ascii="Times New Roman" w:eastAsia="Calibri" w:hAnsi="Times New Roman" w:cs="Times New Roman"/>
          <w:color w:val="000000" w:themeColor="text1"/>
          <w:sz w:val="24"/>
          <w:szCs w:val="24"/>
        </w:rPr>
        <w:t>), hipopótamo (</w:t>
      </w:r>
      <w:r w:rsidRPr="00C068C7">
        <w:rPr>
          <w:rFonts w:ascii="Times New Roman" w:eastAsia="Calibri" w:hAnsi="Times New Roman" w:cs="Times New Roman"/>
          <w:i/>
          <w:color w:val="000000" w:themeColor="text1"/>
          <w:sz w:val="24"/>
          <w:szCs w:val="24"/>
        </w:rPr>
        <w:t>Hippopotamus amphibius</w:t>
      </w:r>
      <w:r w:rsidRPr="00C068C7">
        <w:rPr>
          <w:rFonts w:ascii="Times New Roman" w:eastAsia="Calibri" w:hAnsi="Times New Roman" w:cs="Times New Roman"/>
          <w:color w:val="000000" w:themeColor="text1"/>
          <w:sz w:val="24"/>
          <w:szCs w:val="24"/>
        </w:rPr>
        <w:t>) e outros. Com mais de 400 espécies de pássaros registadas, a riqueza da avifauna desta eco-região é moderadamente alta e com baixo nível de endemismo. Existe nesta eco-região os parques nacionais de Bikuar, de Mupa, e a reserva natural de Luiana (</w:t>
      </w:r>
      <w:r w:rsidRPr="00C068C7">
        <w:rPr>
          <w:rFonts w:ascii="inherit" w:eastAsia="Times New Roman" w:hAnsi="inherit" w:cs="Helvetica"/>
          <w:color w:val="000000" w:themeColor="text1"/>
          <w:sz w:val="24"/>
          <w:szCs w:val="24"/>
          <w:lang w:eastAsia="pt-PT"/>
        </w:rPr>
        <w:t xml:space="preserve">WWF, 2014). </w:t>
      </w:r>
    </w:p>
    <w:p w:rsidR="000A7231" w:rsidRPr="00E2114B" w:rsidRDefault="000A7231" w:rsidP="00F81FEA">
      <w:pPr>
        <w:pStyle w:val="Cabealho2"/>
        <w:jc w:val="center"/>
        <w:rPr>
          <w:rFonts w:ascii="Times New Roman" w:eastAsia="Calibri" w:hAnsi="Times New Roman"/>
          <w:b w:val="0"/>
          <w:color w:val="000000" w:themeColor="text1"/>
          <w:sz w:val="24"/>
          <w:szCs w:val="24"/>
        </w:rPr>
      </w:pPr>
      <w:bookmarkStart w:id="61" w:name="_Toc448750712"/>
      <w:bookmarkStart w:id="62" w:name="_Toc448757655"/>
      <w:r w:rsidRPr="00E2114B">
        <w:rPr>
          <w:rFonts w:ascii="Times New Roman" w:hAnsi="Times New Roman"/>
          <w:b w:val="0"/>
          <w:noProof/>
          <w:color w:val="000000" w:themeColor="text1"/>
          <w:sz w:val="24"/>
          <w:szCs w:val="24"/>
          <w:lang w:eastAsia="pt-PT"/>
        </w:rPr>
        <w:drawing>
          <wp:inline distT="0" distB="0" distL="0" distR="0" wp14:anchorId="5E3CD7EE" wp14:editId="5F34ACDC">
            <wp:extent cx="5619964" cy="2404153"/>
            <wp:effectExtent l="0" t="0" r="0" b="0"/>
            <wp:docPr id="74" name="Imagem 74" descr="http://static.trunity.net/images/186290/707x315/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descr="http://static.trunity.net/images/186290/707x315/scal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38307" cy="2412000"/>
                    </a:xfrm>
                    <a:prstGeom prst="rect">
                      <a:avLst/>
                    </a:prstGeom>
                    <a:noFill/>
                    <a:ln>
                      <a:noFill/>
                    </a:ln>
                  </pic:spPr>
                </pic:pic>
              </a:graphicData>
            </a:graphic>
          </wp:inline>
        </w:drawing>
      </w:r>
      <w:bookmarkEnd w:id="61"/>
      <w:bookmarkEnd w:id="62"/>
    </w:p>
    <w:p w:rsidR="000A7231" w:rsidRDefault="000A7231" w:rsidP="00E2114B">
      <w:pPr>
        <w:pStyle w:val="Cabealho2"/>
        <w:rPr>
          <w:rFonts w:ascii="inherit" w:hAnsi="inherit" w:cs="Helvetica"/>
          <w:b w:val="0"/>
          <w:color w:val="000000" w:themeColor="text1"/>
          <w:sz w:val="24"/>
          <w:szCs w:val="24"/>
          <w:lang w:eastAsia="pt-PT"/>
        </w:rPr>
      </w:pPr>
      <w:bookmarkStart w:id="63" w:name="_Toc448757656"/>
      <w:r w:rsidRPr="00E2114B">
        <w:rPr>
          <w:rFonts w:ascii="Times New Roman" w:eastAsia="Calibri" w:hAnsi="Times New Roman"/>
          <w:color w:val="000000" w:themeColor="text1"/>
          <w:sz w:val="24"/>
          <w:szCs w:val="24"/>
        </w:rPr>
        <w:t>Figura 2.6</w:t>
      </w:r>
      <w:r w:rsidRPr="00E2114B">
        <w:rPr>
          <w:rFonts w:ascii="Times New Roman" w:eastAsia="Calibri" w:hAnsi="Times New Roman"/>
          <w:b w:val="0"/>
          <w:color w:val="000000" w:themeColor="text1"/>
          <w:sz w:val="24"/>
          <w:szCs w:val="24"/>
        </w:rPr>
        <w:t xml:space="preserve"> Localização da eco-região mata z</w:t>
      </w:r>
      <w:r w:rsidRPr="00E2114B">
        <w:rPr>
          <w:rFonts w:ascii="Times New Roman" w:eastAsia="Calibri" w:hAnsi="Times New Roman"/>
          <w:b w:val="0"/>
          <w:bCs w:val="0"/>
          <w:color w:val="000000" w:themeColor="text1"/>
          <w:sz w:val="24"/>
          <w:szCs w:val="24"/>
        </w:rPr>
        <w:t>ambezíaca</w:t>
      </w:r>
      <w:r w:rsidRPr="00E2114B">
        <w:rPr>
          <w:rFonts w:ascii="Times New Roman" w:eastAsia="Calibri" w:hAnsi="Times New Roman"/>
          <w:b w:val="0"/>
          <w:color w:val="000000" w:themeColor="text1"/>
          <w:sz w:val="24"/>
          <w:szCs w:val="24"/>
        </w:rPr>
        <w:t xml:space="preserve"> de </w:t>
      </w:r>
      <w:r w:rsidRPr="00E2114B">
        <w:rPr>
          <w:rFonts w:ascii="Times New Roman" w:eastAsia="Calibri" w:hAnsi="Times New Roman"/>
          <w:b w:val="0"/>
          <w:i/>
          <w:color w:val="000000" w:themeColor="text1"/>
          <w:sz w:val="24"/>
          <w:szCs w:val="24"/>
        </w:rPr>
        <w:t>Baikiaea</w:t>
      </w:r>
      <w:r w:rsidRPr="00E2114B">
        <w:rPr>
          <w:rFonts w:ascii="Times New Roman" w:eastAsia="Calibri" w:hAnsi="Times New Roman"/>
          <w:b w:val="0"/>
          <w:bCs w:val="0"/>
          <w:i/>
          <w:color w:val="000000" w:themeColor="text1"/>
          <w:sz w:val="24"/>
          <w:szCs w:val="24"/>
        </w:rPr>
        <w:t xml:space="preserve"> </w:t>
      </w:r>
      <w:r w:rsidRPr="00E2114B">
        <w:rPr>
          <w:rFonts w:ascii="Times New Roman" w:eastAsia="Calibri" w:hAnsi="Times New Roman"/>
          <w:b w:val="0"/>
          <w:color w:val="000000" w:themeColor="text1"/>
          <w:sz w:val="24"/>
          <w:szCs w:val="24"/>
        </w:rPr>
        <w:t xml:space="preserve">(WWF - </w:t>
      </w:r>
      <w:r w:rsidRPr="00E2114B">
        <w:rPr>
          <w:rFonts w:ascii="inherit" w:hAnsi="inherit" w:cs="Helvetica"/>
          <w:b w:val="0"/>
          <w:bCs w:val="0"/>
          <w:color w:val="000000" w:themeColor="text1"/>
          <w:sz w:val="24"/>
          <w:szCs w:val="24"/>
          <w:bdr w:val="none" w:sz="0" w:space="0" w:color="auto" w:frame="1"/>
          <w:lang w:eastAsia="pt-PT"/>
        </w:rPr>
        <w:t>Western zambezian grasslands, 2014)</w:t>
      </w:r>
      <w:bookmarkEnd w:id="63"/>
    </w:p>
    <w:p w:rsidR="00E2114B" w:rsidRPr="00E2114B" w:rsidRDefault="00E2114B" w:rsidP="00E2114B">
      <w:pPr>
        <w:rPr>
          <w:lang w:eastAsia="pt-PT"/>
        </w:rPr>
      </w:pPr>
    </w:p>
    <w:p w:rsidR="000A7231" w:rsidRPr="00C068C7" w:rsidRDefault="000A7231" w:rsidP="000A7231">
      <w:pPr>
        <w:spacing w:after="0"/>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 xml:space="preserve">Arrelvado zambeziano ocidental  </w:t>
      </w:r>
    </w:p>
    <w:p w:rsidR="000A7231" w:rsidRPr="00C068C7" w:rsidRDefault="000A7231" w:rsidP="000A7231">
      <w:pPr>
        <w:spacing w:line="240" w:lineRule="auto"/>
        <w:jc w:val="both"/>
        <w:textAlignment w:val="baseline"/>
        <w:rPr>
          <w:rFonts w:ascii="inherit" w:eastAsia="Times New Roman" w:hAnsi="inherit" w:cs="Helvetica"/>
          <w:color w:val="000000" w:themeColor="text1"/>
          <w:sz w:val="24"/>
          <w:szCs w:val="24"/>
          <w:lang w:eastAsia="pt-PT"/>
        </w:rPr>
      </w:pPr>
      <w:r w:rsidRPr="00C068C7">
        <w:rPr>
          <w:rFonts w:ascii="Times New Roman" w:eastAsia="Calibri" w:hAnsi="Times New Roman" w:cs="Times New Roman"/>
          <w:color w:val="000000" w:themeColor="text1"/>
          <w:sz w:val="24"/>
          <w:szCs w:val="24"/>
        </w:rPr>
        <w:t>Esta eco-região fica situada no sudoeste da Zâmbia e nas margens do leste de Angola a maior parte da sua área enquadrada numa grande planície ocupada por gramíneas e cuja altitude é cerca de 1000 m. A inundação sazonal das terras impede o crescimento das árvores e é o factor principal que a separa da eco-região mata</w:t>
      </w:r>
      <w:r w:rsidRPr="00C068C7">
        <w:rPr>
          <w:rFonts w:ascii="Times New Roman" w:eastAsia="Calibri" w:hAnsi="Times New Roman" w:cs="Times New Roman"/>
          <w:bCs/>
          <w:color w:val="000000" w:themeColor="text1"/>
          <w:sz w:val="24"/>
          <w:szCs w:val="24"/>
        </w:rPr>
        <w:t xml:space="preserve"> zambezíaca</w:t>
      </w:r>
      <w:r w:rsidRPr="00C068C7">
        <w:rPr>
          <w:rFonts w:ascii="Times New Roman" w:eastAsia="Calibri" w:hAnsi="Times New Roman" w:cs="Times New Roman"/>
          <w:color w:val="000000" w:themeColor="text1"/>
          <w:sz w:val="24"/>
          <w:szCs w:val="24"/>
        </w:rPr>
        <w:t xml:space="preserve"> de </w:t>
      </w:r>
      <w:r w:rsidRPr="00C068C7">
        <w:rPr>
          <w:rFonts w:ascii="Times New Roman" w:eastAsia="Calibri" w:hAnsi="Times New Roman" w:cs="Times New Roman"/>
          <w:i/>
          <w:color w:val="000000" w:themeColor="text1"/>
          <w:sz w:val="24"/>
          <w:szCs w:val="24"/>
        </w:rPr>
        <w:t>Baikiaea</w:t>
      </w:r>
      <w:r w:rsidRPr="00C068C7">
        <w:rPr>
          <w:rFonts w:ascii="Times New Roman" w:eastAsia="Calibri" w:hAnsi="Times New Roman" w:cs="Times New Roman"/>
          <w:color w:val="000000" w:themeColor="text1"/>
          <w:sz w:val="24"/>
          <w:szCs w:val="24"/>
        </w:rPr>
        <w:t xml:space="preserve">. O clima da eco-região é tropical, com três estações: estação seca quente (agosto a outubro), estação húmida quente (novembro a abril), e a estação seca fresca (maio a julho). A precipitação anual varia de 800 a 1000 mm, a temperatura máxima é de cerca de 27°C e a temperatura mínima varia entre 12 e 15°C. A vegetação dominante são espécies de arrelvados de cor ruiva associadas com outras relvas de espécies de </w:t>
      </w:r>
      <w:r w:rsidRPr="00C068C7">
        <w:rPr>
          <w:rFonts w:ascii="Times New Roman" w:eastAsia="Calibri" w:hAnsi="Times New Roman" w:cs="Times New Roman"/>
          <w:i/>
          <w:color w:val="000000" w:themeColor="text1"/>
          <w:sz w:val="24"/>
          <w:szCs w:val="24"/>
        </w:rPr>
        <w:t>Andropogon, Eragrostis, Aristida, Elionurus, Rhynchelytrum</w:t>
      </w:r>
      <w:r w:rsidRPr="00C068C7">
        <w:rPr>
          <w:rFonts w:ascii="Times New Roman" w:eastAsia="Calibri" w:hAnsi="Times New Roman" w:cs="Times New Roman"/>
          <w:color w:val="000000" w:themeColor="text1"/>
          <w:sz w:val="24"/>
          <w:szCs w:val="24"/>
        </w:rPr>
        <w:t xml:space="preserve"> e </w:t>
      </w:r>
      <w:r w:rsidRPr="00C068C7">
        <w:rPr>
          <w:rFonts w:ascii="Times New Roman" w:eastAsia="Calibri" w:hAnsi="Times New Roman" w:cs="Times New Roman"/>
          <w:i/>
          <w:color w:val="000000" w:themeColor="text1"/>
          <w:sz w:val="24"/>
          <w:szCs w:val="24"/>
        </w:rPr>
        <w:t>Tristachya.</w:t>
      </w:r>
      <w:r w:rsidRPr="00C068C7">
        <w:rPr>
          <w:rFonts w:ascii="Times New Roman" w:eastAsia="Calibri" w:hAnsi="Times New Roman" w:cs="Times New Roman"/>
          <w:color w:val="000000" w:themeColor="text1"/>
          <w:sz w:val="24"/>
          <w:szCs w:val="24"/>
        </w:rPr>
        <w:t xml:space="preserve"> As árvores estão ausentes, a medida que se caminha para o interior de Angola o relvado é substituído pelo bosque de miombo. A riqueza em espécies faunísticas é moderada, e nenhuma espécie de animal é endêémica à área. De destacar a presença temporária do maior rebanho de gnus azuis (</w:t>
      </w:r>
      <w:r w:rsidRPr="00C068C7">
        <w:rPr>
          <w:rFonts w:ascii="Times New Roman" w:eastAsia="Calibri" w:hAnsi="Times New Roman" w:cs="Times New Roman"/>
          <w:i/>
          <w:color w:val="000000" w:themeColor="text1"/>
          <w:sz w:val="24"/>
          <w:szCs w:val="24"/>
        </w:rPr>
        <w:t>Connochaetes taurinus</w:t>
      </w:r>
      <w:r w:rsidRPr="00C068C7">
        <w:rPr>
          <w:rFonts w:ascii="Times New Roman" w:eastAsia="Calibri" w:hAnsi="Times New Roman" w:cs="Times New Roman"/>
          <w:color w:val="000000" w:themeColor="text1"/>
          <w:sz w:val="24"/>
          <w:szCs w:val="24"/>
        </w:rPr>
        <w:t xml:space="preserve">) da Zâmbia que anualmente empreende uma migração espectacular em Angola, percorrendo cerca de 200 km em cinco meses (WWF, </w:t>
      </w:r>
      <w:r w:rsidRPr="00C068C7">
        <w:rPr>
          <w:rFonts w:ascii="inherit" w:eastAsia="Times New Roman" w:hAnsi="inherit" w:cs="Helvetica"/>
          <w:color w:val="000000" w:themeColor="text1"/>
          <w:sz w:val="24"/>
          <w:szCs w:val="24"/>
          <w:lang w:eastAsia="pt-PT"/>
        </w:rPr>
        <w:t xml:space="preserve">2014). </w:t>
      </w:r>
    </w:p>
    <w:p w:rsidR="000A7231" w:rsidRPr="00C068C7" w:rsidRDefault="000A7231" w:rsidP="00F81FEA">
      <w:pPr>
        <w:jc w:val="center"/>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noProof/>
          <w:color w:val="000000" w:themeColor="text1"/>
          <w:sz w:val="24"/>
          <w:szCs w:val="24"/>
          <w:bdr w:val="none" w:sz="0" w:space="0" w:color="auto" w:frame="1"/>
          <w:lang w:eastAsia="pt-PT"/>
        </w:rPr>
        <w:drawing>
          <wp:inline distT="0" distB="0" distL="0" distR="0" wp14:anchorId="624549A6" wp14:editId="1727522E">
            <wp:extent cx="5558319" cy="2558265"/>
            <wp:effectExtent l="0" t="0" r="4445" b="0"/>
            <wp:docPr id="75" name="Imagem 75" descr="ca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 descr="caption"/>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53398" cy="2556000"/>
                    </a:xfrm>
                    <a:prstGeom prst="rect">
                      <a:avLst/>
                    </a:prstGeom>
                    <a:noFill/>
                    <a:ln>
                      <a:noFill/>
                    </a:ln>
                  </pic:spPr>
                </pic:pic>
              </a:graphicData>
            </a:graphic>
          </wp:inline>
        </w:drawing>
      </w:r>
    </w:p>
    <w:p w:rsidR="000A7231" w:rsidRDefault="000A7231" w:rsidP="00E2114B">
      <w:pPr>
        <w:pStyle w:val="Cabealho2"/>
        <w:rPr>
          <w:rFonts w:ascii="inherit" w:hAnsi="inherit" w:cs="Helvetica"/>
          <w:b w:val="0"/>
          <w:color w:val="000000" w:themeColor="text1"/>
          <w:sz w:val="24"/>
          <w:szCs w:val="24"/>
          <w:lang w:eastAsia="pt-PT"/>
        </w:rPr>
      </w:pPr>
      <w:bookmarkStart w:id="64" w:name="_Toc448757657"/>
      <w:r w:rsidRPr="00E2114B">
        <w:rPr>
          <w:rFonts w:ascii="Times New Roman" w:eastAsia="Calibri" w:hAnsi="Times New Roman"/>
          <w:color w:val="000000" w:themeColor="text1"/>
          <w:sz w:val="24"/>
          <w:szCs w:val="24"/>
        </w:rPr>
        <w:t>Figura 2.7</w:t>
      </w:r>
      <w:r w:rsidRPr="00E2114B">
        <w:rPr>
          <w:rFonts w:ascii="Times New Roman" w:eastAsia="Calibri" w:hAnsi="Times New Roman"/>
          <w:b w:val="0"/>
          <w:color w:val="000000" w:themeColor="text1"/>
          <w:sz w:val="24"/>
          <w:szCs w:val="24"/>
        </w:rPr>
        <w:t xml:space="preserve"> Localização da eco-regiã</w:t>
      </w:r>
      <w:r w:rsidR="00E2114B" w:rsidRPr="00E2114B">
        <w:rPr>
          <w:rFonts w:ascii="Times New Roman" w:eastAsia="Calibri" w:hAnsi="Times New Roman"/>
          <w:b w:val="0"/>
          <w:color w:val="000000" w:themeColor="text1"/>
          <w:sz w:val="24"/>
          <w:szCs w:val="24"/>
        </w:rPr>
        <w:t xml:space="preserve">o gramado zambeziano ocidental </w:t>
      </w:r>
      <w:r w:rsidRPr="00E2114B">
        <w:rPr>
          <w:rFonts w:ascii="Times New Roman" w:eastAsia="Calibri" w:hAnsi="Times New Roman"/>
          <w:b w:val="0"/>
          <w:color w:val="000000" w:themeColor="text1"/>
          <w:sz w:val="24"/>
          <w:szCs w:val="24"/>
        </w:rPr>
        <w:t>(Fonte: WWF-</w:t>
      </w:r>
      <w:r w:rsidRPr="00E2114B">
        <w:rPr>
          <w:rFonts w:ascii="inherit" w:hAnsi="inherit" w:cs="Helvetica"/>
          <w:b w:val="0"/>
          <w:color w:val="000000" w:themeColor="text1"/>
          <w:sz w:val="24"/>
          <w:szCs w:val="24"/>
          <w:lang w:eastAsia="pt-PT"/>
        </w:rPr>
        <w:t xml:space="preserve"> </w:t>
      </w:r>
      <w:r w:rsidRPr="00E2114B">
        <w:rPr>
          <w:rFonts w:ascii="inherit" w:hAnsi="inherit" w:cs="Helvetica"/>
          <w:b w:val="0"/>
          <w:bCs w:val="0"/>
          <w:color w:val="000000" w:themeColor="text1"/>
          <w:sz w:val="24"/>
          <w:szCs w:val="24"/>
          <w:bdr w:val="none" w:sz="0" w:space="0" w:color="auto" w:frame="1"/>
          <w:lang w:eastAsia="pt-PT"/>
        </w:rPr>
        <w:t>Zambezian cryptosepalum dry forests</w:t>
      </w:r>
      <w:r w:rsidRPr="00E2114B">
        <w:rPr>
          <w:rFonts w:ascii="inherit" w:hAnsi="inherit" w:cs="Helvetica"/>
          <w:b w:val="0"/>
          <w:color w:val="000000" w:themeColor="text1"/>
          <w:sz w:val="24"/>
          <w:szCs w:val="24"/>
          <w:lang w:eastAsia="pt-PT"/>
        </w:rPr>
        <w:t>, 2014)</w:t>
      </w:r>
      <w:bookmarkEnd w:id="64"/>
    </w:p>
    <w:p w:rsidR="00E2114B" w:rsidRPr="00E2114B" w:rsidRDefault="00E2114B" w:rsidP="00E2114B">
      <w:pPr>
        <w:rPr>
          <w:lang w:eastAsia="pt-PT"/>
        </w:rPr>
      </w:pPr>
    </w:p>
    <w:p w:rsidR="000A7231" w:rsidRPr="00C068C7" w:rsidRDefault="000A7231" w:rsidP="000A7231">
      <w:pPr>
        <w:spacing w:after="0"/>
        <w:jc w:val="both"/>
        <w:rPr>
          <w:rFonts w:ascii="Times New Roman" w:eastAsia="Calibri" w:hAnsi="Times New Roman" w:cs="Times New Roman"/>
          <w:b/>
          <w:i/>
          <w:color w:val="000000" w:themeColor="text1"/>
          <w:sz w:val="24"/>
          <w:szCs w:val="24"/>
        </w:rPr>
      </w:pPr>
      <w:r w:rsidRPr="00C068C7">
        <w:rPr>
          <w:rFonts w:ascii="Times New Roman" w:eastAsia="Calibri" w:hAnsi="Times New Roman" w:cs="Times New Roman"/>
          <w:b/>
          <w:color w:val="000000" w:themeColor="text1"/>
          <w:sz w:val="24"/>
          <w:szCs w:val="24"/>
        </w:rPr>
        <w:t xml:space="preserve">Floresta zambiana de </w:t>
      </w:r>
      <w:r w:rsidRPr="00C068C7">
        <w:rPr>
          <w:rFonts w:ascii="Times New Roman" w:eastAsia="Calibri" w:hAnsi="Times New Roman" w:cs="Times New Roman"/>
          <w:b/>
          <w:i/>
          <w:color w:val="000000" w:themeColor="text1"/>
          <w:sz w:val="24"/>
          <w:szCs w:val="24"/>
        </w:rPr>
        <w:t>Cryptosepalum</w:t>
      </w:r>
    </w:p>
    <w:p w:rsidR="000A7231" w:rsidRPr="00C068C7" w:rsidRDefault="000A7231" w:rsidP="000A7231">
      <w:pPr>
        <w:spacing w:line="240" w:lineRule="auto"/>
        <w:jc w:val="both"/>
        <w:textAlignment w:val="baseline"/>
        <w:rPr>
          <w:rFonts w:ascii="inherit" w:eastAsia="Times New Roman" w:hAnsi="inherit" w:cs="Helvetica"/>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Eco-região pequena mas distintiva, consiste quase completamente em floresta perene densa dominada por árvores da espécie </w:t>
      </w:r>
      <w:r w:rsidRPr="00C068C7">
        <w:rPr>
          <w:rFonts w:ascii="Times New Roman" w:eastAsia="Calibri" w:hAnsi="Times New Roman" w:cs="Times New Roman"/>
          <w:i/>
          <w:color w:val="000000" w:themeColor="text1"/>
          <w:sz w:val="24"/>
          <w:szCs w:val="24"/>
        </w:rPr>
        <w:t>Cryptosepalum exfoliatum pseudotaxus</w:t>
      </w:r>
      <w:r w:rsidRPr="00C068C7">
        <w:rPr>
          <w:rFonts w:ascii="Times New Roman" w:eastAsia="Calibri" w:hAnsi="Times New Roman" w:cs="Times New Roman"/>
          <w:color w:val="000000" w:themeColor="text1"/>
          <w:sz w:val="24"/>
          <w:szCs w:val="24"/>
        </w:rPr>
        <w:t>. Região de altitude variando entre os 1100 a 1200 m e de solo arenoso da formação de Kalahari de Barotseland, estende-se do norte da Zâmbia ocidental margem este de Angola. Esta é a área maior de floresta sempre-viva tropical existente na África fora da zona equatorial. O clima é tropical com três estações: estação quente e seca (de Agosto a Outubro), estação quente e húmida (de Novembro a Abril) e a estação fresca e seca (de Maio a Julho). A precipitação anual varia de 800 a 1200 mm, a temperatura média anual varia entre os 20</w:t>
      </w:r>
      <w:r w:rsidRPr="00C068C7">
        <w:rPr>
          <w:rFonts w:ascii="Calibri" w:eastAsia="Calibri" w:hAnsi="Calibri" w:cs="Times New Roman"/>
          <w:color w:val="000000" w:themeColor="text1"/>
          <w:sz w:val="24"/>
          <w:szCs w:val="24"/>
        </w:rPr>
        <w:t xml:space="preserve"> </w:t>
      </w:r>
      <w:r w:rsidRPr="00C068C7">
        <w:rPr>
          <w:rFonts w:ascii="Times New Roman" w:eastAsia="Calibri" w:hAnsi="Times New Roman" w:cs="Times New Roman"/>
          <w:color w:val="000000" w:themeColor="text1"/>
          <w:sz w:val="24"/>
          <w:szCs w:val="24"/>
        </w:rPr>
        <w:t>e os 22</w:t>
      </w:r>
      <w:r w:rsidRPr="00C068C7">
        <w:rPr>
          <w:rFonts w:ascii="Calibri" w:eastAsia="Calibri" w:hAnsi="Calibri" w:cs="Times New Roman"/>
          <w:color w:val="000000" w:themeColor="text1"/>
          <w:sz w:val="24"/>
          <w:szCs w:val="24"/>
        </w:rPr>
        <w:t>⁰</w:t>
      </w:r>
      <w:r w:rsidRPr="00C068C7">
        <w:rPr>
          <w:rFonts w:ascii="Times New Roman" w:eastAsia="Calibri" w:hAnsi="Times New Roman" w:cs="Times New Roman"/>
          <w:color w:val="000000" w:themeColor="text1"/>
          <w:sz w:val="24"/>
          <w:szCs w:val="24"/>
        </w:rPr>
        <w:t xml:space="preserve"> C, a temperatura máxima varia entre 28 e 30</w:t>
      </w:r>
      <w:r w:rsidRPr="00C068C7">
        <w:rPr>
          <w:rFonts w:ascii="Calibri" w:eastAsia="Calibri" w:hAnsi="Calibri" w:cs="Times New Roman"/>
          <w:color w:val="000000" w:themeColor="text1"/>
          <w:sz w:val="24"/>
          <w:szCs w:val="24"/>
        </w:rPr>
        <w:t>⁰</w:t>
      </w:r>
      <w:r w:rsidRPr="00C068C7">
        <w:rPr>
          <w:rFonts w:ascii="Times New Roman" w:eastAsia="Calibri" w:hAnsi="Times New Roman" w:cs="Times New Roman"/>
          <w:color w:val="000000" w:themeColor="text1"/>
          <w:sz w:val="24"/>
          <w:szCs w:val="24"/>
        </w:rPr>
        <w:t xml:space="preserve"> C, e a temperatura mínima entre os 7 e 8</w:t>
      </w:r>
      <w:r w:rsidRPr="00C068C7">
        <w:rPr>
          <w:rFonts w:ascii="Calibri" w:eastAsia="Calibri" w:hAnsi="Calibri" w:cs="Times New Roman"/>
          <w:color w:val="000000" w:themeColor="text1"/>
          <w:sz w:val="24"/>
          <w:szCs w:val="24"/>
        </w:rPr>
        <w:t>⁰</w:t>
      </w:r>
      <w:r w:rsidRPr="00C068C7">
        <w:rPr>
          <w:rFonts w:ascii="Times New Roman" w:eastAsia="Calibri" w:hAnsi="Times New Roman" w:cs="Times New Roman"/>
          <w:color w:val="000000" w:themeColor="text1"/>
          <w:sz w:val="24"/>
          <w:szCs w:val="24"/>
        </w:rPr>
        <w:t xml:space="preserve"> C. A riqueza espécies florísticas e faunísticas é moderada e o nível de endemismo é baixo. A Floresta de </w:t>
      </w:r>
      <w:r w:rsidRPr="00C068C7">
        <w:rPr>
          <w:rFonts w:ascii="Times New Roman" w:eastAsia="Calibri" w:hAnsi="Times New Roman" w:cs="Times New Roman"/>
          <w:i/>
          <w:color w:val="000000" w:themeColor="text1"/>
          <w:sz w:val="24"/>
          <w:szCs w:val="24"/>
        </w:rPr>
        <w:t>Cryptosepalum</w:t>
      </w:r>
      <w:r w:rsidRPr="00C068C7">
        <w:rPr>
          <w:rFonts w:ascii="Times New Roman" w:eastAsia="Calibri" w:hAnsi="Times New Roman" w:cs="Times New Roman"/>
          <w:color w:val="000000" w:themeColor="text1"/>
          <w:sz w:val="24"/>
          <w:szCs w:val="24"/>
        </w:rPr>
        <w:t xml:space="preserve"> é um elenco florístico de transição fisionómico da floresta tropical de guinéo-congolesa para bosque zambezíaco, por isso muitas das espécies de plantas são de biomas guinéo-congolesa ou afromontana. Outras espécies são: </w:t>
      </w:r>
      <w:r w:rsidRPr="00C068C7">
        <w:rPr>
          <w:rFonts w:ascii="Times New Roman" w:eastAsia="Calibri" w:hAnsi="Times New Roman" w:cs="Times New Roman"/>
          <w:i/>
          <w:color w:val="000000" w:themeColor="text1"/>
          <w:sz w:val="24"/>
          <w:szCs w:val="24"/>
        </w:rPr>
        <w:t>Brachystegia spiciformis, Brachystegia longifolia</w:t>
      </w:r>
      <w:r w:rsidRPr="00C068C7">
        <w:rPr>
          <w:rFonts w:ascii="Times New Roman" w:eastAsia="Calibri" w:hAnsi="Times New Roman" w:cs="Times New Roman"/>
          <w:color w:val="000000" w:themeColor="text1"/>
          <w:sz w:val="24"/>
          <w:szCs w:val="24"/>
        </w:rPr>
        <w:t xml:space="preserve"> e </w:t>
      </w:r>
      <w:r w:rsidRPr="00C068C7">
        <w:rPr>
          <w:rFonts w:ascii="Times New Roman" w:eastAsia="Calibri" w:hAnsi="Times New Roman" w:cs="Times New Roman"/>
          <w:i/>
          <w:color w:val="000000" w:themeColor="text1"/>
          <w:sz w:val="24"/>
          <w:szCs w:val="24"/>
        </w:rPr>
        <w:t>Mopane colophospermum become, Brachystegia floribunda, Syzygium afromontanum, Bersama abissínica, Erythrophleum africanum e Combretum elaeagnoides, Combretum microphyllum, Uvaria angolensis, Artabotrys monteiroae</w:t>
      </w:r>
      <w:r w:rsidRPr="00C068C7">
        <w:rPr>
          <w:rFonts w:ascii="Times New Roman" w:eastAsia="Calibri" w:hAnsi="Times New Roman" w:cs="Times New Roman"/>
          <w:color w:val="000000" w:themeColor="text1"/>
          <w:sz w:val="24"/>
          <w:szCs w:val="24"/>
        </w:rPr>
        <w:t xml:space="preserve">. A fauna de mamíferos grandes inclui uma variedade de predadores e ungulados de savana. As florestas de </w:t>
      </w:r>
      <w:r w:rsidRPr="00C068C7">
        <w:rPr>
          <w:rFonts w:ascii="Times New Roman" w:eastAsia="Calibri" w:hAnsi="Times New Roman" w:cs="Times New Roman"/>
          <w:i/>
          <w:color w:val="000000" w:themeColor="text1"/>
          <w:sz w:val="24"/>
          <w:szCs w:val="24"/>
        </w:rPr>
        <w:t>Cryptosepalum</w:t>
      </w:r>
      <w:r w:rsidRPr="00C068C7">
        <w:rPr>
          <w:rFonts w:ascii="Times New Roman" w:eastAsia="Calibri" w:hAnsi="Times New Roman" w:cs="Times New Roman"/>
          <w:color w:val="000000" w:themeColor="text1"/>
          <w:sz w:val="24"/>
          <w:szCs w:val="24"/>
        </w:rPr>
        <w:t xml:space="preserve"> é o habitat principal para o duiker amarelo (</w:t>
      </w:r>
      <w:r w:rsidRPr="00C068C7">
        <w:rPr>
          <w:rFonts w:ascii="Times New Roman" w:eastAsia="Calibri" w:hAnsi="Times New Roman" w:cs="Times New Roman"/>
          <w:i/>
          <w:color w:val="000000" w:themeColor="text1"/>
          <w:sz w:val="24"/>
          <w:szCs w:val="24"/>
        </w:rPr>
        <w:t>Cephalophus silvicultor</w:t>
      </w:r>
      <w:r w:rsidRPr="00C068C7">
        <w:rPr>
          <w:rFonts w:ascii="Times New Roman" w:eastAsia="Calibri" w:hAnsi="Times New Roman" w:cs="Times New Roman"/>
          <w:color w:val="000000" w:themeColor="text1"/>
          <w:sz w:val="24"/>
          <w:szCs w:val="24"/>
        </w:rPr>
        <w:t>) e duiker azul (</w:t>
      </w:r>
      <w:r w:rsidRPr="00C068C7">
        <w:rPr>
          <w:rFonts w:ascii="Times New Roman" w:eastAsia="Calibri" w:hAnsi="Times New Roman" w:cs="Times New Roman"/>
          <w:i/>
          <w:color w:val="000000" w:themeColor="text1"/>
          <w:sz w:val="24"/>
          <w:szCs w:val="24"/>
        </w:rPr>
        <w:t>Cephalophus monticola</w:t>
      </w:r>
      <w:r w:rsidRPr="00C068C7">
        <w:rPr>
          <w:rFonts w:ascii="Times New Roman" w:eastAsia="Calibri" w:hAnsi="Times New Roman" w:cs="Times New Roman"/>
          <w:color w:val="000000" w:themeColor="text1"/>
          <w:sz w:val="24"/>
          <w:szCs w:val="24"/>
        </w:rPr>
        <w:t>), o porco de rio vermelho (</w:t>
      </w:r>
      <w:r w:rsidRPr="00C068C7">
        <w:rPr>
          <w:rFonts w:ascii="Times New Roman" w:eastAsia="Calibri" w:hAnsi="Times New Roman" w:cs="Times New Roman"/>
          <w:i/>
          <w:color w:val="000000" w:themeColor="text1"/>
          <w:sz w:val="24"/>
          <w:szCs w:val="24"/>
        </w:rPr>
        <w:t>Potamochoerus porcus</w:t>
      </w:r>
      <w:r w:rsidRPr="00C068C7">
        <w:rPr>
          <w:rFonts w:ascii="Times New Roman" w:eastAsia="Calibri" w:hAnsi="Times New Roman" w:cs="Times New Roman"/>
          <w:color w:val="000000" w:themeColor="text1"/>
          <w:sz w:val="24"/>
          <w:szCs w:val="24"/>
        </w:rPr>
        <w:t>), kudu (</w:t>
      </w:r>
      <w:r w:rsidRPr="00C068C7">
        <w:rPr>
          <w:rFonts w:ascii="Times New Roman" w:eastAsia="Calibri" w:hAnsi="Times New Roman" w:cs="Times New Roman"/>
          <w:i/>
          <w:color w:val="000000" w:themeColor="text1"/>
          <w:sz w:val="24"/>
          <w:szCs w:val="24"/>
        </w:rPr>
        <w:t>Tragelaphus strepsiceros</w:t>
      </w:r>
      <w:r w:rsidRPr="00C068C7">
        <w:rPr>
          <w:rFonts w:ascii="Times New Roman" w:eastAsia="Calibri" w:hAnsi="Times New Roman" w:cs="Times New Roman"/>
          <w:color w:val="000000" w:themeColor="text1"/>
          <w:sz w:val="24"/>
          <w:szCs w:val="24"/>
        </w:rPr>
        <w:t>) e pintou cachorro de caça africano (</w:t>
      </w:r>
      <w:r w:rsidRPr="00C068C7">
        <w:rPr>
          <w:rFonts w:ascii="Times New Roman" w:eastAsia="Calibri" w:hAnsi="Times New Roman" w:cs="Times New Roman"/>
          <w:i/>
          <w:color w:val="000000" w:themeColor="text1"/>
          <w:sz w:val="24"/>
          <w:szCs w:val="24"/>
        </w:rPr>
        <w:t>Lycaon pictus</w:t>
      </w:r>
      <w:r w:rsidRPr="00C068C7">
        <w:rPr>
          <w:rFonts w:ascii="Times New Roman" w:eastAsia="Calibri" w:hAnsi="Times New Roman" w:cs="Times New Roman"/>
          <w:color w:val="000000" w:themeColor="text1"/>
          <w:sz w:val="24"/>
          <w:szCs w:val="24"/>
        </w:rPr>
        <w:t xml:space="preserve">). A avifauna é especialmente rica, com uma mistura de espécies florestais perenes húmidas, espécies de bosque de </w:t>
      </w:r>
      <w:r w:rsidRPr="00C068C7">
        <w:rPr>
          <w:rFonts w:ascii="Times New Roman" w:eastAsia="Calibri" w:hAnsi="Times New Roman" w:cs="Times New Roman"/>
          <w:i/>
          <w:color w:val="000000" w:themeColor="text1"/>
          <w:sz w:val="24"/>
          <w:szCs w:val="24"/>
        </w:rPr>
        <w:t>Brachystegia</w:t>
      </w:r>
      <w:r w:rsidRPr="00C068C7">
        <w:rPr>
          <w:rFonts w:ascii="Times New Roman" w:eastAsia="Calibri" w:hAnsi="Times New Roman" w:cs="Times New Roman"/>
          <w:color w:val="000000" w:themeColor="text1"/>
          <w:sz w:val="24"/>
          <w:szCs w:val="24"/>
        </w:rPr>
        <w:t xml:space="preserve"> e espécies de bosque de savana. (</w:t>
      </w:r>
      <w:r w:rsidRPr="00C068C7">
        <w:rPr>
          <w:rFonts w:ascii="inherit" w:eastAsia="Times New Roman" w:hAnsi="inherit" w:cs="Helvetica"/>
          <w:color w:val="000000" w:themeColor="text1"/>
          <w:sz w:val="24"/>
          <w:szCs w:val="24"/>
          <w:lang w:eastAsia="pt-PT"/>
        </w:rPr>
        <w:t xml:space="preserve">WWF, 2014). </w:t>
      </w:r>
    </w:p>
    <w:p w:rsidR="000A7231" w:rsidRPr="00C068C7" w:rsidRDefault="000A7231" w:rsidP="000A7231">
      <w:pPr>
        <w:jc w:val="both"/>
        <w:rPr>
          <w:rFonts w:ascii="Times New Roman" w:eastAsia="Calibri" w:hAnsi="Times New Roman" w:cs="Times New Roman"/>
          <w:color w:val="000000" w:themeColor="text1"/>
          <w:sz w:val="24"/>
          <w:szCs w:val="24"/>
        </w:rPr>
      </w:pPr>
    </w:p>
    <w:p w:rsidR="000A7231" w:rsidRPr="00C068C7" w:rsidRDefault="000A7231" w:rsidP="000A7231">
      <w:pPr>
        <w:jc w:val="both"/>
        <w:rPr>
          <w:rFonts w:ascii="Times New Roman" w:eastAsia="Calibri" w:hAnsi="Times New Roman" w:cs="Times New Roman"/>
          <w:color w:val="000000" w:themeColor="text1"/>
          <w:sz w:val="24"/>
          <w:szCs w:val="24"/>
        </w:rPr>
      </w:pPr>
    </w:p>
    <w:p w:rsidR="000A7231" w:rsidRPr="00C068C7" w:rsidRDefault="000A7231" w:rsidP="000A7231">
      <w:pPr>
        <w:jc w:val="both"/>
        <w:rPr>
          <w:rFonts w:ascii="Times New Roman" w:eastAsia="Calibri" w:hAnsi="Times New Roman" w:cs="Times New Roman"/>
          <w:color w:val="000000" w:themeColor="text1"/>
          <w:sz w:val="24"/>
          <w:szCs w:val="24"/>
        </w:rPr>
      </w:pPr>
    </w:p>
    <w:p w:rsidR="000A7231" w:rsidRPr="00C068C7" w:rsidRDefault="000A7231" w:rsidP="00F81FEA">
      <w:pPr>
        <w:jc w:val="center"/>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noProof/>
          <w:color w:val="000000" w:themeColor="text1"/>
          <w:sz w:val="24"/>
          <w:szCs w:val="24"/>
          <w:bdr w:val="none" w:sz="0" w:space="0" w:color="auto" w:frame="1"/>
          <w:lang w:eastAsia="pt-PT"/>
        </w:rPr>
        <w:drawing>
          <wp:inline distT="0" distB="0" distL="0" distR="0" wp14:anchorId="626A2AD3" wp14:editId="1DF9BA58">
            <wp:extent cx="5671334" cy="2845941"/>
            <wp:effectExtent l="0" t="0" r="5715" b="0"/>
            <wp:docPr id="76" name="Imagem 76" descr="ca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descr="caption"/>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67466" cy="2844000"/>
                    </a:xfrm>
                    <a:prstGeom prst="rect">
                      <a:avLst/>
                    </a:prstGeom>
                    <a:noFill/>
                    <a:ln>
                      <a:noFill/>
                    </a:ln>
                  </pic:spPr>
                </pic:pic>
              </a:graphicData>
            </a:graphic>
          </wp:inline>
        </w:drawing>
      </w:r>
    </w:p>
    <w:p w:rsidR="000A7231" w:rsidRPr="00E2114B" w:rsidRDefault="000A7231" w:rsidP="00E2114B">
      <w:pPr>
        <w:pStyle w:val="Cabealho2"/>
        <w:rPr>
          <w:rFonts w:ascii="Times New Roman" w:eastAsia="Calibri" w:hAnsi="Times New Roman"/>
          <w:b w:val="0"/>
          <w:i/>
          <w:color w:val="000000" w:themeColor="text1"/>
          <w:sz w:val="24"/>
          <w:szCs w:val="24"/>
        </w:rPr>
      </w:pPr>
      <w:bookmarkStart w:id="65" w:name="_Toc448757658"/>
      <w:r w:rsidRPr="00E2114B">
        <w:rPr>
          <w:rFonts w:ascii="Times New Roman" w:eastAsia="Calibri" w:hAnsi="Times New Roman"/>
          <w:color w:val="000000" w:themeColor="text1"/>
          <w:sz w:val="24"/>
          <w:szCs w:val="24"/>
        </w:rPr>
        <w:t>Figura 2.8</w:t>
      </w:r>
      <w:r w:rsidRPr="00E2114B">
        <w:rPr>
          <w:rFonts w:ascii="Times New Roman" w:eastAsia="Calibri" w:hAnsi="Times New Roman"/>
          <w:b w:val="0"/>
          <w:color w:val="000000" w:themeColor="text1"/>
          <w:sz w:val="24"/>
          <w:szCs w:val="24"/>
        </w:rPr>
        <w:t xml:space="preserve"> Localização da eco-região floresta seca zambiana de </w:t>
      </w:r>
      <w:r w:rsidRPr="00E2114B">
        <w:rPr>
          <w:rFonts w:ascii="Times New Roman" w:eastAsia="Calibri" w:hAnsi="Times New Roman"/>
          <w:b w:val="0"/>
          <w:i/>
          <w:color w:val="000000" w:themeColor="text1"/>
          <w:sz w:val="24"/>
          <w:szCs w:val="24"/>
        </w:rPr>
        <w:t xml:space="preserve">Cryptosepalum </w:t>
      </w:r>
      <w:r w:rsidRPr="00E2114B">
        <w:rPr>
          <w:rFonts w:ascii="Times New Roman" w:eastAsia="Calibri" w:hAnsi="Times New Roman"/>
          <w:b w:val="0"/>
          <w:color w:val="000000" w:themeColor="text1"/>
          <w:sz w:val="24"/>
          <w:szCs w:val="24"/>
        </w:rPr>
        <w:t>(Fonte: WWF-</w:t>
      </w:r>
      <w:r w:rsidRPr="00E2114B">
        <w:rPr>
          <w:rFonts w:ascii="inherit" w:hAnsi="inherit" w:cs="Helvetica"/>
          <w:b w:val="0"/>
          <w:color w:val="000000" w:themeColor="text1"/>
          <w:kern w:val="36"/>
          <w:sz w:val="24"/>
          <w:szCs w:val="24"/>
          <w:bdr w:val="none" w:sz="0" w:space="0" w:color="auto" w:frame="1"/>
          <w:lang w:eastAsia="pt-PT"/>
        </w:rPr>
        <w:t xml:space="preserve"> </w:t>
      </w:r>
      <w:r w:rsidRPr="00E2114B">
        <w:rPr>
          <w:rFonts w:ascii="Times New Roman" w:hAnsi="Times New Roman"/>
          <w:b w:val="0"/>
          <w:color w:val="000000" w:themeColor="text1"/>
          <w:kern w:val="36"/>
          <w:sz w:val="24"/>
          <w:szCs w:val="24"/>
          <w:bdr w:val="none" w:sz="0" w:space="0" w:color="auto" w:frame="1"/>
          <w:lang w:eastAsia="pt-PT"/>
        </w:rPr>
        <w:t>Zambezian cryptosepalum dry forests, 2014)</w:t>
      </w:r>
      <w:bookmarkEnd w:id="65"/>
      <w:r w:rsidRPr="00E2114B">
        <w:rPr>
          <w:rFonts w:ascii="Times New Roman" w:hAnsi="Times New Roman"/>
          <w:b w:val="0"/>
          <w:color w:val="000000" w:themeColor="text1"/>
          <w:sz w:val="24"/>
          <w:szCs w:val="24"/>
          <w:lang w:eastAsia="pt-PT"/>
        </w:rPr>
        <w:t xml:space="preserve"> </w:t>
      </w:r>
    </w:p>
    <w:p w:rsidR="000A7231" w:rsidRPr="00C068C7" w:rsidRDefault="000A7231" w:rsidP="000A7231">
      <w:pPr>
        <w:spacing w:after="0"/>
        <w:jc w:val="both"/>
        <w:rPr>
          <w:rFonts w:ascii="Times New Roman" w:eastAsia="Times New Roman" w:hAnsi="Times New Roman" w:cs="Times New Roman"/>
          <w:color w:val="000000" w:themeColor="text1"/>
          <w:sz w:val="24"/>
          <w:szCs w:val="24"/>
          <w:lang w:eastAsia="pt-PT"/>
        </w:rPr>
      </w:pPr>
    </w:p>
    <w:p w:rsidR="000A7231" w:rsidRPr="00C068C7" w:rsidRDefault="000A7231" w:rsidP="000A7231">
      <w:pPr>
        <w:spacing w:after="0"/>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 xml:space="preserve">Floresta angolana de miombo </w:t>
      </w:r>
    </w:p>
    <w:p w:rsidR="000A7231" w:rsidRPr="00C068C7" w:rsidRDefault="000A7231" w:rsidP="000A7231">
      <w:pPr>
        <w:spacing w:line="240" w:lineRule="auto"/>
        <w:jc w:val="both"/>
        <w:textAlignment w:val="baseline"/>
        <w:rPr>
          <w:rFonts w:ascii="inherit" w:eastAsia="Times New Roman" w:hAnsi="inherit" w:cs="Helvetica"/>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A </w:t>
      </w:r>
      <w:r w:rsidRPr="00C068C7">
        <w:rPr>
          <w:rFonts w:ascii="Times New Roman" w:eastAsia="Calibri" w:hAnsi="Times New Roman" w:cs="Times New Roman"/>
          <w:bCs/>
          <w:color w:val="000000" w:themeColor="text1"/>
          <w:sz w:val="24"/>
          <w:szCs w:val="24"/>
        </w:rPr>
        <w:t>floresta angolana de miombo</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cobre a maior parte do centro de Angola estendendo-se em direcção ao norte para a República Democrática do Congo como parte do grande ecossistema de miombo que cobre a maior parte oriental e austral de África. A eco-região está situada a uma altitude que varia entre os 1000 e 1500 m acima do nível do mar. A eco-região é limitada pela Bacia de Cubango-Zambeze, área extensa de colinas suaves escoada por rios que afluem ao rio Zambeze. Também é drenado pelo sistema endorreico do Cuando-Cubango e pelo rio Cunene. A parte norte faz parte da bacia do Congo, estendendo-se a oeste sobre o planalto velho que inclui os altiplanos de Huíla, Huambo e Bié. A geologia da área inclui uma mistura de arenitos arenosos dos sedimentos de Karoo, eólico do Pleistoceno do sistema de Kalahari e gneisses, granitos gneissicos e sedimentos metamórficos do precâmbrico. Os solos, altamente lixiviados, tendem a ser ácidos e com baixo teor de matéria orgânica. O clima é  tropical chuvoso no verão. A precipitação varia entre 800 mm no sul e cerca 1400 mm no norte e oeste da eco-região. Na maior parte da área as temperaturas máximas variam de 27 a 30°C atingindo 24°C nas áreas de maior altitude. As temperaturas mínimas variam de 15° a 18°C nas áreas de baixas altitudes chegando a cerca de 9°C nas áreas de altitudes elevadas. A flora é de bosque e de savana húmida com pastos aberto entre estas áreas. As espécies de árvores grandes mais difundidas são: </w:t>
      </w:r>
      <w:r w:rsidRPr="00C068C7">
        <w:rPr>
          <w:rFonts w:ascii="Times New Roman" w:eastAsia="Calibri" w:hAnsi="Times New Roman" w:cs="Times New Roman"/>
          <w:i/>
          <w:color w:val="000000" w:themeColor="text1"/>
          <w:sz w:val="24"/>
          <w:szCs w:val="24"/>
        </w:rPr>
        <w:t>Brachystegia spiciformis, Julbernardia paniculata, Copaifera baumiana, Brachystegia floribunda, Brachystegia boehmii, Brachystegia gossweileri, Brachystegia wangermeeana, Brachystegia longifolia, Brachystegia bakeriana, Guibourtia coleosperma e Isoberlinia angolensis</w:t>
      </w:r>
      <w:r w:rsidRPr="00C068C7">
        <w:rPr>
          <w:rFonts w:ascii="Times New Roman" w:eastAsia="Calibri" w:hAnsi="Times New Roman" w:cs="Times New Roman"/>
          <w:color w:val="000000" w:themeColor="text1"/>
          <w:sz w:val="24"/>
          <w:szCs w:val="24"/>
        </w:rPr>
        <w:t xml:space="preserve">. Entre as espécies de relvado destacam-se </w:t>
      </w:r>
      <w:r w:rsidRPr="00C068C7">
        <w:rPr>
          <w:rFonts w:ascii="Times New Roman" w:eastAsia="Calibri" w:hAnsi="Times New Roman" w:cs="Times New Roman"/>
          <w:i/>
          <w:color w:val="000000" w:themeColor="text1"/>
          <w:sz w:val="24"/>
          <w:szCs w:val="24"/>
        </w:rPr>
        <w:t>Loudetia, Hyparrhenia, Tristachya, Andropogon, Trachypogo. Piliostigma, Annona, Entadopsis e Erythrine</w:t>
      </w:r>
      <w:r w:rsidRPr="00C068C7">
        <w:rPr>
          <w:rFonts w:ascii="Times New Roman" w:eastAsia="Calibri" w:hAnsi="Times New Roman" w:cs="Times New Roman"/>
          <w:color w:val="000000" w:themeColor="text1"/>
          <w:sz w:val="24"/>
          <w:szCs w:val="24"/>
        </w:rPr>
        <w:t xml:space="preserve">. A fauna que habita a área engloba um grande número de espécies de pássaros, incluindo a endémica </w:t>
      </w:r>
      <w:r w:rsidRPr="00C068C7">
        <w:rPr>
          <w:rFonts w:ascii="Times New Roman" w:eastAsia="Calibri" w:hAnsi="Times New Roman" w:cs="Times New Roman"/>
          <w:i/>
          <w:iCs/>
          <w:color w:val="000000" w:themeColor="text1"/>
          <w:sz w:val="24"/>
          <w:szCs w:val="24"/>
        </w:rPr>
        <w:t>Cisticola melanura</w:t>
      </w:r>
      <w:r w:rsidRPr="00C068C7">
        <w:rPr>
          <w:rFonts w:ascii="Times New Roman" w:eastAsia="Calibri" w:hAnsi="Times New Roman" w:cs="Times New Roman"/>
          <w:color w:val="000000" w:themeColor="text1"/>
          <w:sz w:val="24"/>
          <w:szCs w:val="24"/>
        </w:rPr>
        <w:t xml:space="preserve">. Os mamíferos são também em grande número, nomeadamente </w:t>
      </w:r>
      <w:r w:rsidRPr="00C068C7">
        <w:rPr>
          <w:rFonts w:ascii="Times New Roman" w:eastAsia="Calibri" w:hAnsi="Times New Roman" w:cs="Times New Roman"/>
          <w:i/>
          <w:color w:val="000000" w:themeColor="text1"/>
          <w:sz w:val="24"/>
          <w:szCs w:val="24"/>
        </w:rPr>
        <w:t>Tragelaphus scriptus, Cephalophus montícola, C.silvicultor, Tragelaphus spekei, Kobus ellipsiprymnus, Damaliscus lunatus</w:t>
      </w:r>
      <w:r w:rsidRPr="00C068C7">
        <w:rPr>
          <w:rFonts w:ascii="Times New Roman" w:eastAsia="Calibri" w:hAnsi="Times New Roman" w:cs="Times New Roman"/>
          <w:color w:val="000000" w:themeColor="text1"/>
          <w:sz w:val="24"/>
          <w:szCs w:val="24"/>
        </w:rPr>
        <w:t>, o hipopótamo (</w:t>
      </w:r>
      <w:r w:rsidRPr="00C068C7">
        <w:rPr>
          <w:rFonts w:ascii="Times New Roman" w:eastAsia="Calibri" w:hAnsi="Times New Roman" w:cs="Times New Roman"/>
          <w:i/>
          <w:color w:val="000000" w:themeColor="text1"/>
          <w:sz w:val="24"/>
          <w:szCs w:val="24"/>
        </w:rPr>
        <w:t>Hippopotamus amphibius)</w:t>
      </w:r>
      <w:r w:rsidRPr="00C068C7">
        <w:rPr>
          <w:rFonts w:ascii="Times New Roman" w:eastAsia="Calibri" w:hAnsi="Times New Roman" w:cs="Times New Roman"/>
          <w:color w:val="000000" w:themeColor="text1"/>
          <w:sz w:val="24"/>
          <w:szCs w:val="24"/>
        </w:rPr>
        <w:t xml:space="preserve"> e a zebra (</w:t>
      </w:r>
      <w:r w:rsidRPr="00C068C7">
        <w:rPr>
          <w:rFonts w:ascii="Times New Roman" w:eastAsia="Calibri" w:hAnsi="Times New Roman" w:cs="Times New Roman"/>
          <w:i/>
          <w:color w:val="000000" w:themeColor="text1"/>
          <w:sz w:val="24"/>
          <w:szCs w:val="24"/>
        </w:rPr>
        <w:t>Equus burchellii</w:t>
      </w:r>
      <w:r w:rsidRPr="00C068C7">
        <w:rPr>
          <w:rFonts w:ascii="Times New Roman" w:eastAsia="Calibri" w:hAnsi="Times New Roman" w:cs="Times New Roman"/>
          <w:color w:val="000000" w:themeColor="text1"/>
          <w:sz w:val="24"/>
          <w:szCs w:val="24"/>
        </w:rPr>
        <w:t>). Entre as espécies de grandes predadores contam-se o leão (</w:t>
      </w:r>
      <w:r w:rsidRPr="00C068C7">
        <w:rPr>
          <w:rFonts w:ascii="Times New Roman" w:eastAsia="Calibri" w:hAnsi="Times New Roman" w:cs="Times New Roman"/>
          <w:i/>
          <w:color w:val="000000" w:themeColor="text1"/>
          <w:sz w:val="24"/>
          <w:szCs w:val="24"/>
        </w:rPr>
        <w:t>Leo de Panthera</w:t>
      </w:r>
      <w:r w:rsidRPr="00C068C7">
        <w:rPr>
          <w:rFonts w:ascii="Times New Roman" w:eastAsia="Calibri" w:hAnsi="Times New Roman" w:cs="Times New Roman"/>
          <w:color w:val="000000" w:themeColor="text1"/>
          <w:sz w:val="24"/>
          <w:szCs w:val="24"/>
        </w:rPr>
        <w:t>), o leopardo (</w:t>
      </w:r>
      <w:r w:rsidRPr="00C068C7">
        <w:rPr>
          <w:rFonts w:ascii="Times New Roman" w:eastAsia="Calibri" w:hAnsi="Times New Roman" w:cs="Times New Roman"/>
          <w:i/>
          <w:iCs/>
          <w:color w:val="000000" w:themeColor="text1"/>
          <w:sz w:val="24"/>
          <w:szCs w:val="24"/>
        </w:rPr>
        <w:t>Panthera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pardus</w:t>
      </w:r>
      <w:r w:rsidRPr="00C068C7">
        <w:rPr>
          <w:rFonts w:ascii="Times New Roman" w:eastAsia="Calibri" w:hAnsi="Times New Roman" w:cs="Times New Roman"/>
          <w:color w:val="000000" w:themeColor="text1"/>
          <w:sz w:val="24"/>
          <w:szCs w:val="24"/>
        </w:rPr>
        <w:t>), a chita (</w:t>
      </w:r>
      <w:r w:rsidRPr="00C068C7">
        <w:rPr>
          <w:rFonts w:ascii="Times New Roman" w:eastAsia="Calibri" w:hAnsi="Times New Roman" w:cs="Times New Roman"/>
          <w:i/>
          <w:color w:val="000000" w:themeColor="text1"/>
          <w:sz w:val="24"/>
          <w:szCs w:val="24"/>
        </w:rPr>
        <w:t>Acinonyx jubatus</w:t>
      </w:r>
      <w:r w:rsidRPr="00C068C7">
        <w:rPr>
          <w:rFonts w:ascii="Times New Roman" w:eastAsia="Calibri" w:hAnsi="Times New Roman" w:cs="Times New Roman"/>
          <w:color w:val="000000" w:themeColor="text1"/>
          <w:sz w:val="24"/>
          <w:szCs w:val="24"/>
        </w:rPr>
        <w:t>), o cachorro de caça pintado (</w:t>
      </w:r>
      <w:r w:rsidRPr="00C068C7">
        <w:rPr>
          <w:rFonts w:ascii="Times New Roman" w:eastAsia="Calibri" w:hAnsi="Times New Roman" w:cs="Times New Roman"/>
          <w:i/>
          <w:color w:val="000000" w:themeColor="text1"/>
          <w:sz w:val="24"/>
          <w:szCs w:val="24"/>
        </w:rPr>
        <w:t>Lycaon pictus</w:t>
      </w:r>
      <w:r w:rsidRPr="00C068C7">
        <w:rPr>
          <w:rFonts w:ascii="Times New Roman" w:eastAsia="Calibri" w:hAnsi="Times New Roman" w:cs="Times New Roman"/>
          <w:color w:val="000000" w:themeColor="text1"/>
          <w:sz w:val="24"/>
          <w:szCs w:val="24"/>
        </w:rPr>
        <w:t>), o chacal de lado-listrado de (</w:t>
      </w:r>
      <w:r w:rsidRPr="00C068C7">
        <w:rPr>
          <w:rFonts w:ascii="Times New Roman" w:eastAsia="Calibri" w:hAnsi="Times New Roman" w:cs="Times New Roman"/>
          <w:i/>
          <w:color w:val="000000" w:themeColor="text1"/>
          <w:sz w:val="24"/>
          <w:szCs w:val="24"/>
        </w:rPr>
        <w:t>Canis adustus</w:t>
      </w:r>
      <w:r w:rsidRPr="00C068C7">
        <w:rPr>
          <w:rFonts w:ascii="Times New Roman" w:eastAsia="Calibri" w:hAnsi="Times New Roman" w:cs="Times New Roman"/>
          <w:color w:val="000000" w:themeColor="text1"/>
          <w:sz w:val="24"/>
          <w:szCs w:val="24"/>
        </w:rPr>
        <w:t>) e a hiena manchada (</w:t>
      </w:r>
      <w:r w:rsidRPr="00C068C7">
        <w:rPr>
          <w:rFonts w:ascii="Times New Roman" w:eastAsia="Calibri" w:hAnsi="Times New Roman" w:cs="Times New Roman"/>
          <w:i/>
          <w:color w:val="000000" w:themeColor="text1"/>
          <w:sz w:val="24"/>
          <w:szCs w:val="24"/>
        </w:rPr>
        <w:t>Crocuta crocuta</w:t>
      </w:r>
      <w:r w:rsidRPr="00C068C7">
        <w:rPr>
          <w:rFonts w:ascii="Times New Roman" w:eastAsia="Calibri" w:hAnsi="Times New Roman" w:cs="Times New Roman"/>
          <w:color w:val="000000" w:themeColor="text1"/>
          <w:sz w:val="24"/>
          <w:szCs w:val="24"/>
        </w:rPr>
        <w:t>). As espécies de carnívoros menores incluem o gato selvagem africano (</w:t>
      </w:r>
      <w:r w:rsidRPr="00C068C7">
        <w:rPr>
          <w:rFonts w:ascii="Times New Roman" w:eastAsia="Calibri" w:hAnsi="Times New Roman" w:cs="Times New Roman"/>
          <w:i/>
          <w:color w:val="000000" w:themeColor="text1"/>
          <w:sz w:val="24"/>
          <w:szCs w:val="24"/>
        </w:rPr>
        <w:t>Felis sylvestris lybica</w:t>
      </w:r>
      <w:r w:rsidRPr="00C068C7">
        <w:rPr>
          <w:rFonts w:ascii="Times New Roman" w:eastAsia="Calibri" w:hAnsi="Times New Roman" w:cs="Times New Roman"/>
          <w:color w:val="000000" w:themeColor="text1"/>
          <w:sz w:val="24"/>
          <w:szCs w:val="24"/>
        </w:rPr>
        <w:t>), o serval (</w:t>
      </w:r>
      <w:r w:rsidRPr="00C068C7">
        <w:rPr>
          <w:rFonts w:ascii="Times New Roman" w:eastAsia="Calibri" w:hAnsi="Times New Roman" w:cs="Times New Roman"/>
          <w:i/>
          <w:color w:val="000000" w:themeColor="text1"/>
          <w:sz w:val="24"/>
          <w:szCs w:val="24"/>
        </w:rPr>
        <w:t>Felis serval</w:t>
      </w:r>
      <w:r w:rsidRPr="00C068C7">
        <w:rPr>
          <w:rFonts w:ascii="Times New Roman" w:eastAsia="Calibri" w:hAnsi="Times New Roman" w:cs="Times New Roman"/>
          <w:color w:val="000000" w:themeColor="text1"/>
          <w:sz w:val="24"/>
          <w:szCs w:val="24"/>
        </w:rPr>
        <w:t>), o caracal (</w:t>
      </w:r>
      <w:r w:rsidRPr="00C068C7">
        <w:rPr>
          <w:rFonts w:ascii="Times New Roman" w:eastAsia="Calibri" w:hAnsi="Times New Roman" w:cs="Times New Roman"/>
          <w:i/>
          <w:color w:val="000000" w:themeColor="text1"/>
          <w:sz w:val="24"/>
          <w:szCs w:val="24"/>
        </w:rPr>
        <w:t>Felis caracal</w:t>
      </w:r>
      <w:r w:rsidRPr="00C068C7">
        <w:rPr>
          <w:rFonts w:ascii="Times New Roman" w:eastAsia="Calibri" w:hAnsi="Times New Roman" w:cs="Times New Roman"/>
          <w:color w:val="000000" w:themeColor="text1"/>
          <w:sz w:val="24"/>
          <w:szCs w:val="24"/>
        </w:rPr>
        <w:t>), e o ginete angolano (</w:t>
      </w:r>
      <w:r w:rsidRPr="00C068C7">
        <w:rPr>
          <w:rFonts w:ascii="Times New Roman" w:eastAsia="Calibri" w:hAnsi="Times New Roman" w:cs="Times New Roman"/>
          <w:i/>
          <w:color w:val="000000" w:themeColor="text1"/>
          <w:sz w:val="24"/>
          <w:szCs w:val="24"/>
        </w:rPr>
        <w:t>Genetta angolensis</w:t>
      </w:r>
      <w:r w:rsidRPr="00C068C7">
        <w:rPr>
          <w:rFonts w:ascii="Times New Roman" w:eastAsia="Calibri" w:hAnsi="Times New Roman" w:cs="Times New Roman"/>
          <w:color w:val="000000" w:themeColor="text1"/>
          <w:sz w:val="24"/>
          <w:szCs w:val="24"/>
        </w:rPr>
        <w:t>) que tem uma distribuição relativamente larga e que é endémico nas áreas de bosque de miombo. O antílope de zibelina gigante (</w:t>
      </w:r>
      <w:r w:rsidRPr="00C068C7">
        <w:rPr>
          <w:rFonts w:ascii="Times New Roman" w:eastAsia="Calibri" w:hAnsi="Times New Roman" w:cs="Times New Roman"/>
          <w:i/>
          <w:color w:val="000000" w:themeColor="text1"/>
          <w:sz w:val="24"/>
          <w:szCs w:val="24"/>
        </w:rPr>
        <w:t>Hippotragus niger variani</w:t>
      </w:r>
      <w:r w:rsidRPr="00C068C7">
        <w:rPr>
          <w:rFonts w:ascii="Times New Roman" w:eastAsia="Calibri" w:hAnsi="Times New Roman" w:cs="Times New Roman"/>
          <w:color w:val="000000" w:themeColor="text1"/>
          <w:sz w:val="24"/>
          <w:szCs w:val="24"/>
        </w:rPr>
        <w:t>) uma subespécie endémica da eco-região, é objecto de especial interesse e preocupação devido a estar em risco de extinção. Estas florestas eram habitats de grandes populações de elefantes e rinocerontes negros, mas durante a guerra civil, as suas populações diminuíram significativamente. (</w:t>
      </w:r>
      <w:r w:rsidRPr="00C068C7">
        <w:rPr>
          <w:rFonts w:ascii="inherit" w:eastAsia="Times New Roman" w:hAnsi="inherit" w:cs="Helvetica"/>
          <w:color w:val="000000" w:themeColor="text1"/>
          <w:sz w:val="24"/>
          <w:szCs w:val="24"/>
          <w:lang w:eastAsia="pt-PT"/>
        </w:rPr>
        <w:t xml:space="preserve">WWF, 2014).  </w:t>
      </w:r>
    </w:p>
    <w:p w:rsidR="000A7231" w:rsidRPr="00C068C7" w:rsidRDefault="000A7231" w:rsidP="00F81FEA">
      <w:pPr>
        <w:jc w:val="center"/>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noProof/>
          <w:color w:val="000000" w:themeColor="text1"/>
          <w:sz w:val="24"/>
          <w:szCs w:val="24"/>
          <w:bdr w:val="none" w:sz="0" w:space="0" w:color="auto" w:frame="1"/>
          <w:lang w:eastAsia="pt-PT"/>
        </w:rPr>
        <w:drawing>
          <wp:inline distT="0" distB="0" distL="0" distR="0" wp14:anchorId="6A06E25D" wp14:editId="2526E9C5">
            <wp:extent cx="5650787" cy="3023962"/>
            <wp:effectExtent l="0" t="0" r="7620" b="5080"/>
            <wp:docPr id="77" name="Imagem 77" descr="http://b.static.trunity.net/images/209221/797x450/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2" descr="http://b.static.trunity.net/images/209221/797x450/scal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50858" cy="3024000"/>
                    </a:xfrm>
                    <a:prstGeom prst="rect">
                      <a:avLst/>
                    </a:prstGeom>
                    <a:noFill/>
                    <a:ln>
                      <a:noFill/>
                    </a:ln>
                  </pic:spPr>
                </pic:pic>
              </a:graphicData>
            </a:graphic>
          </wp:inline>
        </w:drawing>
      </w:r>
    </w:p>
    <w:p w:rsidR="000A7231" w:rsidRDefault="000A7231" w:rsidP="00E2114B">
      <w:pPr>
        <w:pStyle w:val="Cabealho2"/>
        <w:rPr>
          <w:rFonts w:ascii="Times New Roman" w:eastAsia="Calibri" w:hAnsi="Times New Roman"/>
          <w:b w:val="0"/>
          <w:color w:val="000000" w:themeColor="text1"/>
          <w:sz w:val="24"/>
          <w:szCs w:val="24"/>
        </w:rPr>
      </w:pPr>
      <w:bookmarkStart w:id="66" w:name="_Toc448757659"/>
      <w:r w:rsidRPr="00E2114B">
        <w:rPr>
          <w:rFonts w:ascii="Times New Roman" w:eastAsia="Calibri" w:hAnsi="Times New Roman"/>
          <w:color w:val="000000" w:themeColor="text1"/>
          <w:sz w:val="24"/>
          <w:szCs w:val="24"/>
        </w:rPr>
        <w:t>Figura 2.9</w:t>
      </w:r>
      <w:r w:rsidRPr="00E2114B">
        <w:rPr>
          <w:rFonts w:ascii="Times New Roman" w:eastAsia="Calibri" w:hAnsi="Times New Roman"/>
          <w:b w:val="0"/>
          <w:color w:val="000000" w:themeColor="text1"/>
          <w:sz w:val="24"/>
          <w:szCs w:val="24"/>
        </w:rPr>
        <w:t xml:space="preserve"> Localização da eco-região floresta angolana de miombo (Fonte: WWF-</w:t>
      </w:r>
      <w:r w:rsidRPr="00E2114B">
        <w:rPr>
          <w:rFonts w:ascii="inherit" w:hAnsi="inherit" w:cs="Helvetica"/>
          <w:b w:val="0"/>
          <w:bCs w:val="0"/>
          <w:color w:val="000000" w:themeColor="text1"/>
          <w:sz w:val="24"/>
          <w:szCs w:val="24"/>
          <w:bdr w:val="none" w:sz="0" w:space="0" w:color="auto" w:frame="1"/>
          <w:lang w:eastAsia="pt-PT"/>
        </w:rPr>
        <w:t xml:space="preserve"> Angolan miombo woodlands, 2014</w:t>
      </w:r>
      <w:r w:rsidRPr="00E2114B">
        <w:rPr>
          <w:rFonts w:ascii="inherit" w:hAnsi="inherit" w:cs="Helvetica"/>
          <w:b w:val="0"/>
          <w:color w:val="000000" w:themeColor="text1"/>
          <w:sz w:val="24"/>
          <w:szCs w:val="24"/>
          <w:lang w:eastAsia="pt-PT"/>
        </w:rPr>
        <w:t>)</w:t>
      </w:r>
      <w:bookmarkEnd w:id="66"/>
      <w:r w:rsidRPr="00E2114B">
        <w:rPr>
          <w:rFonts w:ascii="Times New Roman" w:eastAsia="Calibri" w:hAnsi="Times New Roman"/>
          <w:b w:val="0"/>
          <w:color w:val="000000" w:themeColor="text1"/>
          <w:sz w:val="24"/>
          <w:szCs w:val="24"/>
        </w:rPr>
        <w:t xml:space="preserve"> </w:t>
      </w:r>
    </w:p>
    <w:p w:rsidR="00E2114B" w:rsidRPr="00E2114B" w:rsidRDefault="00E2114B" w:rsidP="00E2114B"/>
    <w:p w:rsidR="007E41A6" w:rsidRDefault="000A7231" w:rsidP="007E41A6">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color w:val="000000" w:themeColor="text1"/>
          <w:sz w:val="24"/>
          <w:szCs w:val="24"/>
        </w:rPr>
        <w:t xml:space="preserve">Mosaico de floresta angolana de pastagem de montanha </w:t>
      </w:r>
      <w:r w:rsidRPr="00C068C7">
        <w:rPr>
          <w:rFonts w:ascii="Times New Roman" w:eastAsia="Times New Roman" w:hAnsi="Times New Roman" w:cs="Times New Roman"/>
          <w:b/>
          <w:color w:val="000000" w:themeColor="text1"/>
          <w:sz w:val="24"/>
          <w:szCs w:val="24"/>
          <w:lang w:eastAsia="pt-PT"/>
        </w:rPr>
        <w:t xml:space="preserve"> </w:t>
      </w:r>
    </w:p>
    <w:p w:rsidR="000A7231" w:rsidRPr="00C068C7" w:rsidRDefault="000A7231" w:rsidP="007E41A6">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m</w:t>
      </w:r>
      <w:r w:rsidRPr="00C068C7">
        <w:rPr>
          <w:rFonts w:ascii="Times New Roman" w:eastAsia="Calibri" w:hAnsi="Times New Roman" w:cs="Times New Roman"/>
          <w:bCs/>
          <w:color w:val="000000" w:themeColor="text1"/>
          <w:sz w:val="24"/>
          <w:szCs w:val="24"/>
        </w:rPr>
        <w:t>osaico florestal angolano de pastagem de montanha</w:t>
      </w:r>
      <w:r w:rsidRPr="00C068C7">
        <w:rPr>
          <w:rFonts w:ascii="Times New Roman" w:eastAsia="Calibri" w:hAnsi="Times New Roman" w:cs="Times New Roman"/>
          <w:color w:val="000000" w:themeColor="text1"/>
          <w:sz w:val="24"/>
          <w:szCs w:val="24"/>
        </w:rPr>
        <w:t xml:space="preserve"> combina uma variedade de tipos de vegetação afromontana, incluindo as pequenas áreas florestais, savana e arrelvados circunvizinhas às montanhas. A eco-região é uma faixa estreita que se estende ao longo da cadeia marginal de montanhas de Angola, situada na margem interior da escarpa, paralela à costa, na metade sul do território entre as latitudes de 11 a 16° sul. A precipitação anual varia entre 1200 e 1.600 mm, nas áreas de elevadas altitudes. As temperaturas anuais médias variam de 17 a 20°C. Os meses mais frescos são julho e agosto, com temperaturas abaixo de 0</w:t>
      </w:r>
      <w:r w:rsidRPr="00C068C7">
        <w:rPr>
          <w:rFonts w:ascii="Calibri" w:eastAsia="Calibri" w:hAnsi="Calibri" w:cs="Times New Roman"/>
          <w:color w:val="000000" w:themeColor="text1"/>
          <w:sz w:val="24"/>
          <w:szCs w:val="24"/>
        </w:rPr>
        <w:t>⁰</w:t>
      </w:r>
      <w:r w:rsidRPr="00C068C7">
        <w:rPr>
          <w:rFonts w:ascii="Times New Roman" w:eastAsia="Calibri" w:hAnsi="Times New Roman" w:cs="Times New Roman"/>
          <w:color w:val="000000" w:themeColor="text1"/>
          <w:sz w:val="24"/>
          <w:szCs w:val="24"/>
        </w:rPr>
        <w:t xml:space="preserve">C. A espécie de árvore dominante é </w:t>
      </w:r>
      <w:r w:rsidRPr="00C068C7">
        <w:rPr>
          <w:rFonts w:ascii="Times New Roman" w:eastAsia="Calibri" w:hAnsi="Times New Roman" w:cs="Times New Roman"/>
          <w:i/>
          <w:color w:val="000000" w:themeColor="text1"/>
          <w:sz w:val="24"/>
          <w:szCs w:val="24"/>
        </w:rPr>
        <w:t>Podocarpus yellowwood latifolius</w:t>
      </w:r>
      <w:r w:rsidRPr="00C068C7">
        <w:rPr>
          <w:rFonts w:ascii="Times New Roman" w:eastAsia="Calibri" w:hAnsi="Times New Roman" w:cs="Times New Roman"/>
          <w:color w:val="000000" w:themeColor="text1"/>
          <w:sz w:val="24"/>
          <w:szCs w:val="24"/>
        </w:rPr>
        <w:t xml:space="preserve">. Outras  espécies arbóreas presentes são </w:t>
      </w:r>
      <w:r w:rsidRPr="00C068C7">
        <w:rPr>
          <w:rFonts w:ascii="inherit" w:eastAsia="Times New Roman" w:hAnsi="inherit" w:cs="Helvetica"/>
          <w:i/>
          <w:iCs/>
          <w:color w:val="000000" w:themeColor="text1"/>
          <w:sz w:val="24"/>
          <w:szCs w:val="24"/>
          <w:bdr w:val="none" w:sz="0" w:space="0" w:color="auto" w:frame="1"/>
          <w:lang w:eastAsia="pt-PT"/>
        </w:rPr>
        <w:t>Polyscias fulva</w:t>
      </w:r>
      <w:r w:rsidRPr="00C068C7">
        <w:rPr>
          <w:rFonts w:ascii="inherit" w:eastAsia="Times New Roman" w:hAnsi="inherit" w:cs="Helvetica"/>
          <w:color w:val="000000" w:themeColor="text1"/>
          <w:sz w:val="24"/>
          <w:szCs w:val="24"/>
          <w:lang w:eastAsia="pt-PT"/>
        </w:rPr>
        <w:t>,</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Apodytes dimidiata, Pittosporum viridiflorum, Syzygium guineense afromontanum, Halleria lucida, Olea spp, e Ibex mitis</w:t>
      </w:r>
      <w:r w:rsidRPr="00C068C7">
        <w:rPr>
          <w:rFonts w:ascii="Times New Roman" w:eastAsia="Calibri" w:hAnsi="Times New Roman" w:cs="Times New Roman"/>
          <w:color w:val="000000" w:themeColor="text1"/>
          <w:sz w:val="24"/>
          <w:szCs w:val="24"/>
        </w:rPr>
        <w:t xml:space="preserve"> e espécies de arbusto como </w:t>
      </w:r>
      <w:r w:rsidRPr="00C068C7">
        <w:rPr>
          <w:rFonts w:ascii="Times New Roman" w:eastAsia="Calibri" w:hAnsi="Times New Roman" w:cs="Times New Roman"/>
          <w:i/>
          <w:color w:val="000000" w:themeColor="text1"/>
          <w:sz w:val="24"/>
          <w:szCs w:val="24"/>
        </w:rPr>
        <w:t>Philippia benguelensis, Erica spp., Protea trichophylla, Stoebe vulgaris, Cliffortia spp,</w:t>
      </w:r>
      <w:r w:rsidRPr="00C068C7">
        <w:rPr>
          <w:rFonts w:ascii="Times New Roman" w:eastAsia="Calibri" w:hAnsi="Times New Roman" w:cs="Times New Roman"/>
          <w:color w:val="000000" w:themeColor="text1"/>
          <w:sz w:val="24"/>
          <w:szCs w:val="24"/>
        </w:rPr>
        <w:t xml:space="preserve"> e espécies de relvados: </w:t>
      </w:r>
      <w:r w:rsidRPr="00C068C7">
        <w:rPr>
          <w:rFonts w:ascii="Times New Roman" w:eastAsia="Calibri" w:hAnsi="Times New Roman" w:cs="Times New Roman"/>
          <w:i/>
          <w:color w:val="000000" w:themeColor="text1"/>
          <w:sz w:val="24"/>
          <w:szCs w:val="24"/>
        </w:rPr>
        <w:t>Themeda triandra, Tristachya inamoena, Tristachya bequertii, Hyparrhenia angolensis, Hyparrhenia quarrei, Festuca spp, Monocymbium ceresiiforme</w:t>
      </w:r>
      <w:r w:rsidRPr="00C068C7">
        <w:rPr>
          <w:rFonts w:ascii="Times New Roman" w:eastAsia="Calibri" w:hAnsi="Times New Roman" w:cs="Times New Roman"/>
          <w:color w:val="000000" w:themeColor="text1"/>
          <w:sz w:val="24"/>
          <w:szCs w:val="24"/>
        </w:rPr>
        <w:t>. A fauna de mamífero das florestas e margens de floresta inclui o babuíno amarelo (</w:t>
      </w:r>
      <w:r w:rsidRPr="00C068C7">
        <w:rPr>
          <w:rFonts w:ascii="Times New Roman" w:eastAsia="Calibri" w:hAnsi="Times New Roman" w:cs="Times New Roman"/>
          <w:i/>
          <w:color w:val="000000" w:themeColor="text1"/>
          <w:sz w:val="24"/>
          <w:szCs w:val="24"/>
        </w:rPr>
        <w:t>Papio cynocephalus</w:t>
      </w:r>
      <w:r w:rsidRPr="00C068C7">
        <w:rPr>
          <w:rFonts w:ascii="Times New Roman" w:eastAsia="Calibri" w:hAnsi="Times New Roman" w:cs="Times New Roman"/>
          <w:color w:val="000000" w:themeColor="text1"/>
          <w:sz w:val="24"/>
          <w:szCs w:val="24"/>
        </w:rPr>
        <w:t>), o esquilo vermelho (</w:t>
      </w:r>
      <w:r w:rsidRPr="00C068C7">
        <w:rPr>
          <w:rFonts w:ascii="Times New Roman" w:eastAsia="Calibri" w:hAnsi="Times New Roman" w:cs="Times New Roman"/>
          <w:i/>
          <w:color w:val="000000" w:themeColor="text1"/>
          <w:sz w:val="24"/>
          <w:szCs w:val="24"/>
        </w:rPr>
        <w:t>Funiscurius pyrrhopus</w:t>
      </w:r>
      <w:r w:rsidRPr="00C068C7">
        <w:rPr>
          <w:rFonts w:ascii="Times New Roman" w:eastAsia="Calibri" w:hAnsi="Times New Roman" w:cs="Times New Roman"/>
          <w:color w:val="000000" w:themeColor="text1"/>
          <w:sz w:val="24"/>
          <w:szCs w:val="24"/>
        </w:rPr>
        <w:t>), o antílope azul (</w:t>
      </w:r>
      <w:r w:rsidRPr="00C068C7">
        <w:rPr>
          <w:rFonts w:ascii="Times New Roman" w:eastAsia="Calibri" w:hAnsi="Times New Roman" w:cs="Times New Roman"/>
          <w:i/>
          <w:color w:val="000000" w:themeColor="text1"/>
          <w:sz w:val="24"/>
          <w:szCs w:val="24"/>
        </w:rPr>
        <w:t>Cephalophus monticola</w:t>
      </w:r>
      <w:r w:rsidRPr="00C068C7">
        <w:rPr>
          <w:rFonts w:ascii="Times New Roman" w:eastAsia="Calibri" w:hAnsi="Times New Roman" w:cs="Times New Roman"/>
          <w:color w:val="000000" w:themeColor="text1"/>
          <w:sz w:val="24"/>
          <w:szCs w:val="24"/>
        </w:rPr>
        <w:t>), e o porco do mato (</w:t>
      </w:r>
      <w:r w:rsidRPr="00C068C7">
        <w:rPr>
          <w:rFonts w:ascii="Times New Roman" w:eastAsia="Calibri" w:hAnsi="Times New Roman" w:cs="Times New Roman"/>
          <w:i/>
          <w:color w:val="000000" w:themeColor="text1"/>
          <w:sz w:val="24"/>
          <w:szCs w:val="24"/>
        </w:rPr>
        <w:t>Potamochoerus porcus</w:t>
      </w:r>
      <w:r w:rsidRPr="00C068C7">
        <w:rPr>
          <w:rFonts w:ascii="Times New Roman" w:eastAsia="Calibri" w:hAnsi="Times New Roman" w:cs="Times New Roman"/>
          <w:color w:val="000000" w:themeColor="text1"/>
          <w:sz w:val="24"/>
          <w:szCs w:val="24"/>
        </w:rPr>
        <w:t xml:space="preserve">). Existem aproximadamente 360 espécies de pássaros nesta eco-região, cinco das quais são endémicas. O </w:t>
      </w:r>
      <w:r w:rsidRPr="00C068C7">
        <w:rPr>
          <w:rFonts w:ascii="Times New Roman" w:eastAsia="Calibri" w:hAnsi="Times New Roman" w:cs="Times New Roman"/>
          <w:i/>
          <w:color w:val="000000" w:themeColor="text1"/>
          <w:sz w:val="24"/>
          <w:szCs w:val="24"/>
        </w:rPr>
        <w:t>Francolinus swierstrai</w:t>
      </w:r>
      <w:r w:rsidRPr="00C068C7">
        <w:rPr>
          <w:rFonts w:ascii="Times New Roman" w:eastAsia="Calibri" w:hAnsi="Times New Roman" w:cs="Times New Roman"/>
          <w:color w:val="000000" w:themeColor="text1"/>
          <w:sz w:val="24"/>
          <w:szCs w:val="24"/>
        </w:rPr>
        <w:t xml:space="preserve"> só é conhecido nas áreas das montanhas em Angola (WWF, 2014).</w:t>
      </w:r>
    </w:p>
    <w:p w:rsidR="000A7231" w:rsidRPr="00C068C7" w:rsidRDefault="000A7231" w:rsidP="00F81FEA">
      <w:pPr>
        <w:jc w:val="center"/>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noProof/>
          <w:color w:val="000000" w:themeColor="text1"/>
          <w:sz w:val="24"/>
          <w:szCs w:val="24"/>
          <w:lang w:eastAsia="pt-PT"/>
        </w:rPr>
        <w:drawing>
          <wp:inline distT="0" distB="0" distL="0" distR="0" wp14:anchorId="74D33766" wp14:editId="66013246">
            <wp:extent cx="5815173" cy="3092521"/>
            <wp:effectExtent l="0" t="0" r="0" b="0"/>
            <wp:docPr id="78" name="Imagem 78" descr="http://static.trunity.net/images/209224/766x443/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descr="http://static.trunity.net/images/209224/766x443/scal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21715" cy="3096000"/>
                    </a:xfrm>
                    <a:prstGeom prst="rect">
                      <a:avLst/>
                    </a:prstGeom>
                    <a:noFill/>
                    <a:ln>
                      <a:noFill/>
                    </a:ln>
                  </pic:spPr>
                </pic:pic>
              </a:graphicData>
            </a:graphic>
          </wp:inline>
        </w:drawing>
      </w:r>
    </w:p>
    <w:p w:rsidR="000A7231" w:rsidRDefault="000A7231" w:rsidP="00E2114B">
      <w:pPr>
        <w:pStyle w:val="Cabealho2"/>
        <w:rPr>
          <w:rFonts w:ascii="Times New Roman" w:eastAsia="Calibri" w:hAnsi="Times New Roman"/>
          <w:b w:val="0"/>
          <w:color w:val="000000" w:themeColor="text1"/>
          <w:sz w:val="24"/>
          <w:szCs w:val="24"/>
        </w:rPr>
      </w:pPr>
      <w:bookmarkStart w:id="67" w:name="_Toc448757660"/>
      <w:r w:rsidRPr="00E2114B">
        <w:rPr>
          <w:rFonts w:ascii="Times New Roman" w:eastAsia="Calibri" w:hAnsi="Times New Roman"/>
          <w:color w:val="000000" w:themeColor="text1"/>
          <w:sz w:val="24"/>
          <w:szCs w:val="24"/>
        </w:rPr>
        <w:t>Figura 2.10</w:t>
      </w:r>
      <w:r w:rsidRPr="00E2114B">
        <w:rPr>
          <w:rFonts w:ascii="Times New Roman" w:eastAsia="Calibri" w:hAnsi="Times New Roman"/>
          <w:b w:val="0"/>
          <w:color w:val="000000" w:themeColor="text1"/>
          <w:sz w:val="24"/>
          <w:szCs w:val="24"/>
        </w:rPr>
        <w:t xml:space="preserve"> Localização da eco-região mosaico de florestal angolana de pastagem de montanha (Fonte: WWF -</w:t>
      </w:r>
      <w:r w:rsidRPr="00E2114B">
        <w:rPr>
          <w:rFonts w:ascii="inherit" w:hAnsi="inherit" w:cs="Helvetica"/>
          <w:b w:val="0"/>
          <w:color w:val="000000" w:themeColor="text1"/>
          <w:sz w:val="24"/>
          <w:szCs w:val="24"/>
          <w:lang w:eastAsia="pt-PT"/>
        </w:rPr>
        <w:t xml:space="preserve"> </w:t>
      </w:r>
      <w:r w:rsidRPr="00E2114B">
        <w:rPr>
          <w:rFonts w:ascii="Times New Roman" w:eastAsia="Calibri" w:hAnsi="Times New Roman"/>
          <w:b w:val="0"/>
          <w:color w:val="000000" w:themeColor="text1"/>
          <w:sz w:val="24"/>
          <w:szCs w:val="24"/>
        </w:rPr>
        <w:t>Angolan montane forest-grassland mosaic, 2014)</w:t>
      </w:r>
      <w:bookmarkEnd w:id="67"/>
    </w:p>
    <w:p w:rsidR="00E2114B" w:rsidRPr="00E2114B" w:rsidRDefault="00E2114B" w:rsidP="00E2114B"/>
    <w:p w:rsidR="000A7231" w:rsidRPr="00C068C7" w:rsidRDefault="000A7231" w:rsidP="000A7231">
      <w:pPr>
        <w:spacing w:after="0"/>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 xml:space="preserve">Savana e bosque da escarpa angolana </w:t>
      </w:r>
    </w:p>
    <w:p w:rsidR="000A7231" w:rsidRPr="00C068C7" w:rsidRDefault="000A7231" w:rsidP="000A7231">
      <w:pPr>
        <w:spacing w:line="240" w:lineRule="auto"/>
        <w:jc w:val="both"/>
        <w:textAlignment w:val="baseline"/>
        <w:rPr>
          <w:rFonts w:ascii="inherit" w:eastAsia="Times New Roman" w:hAnsi="inherit" w:cs="Helvetica"/>
          <w:color w:val="000000" w:themeColor="text1"/>
          <w:sz w:val="24"/>
          <w:szCs w:val="24"/>
          <w:lang w:eastAsia="pt-PT"/>
        </w:rPr>
      </w:pPr>
      <w:r w:rsidRPr="00C068C7">
        <w:rPr>
          <w:rFonts w:ascii="Times New Roman" w:eastAsia="Calibri" w:hAnsi="Times New Roman" w:cs="Times New Roman"/>
          <w:color w:val="000000" w:themeColor="text1"/>
          <w:sz w:val="24"/>
          <w:szCs w:val="24"/>
        </w:rPr>
        <w:t>As</w:t>
      </w:r>
      <w:r w:rsidRPr="00C068C7">
        <w:rPr>
          <w:rFonts w:ascii="Times New Roman" w:eastAsia="Calibri" w:hAnsi="Times New Roman" w:cs="Times New Roman"/>
          <w:b/>
          <w:color w:val="000000" w:themeColor="text1"/>
          <w:sz w:val="24"/>
          <w:szCs w:val="24"/>
        </w:rPr>
        <w:t xml:space="preserve"> </w:t>
      </w:r>
      <w:r w:rsidRPr="00C068C7">
        <w:rPr>
          <w:rFonts w:ascii="Times New Roman" w:eastAsia="Calibri" w:hAnsi="Times New Roman" w:cs="Times New Roman"/>
          <w:bCs/>
          <w:color w:val="000000" w:themeColor="text1"/>
          <w:sz w:val="24"/>
          <w:szCs w:val="24"/>
        </w:rPr>
        <w:t>savanas e bosques da escarpa angolana</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estendem-se ao longo da faixa ocidental do planalto de Angola até ao mar, entre os 6 a 14° de latitude sul, a uma altitude de 1000 m. É uma área complexa, onde as principais zonas ecológicas africanas estão representadas e onde as características topográficas contribuem para uma elevada diversidade de vegetação e níveis de endemismo significantes. A eco-região inclue floresta tropical, floresta aberta, mangal, prados e pântanos. O clima é tropical com chuva no verão. A precipitação anual varia de 400 a 800 mm. As temperaturas nesta eco-região variam de 25°C, no litoral, a 20°C, nas zonas montanhosas do interior. A eco-região tem duas unidades geológicas principais: os sedimentos litorais e o maciço antigo. Nos sedimentos litorais destacam-se compostos de sedimentos marinhos (rochas calcárias) e areias recentes. No maciço antigo encontram-se gneisses, granitos de gneisses e sedimentos metamórficos. Tem uma grande variedade de solos: solos calcários, solos arenosos vermelhos ou avermelhados, solos paraferralíticos e solos ferraliticos. Os rios principais que correm na eco-região são o M'Bridge, Camarote, Cuanza, e Cuvo. A vegetação da eco-região é altamente variada com muitas comunidades de plantas. Distinguem-se três zonas de vegetação: a primeira, a norte do rio de Cuanza, é um mosaico de floresta de galeria alta, floresta tropical, relvado alto e comunidades dos pântanos ao longo dos rios. A segunda é uma série descontínua de florestas húmidas de folhas semi-decíduas localizadas ao longo dos declives mais acentuados da escarpa. A terceira, a sul do rio de Cuanza, inclui bosques áridos e semi-áridos e arrelvados arborizados na faixa litoral e ao longo dos declives mais baixos da escarpa. A fauna de grandes mamíferos nesta área inclui o antílope </w:t>
      </w:r>
      <w:r w:rsidRPr="00C068C7">
        <w:rPr>
          <w:rFonts w:ascii="Times New Roman" w:eastAsia="Calibri" w:hAnsi="Times New Roman" w:cs="Times New Roman"/>
          <w:i/>
          <w:color w:val="000000" w:themeColor="text1"/>
          <w:sz w:val="24"/>
          <w:szCs w:val="24"/>
        </w:rPr>
        <w:t>Hippotragus equinus</w:t>
      </w:r>
      <w:r w:rsidRPr="00C068C7">
        <w:rPr>
          <w:rFonts w:ascii="Times New Roman" w:eastAsia="Calibri" w:hAnsi="Times New Roman" w:cs="Times New Roman"/>
          <w:color w:val="000000" w:themeColor="text1"/>
          <w:sz w:val="24"/>
          <w:szCs w:val="24"/>
        </w:rPr>
        <w:t>, o búfalo vermelho (</w:t>
      </w:r>
      <w:r w:rsidRPr="00C068C7">
        <w:rPr>
          <w:rFonts w:ascii="Times New Roman" w:eastAsia="Calibri" w:hAnsi="Times New Roman" w:cs="Times New Roman"/>
          <w:i/>
          <w:color w:val="000000" w:themeColor="text1"/>
          <w:sz w:val="24"/>
          <w:szCs w:val="24"/>
        </w:rPr>
        <w:t>Syncerus caffer nanus</w:t>
      </w:r>
      <w:r w:rsidRPr="00C068C7">
        <w:rPr>
          <w:rFonts w:ascii="Times New Roman" w:eastAsia="Calibri" w:hAnsi="Times New Roman" w:cs="Times New Roman"/>
          <w:color w:val="000000" w:themeColor="text1"/>
          <w:sz w:val="24"/>
          <w:szCs w:val="24"/>
        </w:rPr>
        <w:t>), o elefante (</w:t>
      </w:r>
      <w:r w:rsidRPr="00C068C7">
        <w:rPr>
          <w:rFonts w:ascii="Times New Roman" w:eastAsia="Calibri" w:hAnsi="Times New Roman" w:cs="Times New Roman"/>
          <w:i/>
          <w:color w:val="000000" w:themeColor="text1"/>
          <w:sz w:val="24"/>
          <w:szCs w:val="24"/>
        </w:rPr>
        <w:t>Loxodonta africana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Redunca arundinum, Tragelaphus scriptus e Taurotragus oryx</w:t>
      </w:r>
      <w:r w:rsidRPr="00C068C7">
        <w:rPr>
          <w:rFonts w:ascii="Times New Roman" w:eastAsia="Calibri" w:hAnsi="Times New Roman" w:cs="Times New Roman"/>
          <w:color w:val="000000" w:themeColor="text1"/>
          <w:sz w:val="24"/>
          <w:szCs w:val="24"/>
        </w:rPr>
        <w:t xml:space="preserve">. Predadores grandes encontram-se nas planícies litorais. Treze espécies de pássaro são endémicas ou próximas de endémicas, das quais, de acordo com IUCN, sete estão ameaçadas. É nesta eco-região que se encontram o parque nacional de Quisama (WWF, </w:t>
      </w:r>
      <w:r w:rsidRPr="00C068C7">
        <w:rPr>
          <w:rFonts w:ascii="inherit" w:eastAsia="Times New Roman" w:hAnsi="inherit" w:cs="Helvetica"/>
          <w:color w:val="000000" w:themeColor="text1"/>
          <w:sz w:val="24"/>
          <w:szCs w:val="24"/>
          <w:lang w:eastAsia="pt-PT"/>
        </w:rPr>
        <w:t xml:space="preserve">2014).  </w:t>
      </w:r>
    </w:p>
    <w:p w:rsidR="000A7231" w:rsidRPr="00C068C7" w:rsidRDefault="000A7231" w:rsidP="00F81FEA">
      <w:pPr>
        <w:jc w:val="center"/>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noProof/>
          <w:color w:val="000000" w:themeColor="text1"/>
          <w:sz w:val="24"/>
          <w:szCs w:val="24"/>
          <w:bdr w:val="none" w:sz="0" w:space="0" w:color="auto" w:frame="1"/>
          <w:lang w:eastAsia="pt-PT"/>
        </w:rPr>
        <w:drawing>
          <wp:inline distT="0" distB="0" distL="0" distR="0" wp14:anchorId="10173EF2" wp14:editId="66D6954A">
            <wp:extent cx="5681609" cy="3883632"/>
            <wp:effectExtent l="0" t="0" r="0" b="3175"/>
            <wp:docPr id="79" name="Imagem 79" descr="http://static.trunity.net/images/209226/474x346/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2" descr="http://static.trunity.net/images/209226/474x346/scal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87999" cy="3888000"/>
                    </a:xfrm>
                    <a:prstGeom prst="rect">
                      <a:avLst/>
                    </a:prstGeom>
                    <a:noFill/>
                    <a:ln>
                      <a:noFill/>
                    </a:ln>
                  </pic:spPr>
                </pic:pic>
              </a:graphicData>
            </a:graphic>
          </wp:inline>
        </w:drawing>
      </w:r>
    </w:p>
    <w:p w:rsidR="000A7231" w:rsidRPr="00E2114B" w:rsidRDefault="000A7231" w:rsidP="00E2114B">
      <w:pPr>
        <w:pStyle w:val="Cabealho2"/>
        <w:rPr>
          <w:rFonts w:ascii="Times New Roman" w:eastAsia="Calibri" w:hAnsi="Times New Roman"/>
          <w:b w:val="0"/>
          <w:color w:val="000000" w:themeColor="text1"/>
          <w:sz w:val="24"/>
          <w:szCs w:val="24"/>
        </w:rPr>
      </w:pPr>
      <w:bookmarkStart w:id="68" w:name="_Toc448757661"/>
      <w:r w:rsidRPr="00E2114B">
        <w:rPr>
          <w:rFonts w:ascii="Times New Roman" w:eastAsia="Calibri" w:hAnsi="Times New Roman"/>
          <w:color w:val="000000" w:themeColor="text1"/>
          <w:sz w:val="24"/>
          <w:szCs w:val="24"/>
        </w:rPr>
        <w:t>Figura 2.11</w:t>
      </w:r>
      <w:r w:rsidRPr="00E2114B">
        <w:rPr>
          <w:rFonts w:ascii="Times New Roman" w:eastAsia="Calibri" w:hAnsi="Times New Roman"/>
          <w:b w:val="0"/>
          <w:color w:val="000000" w:themeColor="text1"/>
          <w:sz w:val="24"/>
          <w:szCs w:val="24"/>
        </w:rPr>
        <w:t xml:space="preserve"> Localização da eco-região savana e bosque da escarpa angolana (Fonte: WWF- </w:t>
      </w:r>
      <w:r w:rsidRPr="00E2114B">
        <w:rPr>
          <w:rFonts w:ascii="inherit" w:hAnsi="inherit" w:cs="Helvetica"/>
          <w:b w:val="0"/>
          <w:bCs w:val="0"/>
          <w:color w:val="000000" w:themeColor="text1"/>
          <w:sz w:val="24"/>
          <w:szCs w:val="24"/>
          <w:bdr w:val="none" w:sz="0" w:space="0" w:color="auto" w:frame="1"/>
          <w:lang w:eastAsia="pt-PT"/>
        </w:rPr>
        <w:t>Angolan scarp savanna and woodlands</w:t>
      </w:r>
      <w:r w:rsidRPr="00E2114B">
        <w:rPr>
          <w:rFonts w:ascii="inherit" w:hAnsi="inherit" w:cs="Helvetica"/>
          <w:b w:val="0"/>
          <w:color w:val="000000" w:themeColor="text1"/>
          <w:sz w:val="24"/>
          <w:szCs w:val="24"/>
          <w:lang w:eastAsia="pt-PT"/>
        </w:rPr>
        <w:t>, 2014)</w:t>
      </w:r>
      <w:bookmarkEnd w:id="68"/>
    </w:p>
    <w:p w:rsidR="00A16240" w:rsidRPr="00C068C7" w:rsidRDefault="00A16240" w:rsidP="000A7231">
      <w:pPr>
        <w:spacing w:after="0"/>
        <w:jc w:val="both"/>
        <w:rPr>
          <w:rFonts w:ascii="Times New Roman" w:eastAsia="Calibri" w:hAnsi="Times New Roman" w:cs="Times New Roman"/>
          <w:b/>
          <w:color w:val="000000" w:themeColor="text1"/>
          <w:sz w:val="24"/>
          <w:szCs w:val="24"/>
        </w:rPr>
      </w:pPr>
    </w:p>
    <w:p w:rsidR="000A7231" w:rsidRPr="00C068C7" w:rsidRDefault="000A7231" w:rsidP="000A7231">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color w:val="000000" w:themeColor="text1"/>
          <w:sz w:val="24"/>
          <w:szCs w:val="24"/>
        </w:rPr>
        <w:t xml:space="preserve">Mosaico floresta-savana do Congo ocidental </w:t>
      </w:r>
    </w:p>
    <w:p w:rsidR="000A7231" w:rsidRPr="00C068C7" w:rsidRDefault="000A7231" w:rsidP="000A7231">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maior parte desta eco-região cobre o território ocidental da República Democrática do Congo, estendendo-se abaixo do rio Congo, pelo norte e noroeste de Angola. A região é constituída por uma mistura de florestas húmidas, savanas e relvado. Vários primatas e outros mamíferos, como elefantes, leões, búfalos de floresta e uma variedade de antílopes, habitam nesta eco-região. Várias espécies de pássaros são endémicas da região (WWF, 2012).</w:t>
      </w:r>
    </w:p>
    <w:p w:rsidR="000A7231" w:rsidRPr="00C068C7" w:rsidRDefault="000A7231" w:rsidP="00F81FEA">
      <w:pPr>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noProof/>
          <w:color w:val="000000" w:themeColor="text1"/>
          <w:sz w:val="24"/>
          <w:szCs w:val="24"/>
          <w:lang w:eastAsia="pt-PT"/>
        </w:rPr>
        <w:drawing>
          <wp:inline distT="0" distB="0" distL="0" distR="0" wp14:anchorId="38A9B6AF" wp14:editId="61D221FA">
            <wp:extent cx="5774076" cy="3811712"/>
            <wp:effectExtent l="0" t="0" r="0" b="0"/>
            <wp:docPr id="80" name="Imagem 80" descr="C:\Users\SANTOS\Pictures\imagem r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TOS\Pictures\imagem ret.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80572" cy="3816000"/>
                    </a:xfrm>
                    <a:prstGeom prst="rect">
                      <a:avLst/>
                    </a:prstGeom>
                    <a:noFill/>
                    <a:ln>
                      <a:noFill/>
                    </a:ln>
                  </pic:spPr>
                </pic:pic>
              </a:graphicData>
            </a:graphic>
          </wp:inline>
        </w:drawing>
      </w:r>
    </w:p>
    <w:p w:rsidR="000A7231" w:rsidRPr="00E366A0" w:rsidRDefault="000A7231" w:rsidP="00E366A0">
      <w:pPr>
        <w:pStyle w:val="Cabealho2"/>
        <w:rPr>
          <w:rFonts w:ascii="Times New Roman" w:eastAsia="Calibri" w:hAnsi="Times New Roman"/>
          <w:b w:val="0"/>
          <w:color w:val="000000" w:themeColor="text1"/>
          <w:sz w:val="24"/>
          <w:szCs w:val="24"/>
        </w:rPr>
      </w:pPr>
      <w:r w:rsidRPr="00C068C7">
        <w:rPr>
          <w:rFonts w:ascii="Times New Roman" w:eastAsia="Calibri" w:hAnsi="Times New Roman"/>
          <w:color w:val="000000" w:themeColor="text1"/>
          <w:sz w:val="24"/>
          <w:szCs w:val="24"/>
        </w:rPr>
        <w:t xml:space="preserve">Figura 2.12  </w:t>
      </w:r>
      <w:r w:rsidRPr="00E366A0">
        <w:rPr>
          <w:rFonts w:ascii="Times New Roman" w:eastAsia="Calibri" w:hAnsi="Times New Roman"/>
          <w:b w:val="0"/>
          <w:color w:val="000000" w:themeColor="text1"/>
          <w:sz w:val="24"/>
          <w:szCs w:val="24"/>
        </w:rPr>
        <w:t>Localização da eco-região mosaico floresta-savana do Congo ocidental, adaptado  (Fonte: WWF-</w:t>
      </w:r>
      <w:r w:rsidRPr="00E366A0">
        <w:rPr>
          <w:rFonts w:ascii="Helvetica" w:hAnsi="Helvetica" w:cs="Helvetica"/>
          <w:b w:val="0"/>
          <w:color w:val="000000" w:themeColor="text1"/>
          <w:sz w:val="33"/>
          <w:szCs w:val="33"/>
          <w:lang w:eastAsia="pt-PT"/>
        </w:rPr>
        <w:t xml:space="preserve"> </w:t>
      </w:r>
      <w:r w:rsidRPr="00E366A0">
        <w:rPr>
          <w:rFonts w:ascii="Times New Roman" w:eastAsia="Calibri" w:hAnsi="Times New Roman"/>
          <w:b w:val="0"/>
          <w:color w:val="000000" w:themeColor="text1"/>
          <w:sz w:val="24"/>
          <w:szCs w:val="24"/>
        </w:rPr>
        <w:t>Southern Congolian forest savanna mosaic</w:t>
      </w:r>
      <w:r w:rsidRPr="00E366A0">
        <w:rPr>
          <w:rFonts w:ascii="inherit" w:hAnsi="inherit" w:cs="Helvetica"/>
          <w:b w:val="0"/>
          <w:color w:val="000000" w:themeColor="text1"/>
          <w:sz w:val="24"/>
          <w:szCs w:val="24"/>
          <w:lang w:eastAsia="pt-PT"/>
        </w:rPr>
        <w:t>, 2012)</w:t>
      </w:r>
      <w:r w:rsidRPr="00E366A0">
        <w:rPr>
          <w:rFonts w:ascii="Times New Roman" w:hAnsi="Times New Roman"/>
          <w:b w:val="0"/>
          <w:color w:val="000000" w:themeColor="text1"/>
          <w:sz w:val="24"/>
          <w:szCs w:val="24"/>
          <w:lang w:eastAsia="pt-PT"/>
        </w:rPr>
        <w:t xml:space="preserve"> </w:t>
      </w:r>
    </w:p>
    <w:p w:rsidR="000A7231" w:rsidRPr="00C068C7" w:rsidRDefault="000A7231" w:rsidP="000A7231">
      <w:pPr>
        <w:spacing w:after="0"/>
        <w:jc w:val="both"/>
        <w:rPr>
          <w:rFonts w:ascii="Times New Roman" w:eastAsia="Calibri" w:hAnsi="Times New Roman" w:cs="Times New Roman"/>
          <w:b/>
          <w:color w:val="000000" w:themeColor="text1"/>
          <w:sz w:val="24"/>
          <w:szCs w:val="24"/>
        </w:rPr>
      </w:pPr>
    </w:p>
    <w:p w:rsidR="000A7231" w:rsidRPr="00C068C7" w:rsidRDefault="000A7231" w:rsidP="000A7231">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color w:val="000000" w:themeColor="text1"/>
          <w:sz w:val="24"/>
          <w:szCs w:val="24"/>
        </w:rPr>
        <w:t xml:space="preserve">Mosaico bosque-savana do sul do Congo </w:t>
      </w:r>
    </w:p>
    <w:p w:rsidR="000A7231" w:rsidRPr="00C068C7" w:rsidRDefault="000A7231" w:rsidP="000A7231">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À semelhança da anterior, esta eco-região cobre uma larga área do sul do território da República Democrática do Congo e estende-se para o norte e nordeste de Angola. A eco-região é uma mistura de floresta, arbustos erelvado. Nas florestas existem só algumas espécies endémicas, mas a fauna é rica, inclusive em espécies de antílopes e nelas habitam um número elevado de elefantes africanos (WWF, 2012). </w:t>
      </w:r>
    </w:p>
    <w:p w:rsidR="000A7231" w:rsidRPr="00C068C7" w:rsidRDefault="000A7231" w:rsidP="000A7231">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noProof/>
          <w:color w:val="000000" w:themeColor="text1"/>
          <w:sz w:val="24"/>
          <w:szCs w:val="24"/>
          <w:lang w:eastAsia="pt-PT"/>
        </w:rPr>
        <w:drawing>
          <wp:inline distT="0" distB="0" distL="0" distR="0" wp14:anchorId="42C90B22" wp14:editId="35BCF58A">
            <wp:extent cx="5794625" cy="3921597"/>
            <wp:effectExtent l="0" t="0" r="0" b="3175"/>
            <wp:docPr id="81" name="Imagem 81" descr="C:\Users\SANTOS\Pictures\r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NTOS\Pictures\ret.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98619" cy="3924300"/>
                    </a:xfrm>
                    <a:prstGeom prst="rect">
                      <a:avLst/>
                    </a:prstGeom>
                    <a:noFill/>
                    <a:ln>
                      <a:noFill/>
                    </a:ln>
                  </pic:spPr>
                </pic:pic>
              </a:graphicData>
            </a:graphic>
          </wp:inline>
        </w:drawing>
      </w:r>
    </w:p>
    <w:p w:rsidR="000A7231" w:rsidRPr="00E2114B" w:rsidRDefault="000A7231" w:rsidP="00E2114B">
      <w:pPr>
        <w:pStyle w:val="Cabealho2"/>
        <w:rPr>
          <w:rFonts w:ascii="Times New Roman" w:eastAsia="Calibri" w:hAnsi="Times New Roman"/>
          <w:b w:val="0"/>
          <w:color w:val="000000" w:themeColor="text1"/>
          <w:sz w:val="24"/>
          <w:szCs w:val="24"/>
        </w:rPr>
      </w:pPr>
      <w:bookmarkStart w:id="69" w:name="_Toc448757662"/>
      <w:r w:rsidRPr="00E2114B">
        <w:rPr>
          <w:rFonts w:ascii="Times New Roman" w:eastAsia="Calibri" w:hAnsi="Times New Roman"/>
          <w:color w:val="000000" w:themeColor="text1"/>
          <w:sz w:val="24"/>
          <w:szCs w:val="24"/>
        </w:rPr>
        <w:t>Figura 2.13</w:t>
      </w:r>
      <w:r w:rsidRPr="00E2114B">
        <w:rPr>
          <w:rFonts w:ascii="Times New Roman" w:eastAsia="Calibri" w:hAnsi="Times New Roman"/>
          <w:b w:val="0"/>
          <w:color w:val="000000" w:themeColor="text1"/>
          <w:sz w:val="24"/>
          <w:szCs w:val="24"/>
        </w:rPr>
        <w:t xml:space="preserve"> Localização da eco-região mosaico floresta-savana do Congo ocidental, adaptado  (Fonte: WWF-</w:t>
      </w:r>
      <w:hyperlink r:id="rId37" w:history="1">
        <w:r w:rsidRPr="00E2114B">
          <w:rPr>
            <w:rFonts w:ascii="Times New Roman" w:hAnsi="Times New Roman"/>
            <w:b w:val="0"/>
            <w:color w:val="000000" w:themeColor="text1"/>
            <w:sz w:val="24"/>
            <w:szCs w:val="24"/>
            <w:bdr w:val="none" w:sz="0" w:space="0" w:color="auto" w:frame="1"/>
            <w:lang w:eastAsia="pt-PT"/>
          </w:rPr>
          <w:t>Western Congolian forest-savanna mosaic</w:t>
        </w:r>
      </w:hyperlink>
      <w:r w:rsidRPr="00E2114B">
        <w:rPr>
          <w:rFonts w:ascii="Times New Roman" w:hAnsi="Times New Roman"/>
          <w:b w:val="0"/>
          <w:color w:val="000000" w:themeColor="text1"/>
          <w:sz w:val="24"/>
          <w:szCs w:val="24"/>
          <w:lang w:eastAsia="pt-PT"/>
        </w:rPr>
        <w:t>, 2012)</w:t>
      </w:r>
      <w:bookmarkEnd w:id="69"/>
      <w:r w:rsidRPr="00E2114B">
        <w:rPr>
          <w:rFonts w:ascii="Times New Roman" w:hAnsi="Times New Roman"/>
          <w:b w:val="0"/>
          <w:bCs w:val="0"/>
          <w:color w:val="000000" w:themeColor="text1"/>
          <w:sz w:val="24"/>
          <w:szCs w:val="24"/>
          <w:lang w:eastAsia="pt-PT"/>
        </w:rPr>
        <w:t xml:space="preserve"> </w:t>
      </w:r>
    </w:p>
    <w:p w:rsidR="000A7231" w:rsidRPr="00C068C7" w:rsidRDefault="000A7231" w:rsidP="000A7231">
      <w:pPr>
        <w:jc w:val="both"/>
        <w:rPr>
          <w:rFonts w:ascii="Times New Roman" w:eastAsia="Calibri" w:hAnsi="Times New Roman" w:cs="Times New Roman"/>
          <w:color w:val="000000" w:themeColor="text1"/>
          <w:sz w:val="24"/>
          <w:szCs w:val="24"/>
        </w:rPr>
      </w:pPr>
    </w:p>
    <w:p w:rsidR="000A7231" w:rsidRPr="00C068C7" w:rsidRDefault="000A7231" w:rsidP="00F81FEA">
      <w:pPr>
        <w:spacing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color w:val="000000" w:themeColor="text1"/>
          <w:sz w:val="24"/>
          <w:szCs w:val="24"/>
        </w:rPr>
        <w:t>Floresta de miombo central zambiana</w:t>
      </w:r>
    </w:p>
    <w:p w:rsidR="000A7231" w:rsidRPr="00C068C7" w:rsidRDefault="000A7231" w:rsidP="000A7231">
      <w:pPr>
        <w:shd w:val="clear" w:color="auto" w:fill="FFFFFF"/>
        <w:spacing w:line="240" w:lineRule="auto"/>
        <w:jc w:val="both"/>
        <w:textAlignment w:val="baseline"/>
        <w:rPr>
          <w:rFonts w:ascii="inherit" w:eastAsia="Times New Roman" w:hAnsi="inherit" w:cs="Helvetica"/>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A floresta central zambiana é uma das maiores eco-regiões de África estendendo-se do nordeste e este de Angola até à costa do Lago Victoria, na Tanzânia. A região apresenta elevado grau de riqueza floral, sendo o miombo, a flora típica desta eco-região, mais rica de espécies de árvores perenes do que em qualquer outro bioma de miombo. A altitude da região varia de 800 a 1500 m. Em termos geológicos destacam-se as formações vulcânicas pré-câmbricas, granitos e arenitos. Os solos são ácidos com baixo teor de matéria orgânica, predominando os oxisolos nas áreas de elevadas precipitações, os ultisolos no sul e oriente da região, áreas de baixas precipitações anuais. O clima é tropical sazonal, a precipitação anual varia entre os 1000 mm nas áreas de baixas altitudes, no este e norte da eco-região, e os 1400 mm nas áreas de elevadas altitudes, no sudeste da eco-região. As temperaturas máximas anuais variam de 24 a 27°C e as temperaturas mínimas variam de 9 a 18°C. A floresta é dominada por árvores da subfamília </w:t>
      </w:r>
      <w:r w:rsidRPr="00C068C7">
        <w:rPr>
          <w:rFonts w:ascii="Times New Roman" w:eastAsia="Calibri" w:hAnsi="Times New Roman" w:cs="Times New Roman"/>
          <w:i/>
          <w:color w:val="000000" w:themeColor="text1"/>
          <w:sz w:val="24"/>
          <w:szCs w:val="24"/>
        </w:rPr>
        <w:t>Caesalpinioideae</w:t>
      </w:r>
      <w:r w:rsidRPr="00C068C7">
        <w:rPr>
          <w:rFonts w:ascii="Times New Roman" w:eastAsia="Calibri" w:hAnsi="Times New Roman" w:cs="Times New Roman"/>
          <w:color w:val="000000" w:themeColor="text1"/>
          <w:sz w:val="24"/>
          <w:szCs w:val="24"/>
        </w:rPr>
        <w:t xml:space="preserve">, particularmente espécies que pertencem aos géneros </w:t>
      </w:r>
      <w:r w:rsidRPr="00C068C7">
        <w:rPr>
          <w:rFonts w:ascii="Times New Roman" w:eastAsia="Calibri" w:hAnsi="Times New Roman" w:cs="Times New Roman"/>
          <w:i/>
          <w:color w:val="000000" w:themeColor="text1"/>
          <w:sz w:val="24"/>
          <w:szCs w:val="24"/>
        </w:rPr>
        <w:t>Brachystegia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Julbernardia, e Isoberlinia</w:t>
      </w:r>
      <w:r w:rsidRPr="00C068C7">
        <w:rPr>
          <w:rFonts w:ascii="Times New Roman" w:eastAsia="Calibri" w:hAnsi="Times New Roman" w:cs="Times New Roman"/>
          <w:color w:val="000000" w:themeColor="text1"/>
          <w:sz w:val="24"/>
          <w:szCs w:val="24"/>
        </w:rPr>
        <w:t xml:space="preserve"> que raramente estão fora de miombo. O género </w:t>
      </w:r>
      <w:r w:rsidRPr="00C068C7">
        <w:rPr>
          <w:rFonts w:ascii="Times New Roman" w:eastAsia="Calibri" w:hAnsi="Times New Roman" w:cs="Times New Roman"/>
          <w:i/>
          <w:color w:val="000000" w:themeColor="text1"/>
          <w:sz w:val="24"/>
          <w:szCs w:val="24"/>
        </w:rPr>
        <w:t xml:space="preserve">Brachystegia </w:t>
      </w:r>
      <w:r w:rsidRPr="00C068C7">
        <w:rPr>
          <w:rFonts w:ascii="Times New Roman" w:eastAsia="Calibri" w:hAnsi="Times New Roman" w:cs="Times New Roman"/>
          <w:color w:val="000000" w:themeColor="text1"/>
          <w:sz w:val="24"/>
          <w:szCs w:val="24"/>
        </w:rPr>
        <w:t xml:space="preserve">inclui, </w:t>
      </w:r>
      <w:r w:rsidRPr="00C068C7">
        <w:rPr>
          <w:rFonts w:ascii="Times New Roman" w:eastAsia="Calibri" w:hAnsi="Times New Roman" w:cs="Times New Roman"/>
          <w:i/>
          <w:color w:val="000000" w:themeColor="text1"/>
          <w:sz w:val="24"/>
          <w:szCs w:val="24"/>
        </w:rPr>
        <w:t>Brachystegia floribunda, Brachystegia glaberrim, Brachystegia taxifolia, Brachystegia wangermeeana, Marquesia macroura, Julbernadia globiflora</w:t>
      </w:r>
      <w:r w:rsidRPr="00C068C7">
        <w:rPr>
          <w:rFonts w:ascii="Times New Roman" w:eastAsia="Calibri" w:hAnsi="Times New Roman" w:cs="Times New Roman"/>
          <w:color w:val="000000" w:themeColor="text1"/>
          <w:sz w:val="24"/>
          <w:szCs w:val="24"/>
        </w:rPr>
        <w:t>,</w:t>
      </w:r>
      <w:r w:rsidRPr="00C068C7">
        <w:rPr>
          <w:rFonts w:ascii="Times New Roman" w:eastAsia="Calibri" w:hAnsi="Times New Roman" w:cs="Times New Roman"/>
          <w:i/>
          <w:color w:val="000000" w:themeColor="text1"/>
          <w:sz w:val="24"/>
          <w:szCs w:val="24"/>
        </w:rPr>
        <w:t xml:space="preserve"> Julbernadia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paniculata, e Isoberlinia angolensis</w:t>
      </w:r>
      <w:r w:rsidRPr="00C068C7">
        <w:rPr>
          <w:rFonts w:ascii="Times New Roman" w:eastAsia="Calibri" w:hAnsi="Times New Roman" w:cs="Times New Roman"/>
          <w:color w:val="000000" w:themeColor="text1"/>
          <w:sz w:val="24"/>
          <w:szCs w:val="24"/>
        </w:rPr>
        <w:t xml:space="preserve">. Na eco-região de miombo habitam elefantes, rinocerontes, búfalos antílopes, zebras, girafas, hipopótamos, e um número significativo de primatas. A eco-região é particularmente rica em espécies avícolas com baixas taxas de endemismo </w:t>
      </w:r>
      <w:r w:rsidRPr="00C068C7">
        <w:rPr>
          <w:rFonts w:ascii="inherit" w:eastAsia="Times New Roman" w:hAnsi="inherit" w:cs="Helvetica"/>
          <w:color w:val="000000" w:themeColor="text1"/>
          <w:sz w:val="24"/>
          <w:szCs w:val="24"/>
          <w:lang w:eastAsia="pt-PT"/>
        </w:rPr>
        <w:t>(WWF, 2014).</w:t>
      </w:r>
    </w:p>
    <w:p w:rsidR="000A7231" w:rsidRPr="00C068C7" w:rsidRDefault="000A7231" w:rsidP="00F81FEA">
      <w:pPr>
        <w:jc w:val="center"/>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noProof/>
          <w:color w:val="000000" w:themeColor="text1"/>
          <w:sz w:val="24"/>
          <w:szCs w:val="24"/>
          <w:lang w:eastAsia="pt-PT"/>
        </w:rPr>
        <w:drawing>
          <wp:inline distT="0" distB="0" distL="0" distR="0" wp14:anchorId="37844BDE" wp14:editId="695F6667">
            <wp:extent cx="5640513" cy="3061564"/>
            <wp:effectExtent l="0" t="0" r="0" b="5715"/>
            <wp:docPr id="82" name="Imagem 82" descr="http://static.trunity.net/images/209235/792x451/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3" descr="http://static.trunity.net/images/209235/792x451/scale/"/>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37631" cy="3060000"/>
                    </a:xfrm>
                    <a:prstGeom prst="rect">
                      <a:avLst/>
                    </a:prstGeom>
                    <a:noFill/>
                    <a:ln>
                      <a:noFill/>
                    </a:ln>
                  </pic:spPr>
                </pic:pic>
              </a:graphicData>
            </a:graphic>
          </wp:inline>
        </w:drawing>
      </w:r>
    </w:p>
    <w:p w:rsidR="000A7231" w:rsidRPr="00E2114B" w:rsidRDefault="000A7231" w:rsidP="00E2114B">
      <w:pPr>
        <w:pStyle w:val="Cabealho2"/>
        <w:rPr>
          <w:rFonts w:ascii="Times New Roman" w:eastAsia="Calibri" w:hAnsi="Times New Roman"/>
          <w:b w:val="0"/>
          <w:color w:val="000000" w:themeColor="text1"/>
          <w:sz w:val="24"/>
          <w:szCs w:val="24"/>
        </w:rPr>
      </w:pPr>
      <w:bookmarkStart w:id="70" w:name="_Toc448757663"/>
      <w:r w:rsidRPr="00E2114B">
        <w:rPr>
          <w:rFonts w:ascii="Times New Roman" w:eastAsia="Calibri" w:hAnsi="Times New Roman"/>
          <w:color w:val="000000" w:themeColor="text1"/>
          <w:sz w:val="24"/>
          <w:szCs w:val="24"/>
        </w:rPr>
        <w:t>Figura 2.14</w:t>
      </w:r>
      <w:r w:rsidRPr="00E2114B">
        <w:rPr>
          <w:rFonts w:ascii="Times New Roman" w:eastAsia="Calibri" w:hAnsi="Times New Roman"/>
          <w:b w:val="0"/>
          <w:color w:val="000000" w:themeColor="text1"/>
          <w:sz w:val="24"/>
          <w:szCs w:val="24"/>
        </w:rPr>
        <w:t xml:space="preserve"> Localização da eco-região floresta de miombo central zambiana (Fonte: WWF - </w:t>
      </w:r>
      <w:r w:rsidRPr="00E2114B">
        <w:rPr>
          <w:rFonts w:ascii="Times New Roman" w:hAnsi="Times New Roman"/>
          <w:b w:val="0"/>
          <w:color w:val="000000" w:themeColor="text1"/>
          <w:sz w:val="24"/>
          <w:szCs w:val="24"/>
          <w:lang w:eastAsia="pt-PT"/>
        </w:rPr>
        <w:t>Central Zambezian Miombo woodlands, 2014)</w:t>
      </w:r>
      <w:bookmarkEnd w:id="70"/>
      <w:r w:rsidRPr="00E2114B">
        <w:rPr>
          <w:rFonts w:ascii="Times New Roman" w:eastAsia="Calibri" w:hAnsi="Times New Roman"/>
          <w:b w:val="0"/>
          <w:color w:val="000000" w:themeColor="text1"/>
          <w:sz w:val="24"/>
          <w:szCs w:val="24"/>
        </w:rPr>
        <w:t xml:space="preserve"> </w:t>
      </w:r>
    </w:p>
    <w:p w:rsidR="00A16240" w:rsidRPr="00C068C7" w:rsidRDefault="00A16240" w:rsidP="000A7231">
      <w:pPr>
        <w:spacing w:after="0"/>
        <w:jc w:val="both"/>
        <w:rPr>
          <w:rFonts w:ascii="Times New Roman" w:eastAsia="Calibri" w:hAnsi="Times New Roman" w:cs="Times New Roman"/>
          <w:b/>
          <w:color w:val="000000" w:themeColor="text1"/>
          <w:sz w:val="24"/>
          <w:szCs w:val="24"/>
        </w:rPr>
      </w:pPr>
    </w:p>
    <w:p w:rsidR="000A7231" w:rsidRPr="00C068C7" w:rsidRDefault="000A7231" w:rsidP="00E2114B">
      <w:pPr>
        <w:tabs>
          <w:tab w:val="center" w:pos="4592"/>
        </w:tabs>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color w:val="000000" w:themeColor="text1"/>
          <w:sz w:val="24"/>
          <w:szCs w:val="24"/>
        </w:rPr>
        <w:t>Mangal da África Central</w:t>
      </w:r>
      <w:r w:rsidR="00E2114B">
        <w:rPr>
          <w:rFonts w:ascii="Times New Roman" w:eastAsia="Calibri" w:hAnsi="Times New Roman" w:cs="Times New Roman"/>
          <w:b/>
          <w:color w:val="000000" w:themeColor="text1"/>
          <w:sz w:val="24"/>
          <w:szCs w:val="24"/>
        </w:rPr>
        <w:tab/>
      </w:r>
    </w:p>
    <w:p w:rsidR="000A7231" w:rsidRPr="00C068C7" w:rsidRDefault="000A7231" w:rsidP="000A7231">
      <w:pPr>
        <w:jc w:val="both"/>
        <w:rPr>
          <w:rFonts w:ascii="inherit" w:eastAsia="Times New Roman" w:hAnsi="inherit" w:cs="Helvetica"/>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Esta eco-região situada ao longo do litoral ocidental da África central, estende-se do Gana até Angola. Em Angola, as maiores comunidades de mangais localizam-se nas fozes dos rios Cuvo, Longa, Cuanza, Dande, M'Bridge, e Zaire. As árvores dominantes são </w:t>
      </w:r>
      <w:r w:rsidRPr="00C068C7">
        <w:rPr>
          <w:rFonts w:ascii="Times New Roman" w:eastAsia="Calibri" w:hAnsi="Times New Roman" w:cs="Times New Roman"/>
          <w:i/>
          <w:color w:val="000000" w:themeColor="text1"/>
          <w:sz w:val="24"/>
          <w:szCs w:val="24"/>
        </w:rPr>
        <w:t>Rhizophora mutila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Rhizophora harrisonii e Avicennia africana</w:t>
      </w:r>
      <w:r w:rsidRPr="00C068C7">
        <w:rPr>
          <w:rFonts w:ascii="Times New Roman" w:eastAsia="Calibri" w:hAnsi="Times New Roman" w:cs="Times New Roman"/>
          <w:color w:val="000000" w:themeColor="text1"/>
          <w:sz w:val="24"/>
          <w:szCs w:val="24"/>
        </w:rPr>
        <w:t xml:space="preserve">, espécies que alcançam uma altura de 30 m aproximadamente. O clima varia de tropical húmido a temperado. A precipitação anual varia de 750 mm em Angola a 6000 mm no norte da eco-região. Nesta eco-região, que não apresenta nenhuma espécie endémica, destaca-se a existência de algumas comunidades de peixe, e de espécies de avifauna, e a presença de alguns mamíferos raros e tartarugas estreitamente ligados aos mangais </w:t>
      </w:r>
      <w:r w:rsidRPr="00C068C7">
        <w:rPr>
          <w:rFonts w:ascii="inherit" w:eastAsia="Times New Roman" w:hAnsi="inherit" w:cs="Helvetica"/>
          <w:color w:val="000000" w:themeColor="text1"/>
          <w:sz w:val="24"/>
          <w:szCs w:val="24"/>
          <w:lang w:eastAsia="pt-PT"/>
        </w:rPr>
        <w:t xml:space="preserve">(WWF, 2014). </w:t>
      </w:r>
    </w:p>
    <w:p w:rsidR="000A7231" w:rsidRPr="00C068C7" w:rsidRDefault="000A7231" w:rsidP="000A7231">
      <w:pPr>
        <w:jc w:val="both"/>
        <w:rPr>
          <w:rFonts w:ascii="Times New Roman" w:eastAsia="Calibri" w:hAnsi="Times New Roman" w:cs="Times New Roman"/>
          <w:color w:val="000000" w:themeColor="text1"/>
          <w:sz w:val="24"/>
          <w:szCs w:val="24"/>
        </w:rPr>
      </w:pPr>
    </w:p>
    <w:p w:rsidR="000A7231" w:rsidRPr="00C068C7" w:rsidRDefault="000A7231" w:rsidP="00F027AE">
      <w:pPr>
        <w:jc w:val="center"/>
        <w:rPr>
          <w:rFonts w:ascii="Times New Roman" w:eastAsia="Calibri" w:hAnsi="Times New Roman" w:cs="Times New Roman"/>
          <w:b/>
          <w:color w:val="000000" w:themeColor="text1"/>
          <w:sz w:val="24"/>
          <w:szCs w:val="24"/>
        </w:rPr>
      </w:pPr>
      <w:r w:rsidRPr="00C068C7">
        <w:rPr>
          <w:rFonts w:ascii="Times New Roman" w:eastAsia="Times New Roman" w:hAnsi="Times New Roman" w:cs="Times New Roman"/>
          <w:noProof/>
          <w:color w:val="000000" w:themeColor="text1"/>
          <w:highlight w:val="yellow"/>
          <w:bdr w:val="none" w:sz="0" w:space="0" w:color="auto" w:frame="1"/>
          <w:lang w:eastAsia="pt-PT"/>
        </w:rPr>
        <w:drawing>
          <wp:inline distT="0" distB="0" distL="0" distR="0" wp14:anchorId="785C9C97" wp14:editId="13F05322">
            <wp:extent cx="6030930" cy="2985803"/>
            <wp:effectExtent l="0" t="0" r="8255" b="5080"/>
            <wp:docPr id="83" name="Imagem 83" descr="http://b.static.trunity.net/images/209237/789x465/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0" descr="http://b.static.trunity.net/images/209237/789x465/scale/"/>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035367" cy="2988000"/>
                    </a:xfrm>
                    <a:prstGeom prst="rect">
                      <a:avLst/>
                    </a:prstGeom>
                    <a:noFill/>
                    <a:ln>
                      <a:noFill/>
                    </a:ln>
                  </pic:spPr>
                </pic:pic>
              </a:graphicData>
            </a:graphic>
          </wp:inline>
        </w:drawing>
      </w:r>
    </w:p>
    <w:p w:rsidR="00A16240" w:rsidRDefault="000A7231" w:rsidP="00E2114B">
      <w:pPr>
        <w:pStyle w:val="Cabealho2"/>
        <w:rPr>
          <w:rFonts w:ascii="Times New Roman" w:eastAsia="Calibri" w:hAnsi="Times New Roman"/>
          <w:b w:val="0"/>
          <w:color w:val="000000" w:themeColor="text1"/>
          <w:sz w:val="24"/>
          <w:szCs w:val="24"/>
        </w:rPr>
      </w:pPr>
      <w:bookmarkStart w:id="71" w:name="_Toc448757664"/>
      <w:r w:rsidRPr="00E2114B">
        <w:rPr>
          <w:rFonts w:ascii="Times New Roman" w:eastAsia="Calibri" w:hAnsi="Times New Roman"/>
          <w:color w:val="000000" w:themeColor="text1"/>
          <w:sz w:val="24"/>
          <w:szCs w:val="24"/>
        </w:rPr>
        <w:t>Figura 2.15</w:t>
      </w:r>
      <w:r w:rsidRPr="00E2114B">
        <w:rPr>
          <w:rFonts w:ascii="Times New Roman" w:eastAsia="Calibri" w:hAnsi="Times New Roman"/>
          <w:b w:val="0"/>
          <w:color w:val="000000" w:themeColor="text1"/>
          <w:sz w:val="24"/>
          <w:szCs w:val="24"/>
        </w:rPr>
        <w:t xml:space="preserve"> Localização da eco-região mangal da África Central (Fonte: WWF- </w:t>
      </w:r>
      <w:r w:rsidRPr="00E2114B">
        <w:rPr>
          <w:rFonts w:ascii="Times New Roman" w:hAnsi="Times New Roman"/>
          <w:b w:val="0"/>
          <w:color w:val="000000" w:themeColor="text1"/>
          <w:kern w:val="36"/>
          <w:sz w:val="24"/>
          <w:szCs w:val="24"/>
          <w:bdr w:val="none" w:sz="0" w:space="0" w:color="auto" w:frame="1"/>
          <w:lang w:eastAsia="pt-PT"/>
        </w:rPr>
        <w:t>Central African mangroves, 2014</w:t>
      </w:r>
      <w:r w:rsidRPr="00E2114B">
        <w:rPr>
          <w:rFonts w:ascii="Times New Roman" w:eastAsia="Calibri" w:hAnsi="Times New Roman"/>
          <w:b w:val="0"/>
          <w:color w:val="000000" w:themeColor="text1"/>
          <w:sz w:val="24"/>
          <w:szCs w:val="24"/>
        </w:rPr>
        <w:t>)</w:t>
      </w:r>
      <w:bookmarkEnd w:id="71"/>
      <w:r w:rsidR="00A16240" w:rsidRPr="00E2114B">
        <w:rPr>
          <w:rFonts w:ascii="Times New Roman" w:eastAsia="Calibri" w:hAnsi="Times New Roman"/>
          <w:b w:val="0"/>
          <w:color w:val="000000" w:themeColor="text1"/>
          <w:sz w:val="24"/>
          <w:szCs w:val="24"/>
        </w:rPr>
        <w:t xml:space="preserve">  </w:t>
      </w:r>
    </w:p>
    <w:p w:rsidR="00E2114B" w:rsidRPr="00E2114B" w:rsidRDefault="00E2114B" w:rsidP="00E2114B"/>
    <w:p w:rsidR="007E41A6" w:rsidRDefault="000A7231" w:rsidP="007E41A6">
      <w:pPr>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 xml:space="preserve">Floresta equatorial do litoral atlântico </w:t>
      </w:r>
    </w:p>
    <w:p w:rsidR="000A7231" w:rsidRPr="007E41A6" w:rsidRDefault="000A7231" w:rsidP="007E41A6">
      <w:pPr>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color w:val="000000" w:themeColor="text1"/>
          <w:sz w:val="24"/>
          <w:szCs w:val="24"/>
        </w:rPr>
        <w:t>Esta eco-região estende-se do rio Sanaga, no centro oeste de Camarões, para o até ao sul do equador, cobrindo as áreas litorais e interiores da República do Gabão, República do Congo Brazaville, República de Angola (na província de Cabinda) e República Democrática do Congo (na parte ocidental). A altitude da região aumenta gradualmente da costa para interior até 1000 m no monte Doudou. A geologia da eco-região é caracterizada por rochas pré-câmbricas, metamórficas, como xistos, amphibolites, quartzites, e gneisse. Os solos variam de ferralíticos para cambisolos; no norte da eco-região dominam os solos ferralíticos e no sul da eco-região dominam os cambisolos.</w:t>
      </w:r>
      <w:r w:rsidRPr="00C068C7">
        <w:rPr>
          <w:rFonts w:ascii="Times New Roman" w:eastAsia="Calibri" w:hAnsi="Times New Roman" w:cs="Times New Roman"/>
          <w:b/>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A precipitação anual varia de 1200 a 2000 mm, a temperatura máxima anual varia de 24 a 27°C, a temperatura mínima anual varia de 18 a 21°C, e a humidade é elevada ao longo do ano. A eco-região é excepcionalmente rica em espécies vegetais e animais e tem muitas espécies endémicas. Depois do Gabão, o segundo maior centro de diversidade de plantas é a região de Mayombe, na província de Cabinda (Angola) com mais de 1100 espécies de plantas, e com famílias bem representadas nomeadamente: </w:t>
      </w:r>
      <w:r w:rsidRPr="00C068C7">
        <w:rPr>
          <w:rFonts w:ascii="Times New Roman" w:eastAsia="Calibri" w:hAnsi="Times New Roman" w:cs="Times New Roman"/>
          <w:i/>
          <w:color w:val="000000" w:themeColor="text1"/>
          <w:sz w:val="24"/>
          <w:szCs w:val="24"/>
        </w:rPr>
        <w:t xml:space="preserve">Apocynaceae, Caesalpiniaceae, Euphorbiaceae </w:t>
      </w:r>
      <w:r w:rsidRPr="00C068C7">
        <w:rPr>
          <w:rFonts w:ascii="Times New Roman" w:eastAsia="Calibri" w:hAnsi="Times New Roman" w:cs="Times New Roman"/>
          <w:color w:val="000000" w:themeColor="text1"/>
          <w:sz w:val="24"/>
          <w:szCs w:val="24"/>
        </w:rPr>
        <w:t>e</w:t>
      </w:r>
      <w:r w:rsidRPr="00C068C7">
        <w:rPr>
          <w:rFonts w:ascii="Times New Roman" w:eastAsia="Calibri" w:hAnsi="Times New Roman" w:cs="Times New Roman"/>
          <w:i/>
          <w:color w:val="000000" w:themeColor="text1"/>
          <w:sz w:val="24"/>
          <w:szCs w:val="24"/>
        </w:rPr>
        <w:t xml:space="preserve"> Rubiaceae</w:t>
      </w:r>
      <w:r w:rsidRPr="00C068C7">
        <w:rPr>
          <w:rFonts w:ascii="Times New Roman" w:eastAsia="Calibri" w:hAnsi="Times New Roman" w:cs="Times New Roman"/>
          <w:color w:val="000000" w:themeColor="text1"/>
          <w:sz w:val="24"/>
          <w:szCs w:val="24"/>
        </w:rPr>
        <w:t>. A riqueza de espécies de mamíferos de floresta é excepcional: macacos, gorilas, chimpanzés, elefantes de floresta, búfalos de floresta e muitos outros mamíferos. Também estão presentes espécies de aves e anfíbios, algumas delas  endémicas (WWF, 2014).</w:t>
      </w:r>
      <w:r w:rsidRPr="00C068C7">
        <w:rPr>
          <w:rFonts w:ascii="inherit" w:eastAsia="Times New Roman" w:hAnsi="inherit" w:cs="Times New Roman"/>
          <w:color w:val="000000" w:themeColor="text1"/>
          <w:sz w:val="24"/>
          <w:szCs w:val="24"/>
          <w:lang w:eastAsia="pt-PT"/>
        </w:rPr>
        <w:t xml:space="preserve"> </w:t>
      </w:r>
      <w:r w:rsidRPr="00C068C7">
        <w:rPr>
          <w:rFonts w:ascii="Times New Roman" w:eastAsia="Calibri" w:hAnsi="Times New Roman" w:cs="Times New Roman"/>
          <w:color w:val="000000" w:themeColor="text1"/>
          <w:sz w:val="24"/>
          <w:szCs w:val="24"/>
        </w:rPr>
        <w:t xml:space="preserve">  </w:t>
      </w:r>
    </w:p>
    <w:p w:rsidR="000A7231" w:rsidRPr="00C068C7" w:rsidRDefault="000A7231" w:rsidP="000A7231">
      <w:pPr>
        <w:jc w:val="both"/>
        <w:rPr>
          <w:rFonts w:ascii="Times New Roman" w:eastAsia="Calibri" w:hAnsi="Times New Roman" w:cs="Times New Roman"/>
          <w:color w:val="000000" w:themeColor="text1"/>
          <w:sz w:val="24"/>
          <w:szCs w:val="24"/>
        </w:rPr>
      </w:pPr>
    </w:p>
    <w:p w:rsidR="000A7231" w:rsidRPr="00C068C7" w:rsidRDefault="000A7231" w:rsidP="000A7231">
      <w:pPr>
        <w:jc w:val="both"/>
        <w:rPr>
          <w:rFonts w:ascii="Calibri" w:eastAsia="Calibri" w:hAnsi="Calibri" w:cs="Times New Roman"/>
          <w:color w:val="000000" w:themeColor="text1"/>
        </w:rPr>
      </w:pPr>
      <w:r w:rsidRPr="00C068C7">
        <w:rPr>
          <w:rFonts w:ascii="Calibri" w:eastAsia="Calibri" w:hAnsi="Calibri" w:cs="Times New Roman"/>
          <w:color w:val="000000" w:themeColor="text1"/>
        </w:rPr>
        <w:t xml:space="preserve"> </w:t>
      </w:r>
      <w:r w:rsidRPr="00C068C7">
        <w:rPr>
          <w:rFonts w:ascii="inherit" w:eastAsia="Times New Roman" w:hAnsi="inherit" w:cs="Times New Roman"/>
          <w:noProof/>
          <w:color w:val="000000" w:themeColor="text1"/>
          <w:sz w:val="24"/>
          <w:szCs w:val="24"/>
          <w:lang w:eastAsia="pt-PT"/>
        </w:rPr>
        <w:drawing>
          <wp:inline distT="0" distB="0" distL="0" distR="0" wp14:anchorId="4A4F35F8" wp14:editId="5BD659E9">
            <wp:extent cx="5804899" cy="3185290"/>
            <wp:effectExtent l="0" t="0" r="5715" b="0"/>
            <wp:docPr id="84" name="Imagem 84" descr="http://b.static.trunity.net/images/212483/721x500/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http://b.static.trunity.net/images/212483/721x500/scal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22808" cy="3195117"/>
                    </a:xfrm>
                    <a:prstGeom prst="rect">
                      <a:avLst/>
                    </a:prstGeom>
                    <a:noFill/>
                    <a:ln>
                      <a:noFill/>
                    </a:ln>
                  </pic:spPr>
                </pic:pic>
              </a:graphicData>
            </a:graphic>
          </wp:inline>
        </w:drawing>
      </w:r>
    </w:p>
    <w:p w:rsidR="000A7231" w:rsidRPr="00B52344" w:rsidRDefault="000A7231" w:rsidP="00B52344">
      <w:pPr>
        <w:pStyle w:val="Cabealho2"/>
        <w:rPr>
          <w:rFonts w:ascii="Helvetica" w:hAnsi="Helvetica"/>
          <w:b w:val="0"/>
          <w:color w:val="000000" w:themeColor="text1"/>
          <w:kern w:val="36"/>
          <w:sz w:val="39"/>
          <w:szCs w:val="39"/>
          <w:lang w:eastAsia="pt-PT"/>
        </w:rPr>
      </w:pPr>
      <w:bookmarkStart w:id="72" w:name="_Toc448757665"/>
      <w:r w:rsidRPr="00E2114B">
        <w:rPr>
          <w:rFonts w:ascii="Times New Roman" w:eastAsia="Calibri" w:hAnsi="Times New Roman"/>
          <w:b w:val="0"/>
          <w:color w:val="000000" w:themeColor="text1"/>
          <w:sz w:val="24"/>
          <w:szCs w:val="24"/>
        </w:rPr>
        <w:t>Figura 2.16 Localização da eco-região floresta equatorial do litoral atlântico (adaptado) (Fonte: WWF -</w:t>
      </w:r>
      <w:r w:rsidRPr="00E2114B">
        <w:rPr>
          <w:rFonts w:ascii="inherit" w:hAnsi="inherit"/>
          <w:b w:val="0"/>
          <w:color w:val="000000" w:themeColor="text1"/>
          <w:kern w:val="36"/>
          <w:sz w:val="39"/>
          <w:szCs w:val="39"/>
          <w:bdr w:val="none" w:sz="0" w:space="0" w:color="auto" w:frame="1"/>
          <w:lang w:eastAsia="pt-PT"/>
        </w:rPr>
        <w:t xml:space="preserve"> </w:t>
      </w:r>
      <w:r w:rsidRPr="00E2114B">
        <w:rPr>
          <w:rFonts w:ascii="Times New Roman" w:hAnsi="Times New Roman"/>
          <w:b w:val="0"/>
          <w:color w:val="000000" w:themeColor="text1"/>
          <w:kern w:val="36"/>
          <w:sz w:val="24"/>
          <w:szCs w:val="24"/>
          <w:bdr w:val="none" w:sz="0" w:space="0" w:color="auto" w:frame="1"/>
          <w:lang w:eastAsia="pt-PT"/>
        </w:rPr>
        <w:t>Atlantic Equatorial coastal forests, 2014)</w:t>
      </w:r>
      <w:bookmarkEnd w:id="72"/>
    </w:p>
    <w:p w:rsidR="000A7231" w:rsidRPr="00E2114B" w:rsidRDefault="000A7231" w:rsidP="00E2114B">
      <w:pPr>
        <w:pStyle w:val="Cabealho1"/>
        <w:rPr>
          <w:rFonts w:ascii="Times New Roman" w:eastAsia="Calibri" w:hAnsi="Times New Roman"/>
          <w:color w:val="000000" w:themeColor="text1"/>
          <w:sz w:val="24"/>
          <w:szCs w:val="24"/>
        </w:rPr>
      </w:pPr>
      <w:bookmarkStart w:id="73" w:name="_Toc448757666"/>
      <w:r w:rsidRPr="00E2114B">
        <w:rPr>
          <w:rFonts w:ascii="Times New Roman" w:eastAsia="Calibri" w:hAnsi="Times New Roman"/>
          <w:bCs w:val="0"/>
          <w:color w:val="000000" w:themeColor="text1"/>
          <w:sz w:val="24"/>
          <w:szCs w:val="24"/>
        </w:rPr>
        <w:t>4.4  Tipos de vegetação natural existentes</w:t>
      </w:r>
      <w:bookmarkEnd w:id="73"/>
    </w:p>
    <w:p w:rsidR="000A7231" w:rsidRDefault="000A7231" w:rsidP="00E2114B">
      <w:pPr>
        <w:pStyle w:val="Cabealho1"/>
        <w:rPr>
          <w:rFonts w:ascii="Times New Roman" w:eastAsia="Calibri" w:hAnsi="Times New Roman"/>
          <w:color w:val="000000" w:themeColor="text1"/>
          <w:sz w:val="24"/>
          <w:szCs w:val="24"/>
        </w:rPr>
      </w:pPr>
      <w:bookmarkStart w:id="74" w:name="_Toc448757667"/>
      <w:r w:rsidRPr="00E2114B">
        <w:rPr>
          <w:rFonts w:ascii="Times New Roman" w:eastAsia="Calibri" w:hAnsi="Times New Roman"/>
          <w:color w:val="000000" w:themeColor="text1"/>
          <w:sz w:val="24"/>
          <w:szCs w:val="24"/>
        </w:rPr>
        <w:t>4.4.1  Generalidades</w:t>
      </w:r>
      <w:bookmarkEnd w:id="74"/>
    </w:p>
    <w:p w:rsidR="00B52344" w:rsidRPr="00B52344" w:rsidRDefault="00B52344" w:rsidP="00B52344"/>
    <w:p w:rsidR="000A7231" w:rsidRPr="00C068C7" w:rsidRDefault="000A7231" w:rsidP="000A7231">
      <w:pPr>
        <w:jc w:val="both"/>
        <w:rPr>
          <w:rFonts w:ascii="Calibri" w:eastAsia="Calibri" w:hAnsi="Calibri" w:cs="Times New Roman"/>
          <w:color w:val="000000" w:themeColor="text1"/>
        </w:rPr>
      </w:pPr>
      <w:r w:rsidRPr="00C068C7">
        <w:rPr>
          <w:rFonts w:ascii="Times New Roman" w:eastAsia="Calibri" w:hAnsi="Times New Roman" w:cs="Times New Roman"/>
          <w:color w:val="000000" w:themeColor="text1"/>
          <w:sz w:val="24"/>
          <w:szCs w:val="24"/>
        </w:rPr>
        <w:t xml:space="preserve">De acordo com a Carta Fitogeográfica de Angola </w:t>
      </w:r>
      <w:r w:rsidRPr="00C068C7">
        <w:rPr>
          <w:rFonts w:ascii="Times New Roman" w:eastAsia="Calibri" w:hAnsi="Times New Roman" w:cs="Times New Roman"/>
          <w:color w:val="000000" w:themeColor="text1"/>
        </w:rPr>
        <w:t>à escala 1:2 500 000</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Cs/>
          <w:color w:val="000000" w:themeColor="text1"/>
          <w:sz w:val="24"/>
          <w:szCs w:val="24"/>
        </w:rPr>
        <w:t>Barbosa</w:t>
      </w:r>
      <w:r w:rsidRPr="00C068C7">
        <w:rPr>
          <w:rFonts w:ascii="Times New Roman" w:eastAsia="Calibri" w:hAnsi="Times New Roman" w:cs="Times New Roman"/>
          <w:color w:val="000000" w:themeColor="text1"/>
          <w:sz w:val="24"/>
          <w:szCs w:val="24"/>
        </w:rPr>
        <w:t>, 1970b), a Memória Descritiva da Vegetação de Angola (</w:t>
      </w:r>
      <w:r w:rsidRPr="00C068C7">
        <w:rPr>
          <w:rFonts w:ascii="Times New Roman" w:eastAsia="Calibri" w:hAnsi="Times New Roman" w:cs="Times New Roman"/>
          <w:iCs/>
          <w:color w:val="000000" w:themeColor="text1"/>
          <w:sz w:val="24"/>
          <w:szCs w:val="24"/>
        </w:rPr>
        <w:t>Barbosa</w:t>
      </w:r>
      <w:r w:rsidRPr="00C068C7">
        <w:rPr>
          <w:rFonts w:ascii="Times New Roman" w:eastAsia="Calibri" w:hAnsi="Times New Roman" w:cs="Times New Roman"/>
          <w:color w:val="000000" w:themeColor="text1"/>
          <w:sz w:val="24"/>
          <w:szCs w:val="24"/>
        </w:rPr>
        <w:t>, 1970a) e as descrições de vegetação feitas por Castanheira (2006), existem em Angola 32 tipos de vegetação natural.</w:t>
      </w:r>
      <w:r w:rsidRPr="00C068C7">
        <w:rPr>
          <w:rFonts w:ascii="Calibri" w:eastAsia="Calibri" w:hAnsi="Calibri" w:cs="Times New Roman"/>
          <w:color w:val="000000" w:themeColor="text1"/>
        </w:rPr>
        <w:t xml:space="preserve"> </w:t>
      </w:r>
    </w:p>
    <w:p w:rsidR="000A7231" w:rsidRPr="00C068C7" w:rsidRDefault="000A7231" w:rsidP="000A7231">
      <w:pPr>
        <w:jc w:val="both"/>
        <w:rPr>
          <w:rFonts w:ascii="Calibri" w:eastAsia="Calibri" w:hAnsi="Calibri" w:cs="Times New Roman"/>
          <w:color w:val="000000" w:themeColor="text1"/>
        </w:rPr>
      </w:pPr>
    </w:p>
    <w:p w:rsidR="000A7231" w:rsidRPr="00C068C7" w:rsidRDefault="000A7231" w:rsidP="000A7231">
      <w:pPr>
        <w:jc w:val="both"/>
        <w:rPr>
          <w:rFonts w:ascii="Calibri" w:eastAsia="Calibri" w:hAnsi="Calibri" w:cs="Times New Roman"/>
          <w:color w:val="000000" w:themeColor="text1"/>
        </w:rPr>
      </w:pPr>
    </w:p>
    <w:p w:rsidR="000A7231" w:rsidRPr="00C068C7" w:rsidRDefault="000A7231" w:rsidP="000A7231">
      <w:pPr>
        <w:jc w:val="both"/>
        <w:rPr>
          <w:rFonts w:ascii="Calibri" w:eastAsia="Calibri" w:hAnsi="Calibri" w:cs="Times New Roman"/>
          <w:color w:val="000000" w:themeColor="text1"/>
        </w:rPr>
      </w:pPr>
    </w:p>
    <w:p w:rsidR="000A7231" w:rsidRPr="00C068C7" w:rsidRDefault="000A7231" w:rsidP="000A7231">
      <w:pPr>
        <w:jc w:val="both"/>
        <w:rPr>
          <w:rFonts w:ascii="Calibri" w:eastAsia="Calibri" w:hAnsi="Calibri" w:cs="Times New Roman"/>
          <w:color w:val="000000" w:themeColor="text1"/>
        </w:rPr>
      </w:pPr>
    </w:p>
    <w:p w:rsidR="000A7231" w:rsidRPr="00C068C7" w:rsidRDefault="000A7231" w:rsidP="000A7231">
      <w:pPr>
        <w:jc w:val="both"/>
        <w:rPr>
          <w:rFonts w:ascii="Calibri" w:eastAsia="Calibri" w:hAnsi="Calibri" w:cs="Times New Roman"/>
          <w:color w:val="000000" w:themeColor="text1"/>
        </w:rPr>
      </w:pPr>
    </w:p>
    <w:p w:rsidR="000A7231" w:rsidRPr="00C068C7" w:rsidRDefault="000A7231" w:rsidP="000A7231">
      <w:pPr>
        <w:jc w:val="both"/>
        <w:rPr>
          <w:rFonts w:ascii="Calibri" w:eastAsia="Calibri" w:hAnsi="Calibri" w:cs="Times New Roman"/>
          <w:color w:val="000000" w:themeColor="text1"/>
        </w:rPr>
      </w:pPr>
    </w:p>
    <w:p w:rsidR="000A7231" w:rsidRPr="00C068C7" w:rsidRDefault="000A7231" w:rsidP="000A7231">
      <w:pPr>
        <w:jc w:val="both"/>
        <w:rPr>
          <w:rFonts w:ascii="Calibri" w:eastAsia="Calibri" w:hAnsi="Calibri" w:cs="Times New Roman"/>
          <w:color w:val="000000" w:themeColor="text1"/>
        </w:rPr>
      </w:pPr>
    </w:p>
    <w:p w:rsidR="000A7231" w:rsidRPr="00C068C7" w:rsidRDefault="000A7231" w:rsidP="000A7231">
      <w:pPr>
        <w:jc w:val="both"/>
        <w:rPr>
          <w:rFonts w:ascii="Calibri" w:eastAsia="Calibri" w:hAnsi="Calibri" w:cs="Times New Roman"/>
          <w:color w:val="000000" w:themeColor="text1"/>
        </w:rPr>
      </w:pPr>
    </w:p>
    <w:p w:rsidR="000A7231" w:rsidRPr="00C068C7" w:rsidRDefault="000A7231" w:rsidP="000A7231">
      <w:pPr>
        <w:tabs>
          <w:tab w:val="left" w:pos="7698"/>
        </w:tabs>
        <w:jc w:val="both"/>
        <w:rPr>
          <w:rFonts w:ascii="Calibri" w:eastAsia="Calibri" w:hAnsi="Calibri" w:cs="Times New Roman"/>
          <w:color w:val="000000" w:themeColor="text1"/>
        </w:rPr>
      </w:pPr>
      <w:r w:rsidRPr="00C068C7">
        <w:rPr>
          <w:rFonts w:ascii="Calibri" w:eastAsia="Calibri" w:hAnsi="Calibri" w:cs="Times New Roman"/>
          <w:color w:val="000000" w:themeColor="text1"/>
        </w:rPr>
        <w:tab/>
      </w:r>
    </w:p>
    <w:p w:rsidR="000A7231" w:rsidRPr="00C068C7" w:rsidRDefault="000A7231" w:rsidP="00F027AE">
      <w:pPr>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iCs/>
          <w:noProof/>
          <w:color w:val="000000" w:themeColor="text1"/>
          <w:sz w:val="24"/>
          <w:szCs w:val="24"/>
          <w:lang w:eastAsia="pt-PT"/>
        </w:rPr>
        <w:drawing>
          <wp:anchor distT="0" distB="0" distL="114300" distR="114300" simplePos="0" relativeHeight="251682816" behindDoc="1" locked="0" layoutInCell="1" allowOverlap="1" wp14:anchorId="268D9280" wp14:editId="203A006F">
            <wp:simplePos x="0" y="0"/>
            <wp:positionH relativeFrom="column">
              <wp:posOffset>-6350</wp:posOffset>
            </wp:positionH>
            <wp:positionV relativeFrom="paragraph">
              <wp:posOffset>4678045</wp:posOffset>
            </wp:positionV>
            <wp:extent cx="5650230" cy="739140"/>
            <wp:effectExtent l="0" t="0" r="7620" b="3810"/>
            <wp:wrapTight wrapText="bothSides">
              <wp:wrapPolygon edited="0">
                <wp:start x="0" y="0"/>
                <wp:lineTo x="0" y="21155"/>
                <wp:lineTo x="21556" y="21155"/>
                <wp:lineTo x="21556" y="0"/>
                <wp:lineTo x="0" y="0"/>
              </wp:wrapPolygon>
            </wp:wrapTight>
            <wp:docPr id="85" name="Imagem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1">
                      <a:extLst>
                        <a:ext uri="{28A0092B-C50C-407E-A947-70E740481C1C}">
                          <a14:useLocalDpi xmlns:a14="http://schemas.microsoft.com/office/drawing/2010/main" val="0"/>
                        </a:ext>
                      </a:extLst>
                    </a:blip>
                    <a:srcRect t="85646" b="1914"/>
                    <a:stretch/>
                  </pic:blipFill>
                  <pic:spPr bwMode="auto">
                    <a:xfrm>
                      <a:off x="0" y="0"/>
                      <a:ext cx="5650230" cy="7391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068C7">
        <w:rPr>
          <w:rFonts w:ascii="Times New Roman" w:eastAsia="Calibri" w:hAnsi="Times New Roman" w:cs="Times New Roman"/>
          <w:noProof/>
          <w:color w:val="000000" w:themeColor="text1"/>
          <w:sz w:val="24"/>
          <w:szCs w:val="24"/>
          <w:lang w:eastAsia="pt-PT"/>
        </w:rPr>
        <w:drawing>
          <wp:inline distT="0" distB="0" distL="0" distR="0" wp14:anchorId="71235250" wp14:editId="7319AED6">
            <wp:extent cx="5465852" cy="4621748"/>
            <wp:effectExtent l="0" t="0" r="1905" b="7620"/>
            <wp:docPr id="86"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2"/>
                    <a:srcRect t="1" r="2336" b="22648"/>
                    <a:stretch/>
                  </pic:blipFill>
                  <pic:spPr bwMode="auto">
                    <a:xfrm>
                      <a:off x="0" y="0"/>
                      <a:ext cx="5463341" cy="4619625"/>
                    </a:xfrm>
                    <a:prstGeom prst="rect">
                      <a:avLst/>
                    </a:prstGeom>
                    <a:noFill/>
                    <a:ln>
                      <a:noFill/>
                    </a:ln>
                    <a:extLst>
                      <a:ext uri="{53640926-AAD7-44D8-BBD7-CCE9431645EC}">
                        <a14:shadowObscured xmlns:a14="http://schemas.microsoft.com/office/drawing/2010/main"/>
                      </a:ext>
                    </a:extLst>
                  </pic:spPr>
                </pic:pic>
              </a:graphicData>
            </a:graphic>
          </wp:inline>
        </w:drawing>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iCs/>
          <w:color w:val="000000" w:themeColor="text1"/>
          <w:sz w:val="18"/>
          <w:szCs w:val="18"/>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18"/>
          <w:szCs w:val="18"/>
        </w:rPr>
      </w:pPr>
      <w:r w:rsidRPr="00C068C7">
        <w:rPr>
          <w:rFonts w:ascii="Times New Roman" w:eastAsia="Calibri" w:hAnsi="Times New Roman" w:cs="Times New Roman"/>
          <w:b/>
          <w:iCs/>
          <w:color w:val="000000" w:themeColor="text1"/>
          <w:sz w:val="18"/>
          <w:szCs w:val="18"/>
        </w:rPr>
        <w:t>Legenda</w:t>
      </w:r>
      <w:r w:rsidRPr="00C068C7">
        <w:rPr>
          <w:rFonts w:ascii="Times New Roman" w:eastAsia="Calibri" w:hAnsi="Times New Roman" w:cs="Times New Roman"/>
          <w:iCs/>
          <w:color w:val="000000" w:themeColor="text1"/>
          <w:sz w:val="18"/>
          <w:szCs w:val="18"/>
        </w:rPr>
        <w:t xml:space="preserve">  </w:t>
      </w:r>
      <w:r w:rsidRPr="00C068C7">
        <w:rPr>
          <w:rFonts w:ascii="Times New Roman" w:eastAsia="Calibri" w:hAnsi="Times New Roman" w:cs="Times New Roman"/>
          <w:color w:val="000000" w:themeColor="text1"/>
          <w:sz w:val="18"/>
          <w:szCs w:val="18"/>
        </w:rPr>
        <w:t xml:space="preserve">1. Floresta de nevoeiros. 2. Florestas húmidas semicaducas de baixa altitude. 3. Floresta húmida de nevoeiro, semicaduca. 4. Floresta seca, densa, semicaduca (em areias). 5. Mosaico de floresta húmida densa, savanas e gramíneas. 6. Mosaico de florestas de galerias densas, matas e savanas de gramíneas. 7. Mosaico de savanas de gramíneas. 8.Mosaico de florestas dependentes da água; savana de gramíneas e matagais arbustivos. 9. Mosaico de florestas semicaducas e caducas e savanas secas de baixa altitude. 10. Mosaico de arrelvados mal drenados; savanas e floresta ribeirinha, nas areias do Kalahari. 11. Mosaico de matagal arbustivo; savanas de gramíneas altas de média altitude. 12. Mosaico semiárido (em solos fersialíticos: entre o Rio Zaire e o Rio Dande. </w:t>
      </w:r>
      <w:r w:rsidRPr="00C068C7">
        <w:rPr>
          <w:rFonts w:ascii="Times New Roman" w:eastAsia="Calibri" w:hAnsi="Times New Roman" w:cs="Times New Roman"/>
          <w:iCs/>
          <w:color w:val="000000" w:themeColor="text1"/>
          <w:sz w:val="18"/>
          <w:szCs w:val="18"/>
        </w:rPr>
        <w:t>13.</w:t>
      </w:r>
      <w:r w:rsidRPr="00C068C7">
        <w:rPr>
          <w:rFonts w:ascii="Times New Roman" w:eastAsia="Calibri" w:hAnsi="Times New Roman" w:cs="Times New Roman"/>
          <w:i/>
          <w:iCs/>
          <w:color w:val="000000" w:themeColor="text1"/>
          <w:sz w:val="18"/>
          <w:szCs w:val="18"/>
        </w:rPr>
        <w:t xml:space="preserve"> </w:t>
      </w:r>
      <w:r w:rsidRPr="00C068C7">
        <w:rPr>
          <w:rFonts w:ascii="Times New Roman" w:eastAsia="Calibri" w:hAnsi="Times New Roman" w:cs="Times New Roman"/>
          <w:color w:val="000000" w:themeColor="text1"/>
          <w:sz w:val="18"/>
          <w:szCs w:val="18"/>
        </w:rPr>
        <w:t xml:space="preserve">Mosaico de matagal de arbustos altos; mata: savana mal drenada. 14. Mosaico de miombo degradado e savanas graminosas. 15. Matas de miombo alto a médio (10-20 m) em areias de Kalahari. 16. Miombo aberto. 17A. Miombo aberto (10-20 m) com </w:t>
      </w:r>
      <w:r w:rsidRPr="00C068C7">
        <w:rPr>
          <w:rFonts w:ascii="Times New Roman" w:eastAsia="Calibri" w:hAnsi="Times New Roman" w:cs="Times New Roman"/>
          <w:i/>
          <w:iCs/>
          <w:color w:val="000000" w:themeColor="text1"/>
          <w:sz w:val="18"/>
          <w:szCs w:val="18"/>
        </w:rPr>
        <w:t xml:space="preserve">Brachystegia spiciformis </w:t>
      </w:r>
      <w:r w:rsidRPr="00C068C7">
        <w:rPr>
          <w:rFonts w:ascii="Times New Roman" w:eastAsia="Calibri" w:hAnsi="Times New Roman" w:cs="Times New Roman"/>
          <w:color w:val="000000" w:themeColor="text1"/>
          <w:sz w:val="18"/>
          <w:szCs w:val="18"/>
        </w:rPr>
        <w:t xml:space="preserve">var. </w:t>
      </w:r>
      <w:r w:rsidRPr="00C068C7">
        <w:rPr>
          <w:rFonts w:ascii="Times New Roman" w:eastAsia="Calibri" w:hAnsi="Times New Roman" w:cs="Times New Roman"/>
          <w:i/>
          <w:iCs/>
          <w:color w:val="000000" w:themeColor="text1"/>
          <w:sz w:val="18"/>
          <w:szCs w:val="18"/>
        </w:rPr>
        <w:t xml:space="preserve">latifoliolata, Julbernardia paniculata </w:t>
      </w:r>
      <w:r w:rsidRPr="00C068C7">
        <w:rPr>
          <w:rFonts w:ascii="Times New Roman" w:eastAsia="Calibri" w:hAnsi="Times New Roman" w:cs="Times New Roman"/>
          <w:color w:val="000000" w:themeColor="text1"/>
          <w:sz w:val="18"/>
          <w:szCs w:val="18"/>
        </w:rPr>
        <w:t xml:space="preserve">e </w:t>
      </w:r>
      <w:r w:rsidRPr="00C068C7">
        <w:rPr>
          <w:rFonts w:ascii="Times New Roman" w:eastAsia="Calibri" w:hAnsi="Times New Roman" w:cs="Times New Roman"/>
          <w:i/>
          <w:iCs/>
          <w:color w:val="000000" w:themeColor="text1"/>
          <w:sz w:val="18"/>
          <w:szCs w:val="18"/>
        </w:rPr>
        <w:t xml:space="preserve">B. longifolia </w:t>
      </w:r>
      <w:r w:rsidRPr="00C068C7">
        <w:rPr>
          <w:rFonts w:ascii="Times New Roman" w:eastAsia="Calibri" w:hAnsi="Times New Roman" w:cs="Times New Roman"/>
          <w:color w:val="000000" w:themeColor="text1"/>
          <w:sz w:val="18"/>
          <w:szCs w:val="18"/>
        </w:rPr>
        <w:t xml:space="preserve">com estrata graminal de </w:t>
      </w:r>
      <w:r w:rsidRPr="00C068C7">
        <w:rPr>
          <w:rFonts w:ascii="Times New Roman" w:eastAsia="Calibri" w:hAnsi="Times New Roman" w:cs="Times New Roman"/>
          <w:i/>
          <w:iCs/>
          <w:color w:val="000000" w:themeColor="text1"/>
          <w:sz w:val="18"/>
          <w:szCs w:val="18"/>
        </w:rPr>
        <w:t>Hyparrhenia</w:t>
      </w:r>
      <w:r w:rsidRPr="00C068C7">
        <w:rPr>
          <w:rFonts w:ascii="Times New Roman" w:eastAsia="Calibri" w:hAnsi="Times New Roman" w:cs="Times New Roman"/>
          <w:color w:val="000000" w:themeColor="text1"/>
          <w:sz w:val="18"/>
          <w:szCs w:val="18"/>
        </w:rPr>
        <w:t xml:space="preserve">. 17B. Miombo de </w:t>
      </w:r>
      <w:r w:rsidRPr="00C068C7">
        <w:rPr>
          <w:rFonts w:ascii="Times New Roman" w:eastAsia="Calibri" w:hAnsi="Times New Roman" w:cs="Times New Roman"/>
          <w:i/>
          <w:iCs/>
          <w:color w:val="000000" w:themeColor="text1"/>
          <w:sz w:val="18"/>
          <w:szCs w:val="18"/>
        </w:rPr>
        <w:t xml:space="preserve">Brachystegia spiciformis </w:t>
      </w:r>
      <w:r w:rsidRPr="00C068C7">
        <w:rPr>
          <w:rFonts w:ascii="Times New Roman" w:eastAsia="Calibri" w:hAnsi="Times New Roman" w:cs="Times New Roman"/>
          <w:color w:val="000000" w:themeColor="text1"/>
          <w:sz w:val="18"/>
          <w:szCs w:val="18"/>
        </w:rPr>
        <w:t xml:space="preserve">var. </w:t>
      </w:r>
      <w:r w:rsidRPr="00C068C7">
        <w:rPr>
          <w:rFonts w:ascii="Times New Roman" w:eastAsia="Calibri" w:hAnsi="Times New Roman" w:cs="Times New Roman"/>
          <w:i/>
          <w:color w:val="000000" w:themeColor="text1"/>
          <w:sz w:val="18"/>
          <w:szCs w:val="18"/>
        </w:rPr>
        <w:t>l</w:t>
      </w:r>
      <w:r w:rsidRPr="00C068C7">
        <w:rPr>
          <w:rFonts w:ascii="Times New Roman" w:eastAsia="Calibri" w:hAnsi="Times New Roman" w:cs="Times New Roman"/>
          <w:i/>
          <w:iCs/>
          <w:color w:val="000000" w:themeColor="text1"/>
          <w:sz w:val="18"/>
          <w:szCs w:val="18"/>
        </w:rPr>
        <w:t>atifoliolata, B. boehmii, Julbernardia paniculata</w:t>
      </w:r>
      <w:r w:rsidRPr="00C068C7">
        <w:rPr>
          <w:rFonts w:ascii="Times New Roman" w:eastAsia="Calibri" w:hAnsi="Times New Roman" w:cs="Times New Roman"/>
          <w:color w:val="000000" w:themeColor="text1"/>
          <w:sz w:val="18"/>
          <w:szCs w:val="18"/>
        </w:rPr>
        <w:t xml:space="preserve">, e, por vezes maciços de </w:t>
      </w:r>
      <w:r w:rsidRPr="00C068C7">
        <w:rPr>
          <w:rFonts w:ascii="Times New Roman" w:eastAsia="Calibri" w:hAnsi="Times New Roman" w:cs="Times New Roman"/>
          <w:i/>
          <w:iCs/>
          <w:color w:val="000000" w:themeColor="text1"/>
          <w:sz w:val="18"/>
          <w:szCs w:val="18"/>
        </w:rPr>
        <w:t xml:space="preserve">Marquesia, Berlinia </w:t>
      </w:r>
      <w:r w:rsidRPr="00C068C7">
        <w:rPr>
          <w:rFonts w:ascii="Times New Roman" w:eastAsia="Calibri" w:hAnsi="Times New Roman" w:cs="Times New Roman"/>
          <w:color w:val="000000" w:themeColor="text1"/>
          <w:sz w:val="18"/>
          <w:szCs w:val="18"/>
        </w:rPr>
        <w:t xml:space="preserve">e </w:t>
      </w:r>
      <w:r w:rsidRPr="00C068C7">
        <w:rPr>
          <w:rFonts w:ascii="Times New Roman" w:eastAsia="Calibri" w:hAnsi="Times New Roman" w:cs="Times New Roman"/>
          <w:i/>
          <w:iCs/>
          <w:color w:val="000000" w:themeColor="text1"/>
          <w:sz w:val="18"/>
          <w:szCs w:val="18"/>
        </w:rPr>
        <w:t xml:space="preserve">Daniellia. </w:t>
      </w:r>
      <w:r w:rsidRPr="00C068C7">
        <w:rPr>
          <w:rFonts w:ascii="Times New Roman" w:eastAsia="Calibri" w:hAnsi="Times New Roman" w:cs="Times New Roman"/>
          <w:color w:val="000000" w:themeColor="text1"/>
          <w:sz w:val="18"/>
          <w:szCs w:val="18"/>
        </w:rPr>
        <w:t xml:space="preserve">18A. Miombo e savana dos declives mesoplanálticos (principalmente a sul do rio Queve). 18B. Miombo e savana dos declives mesoplanálticos (entre os vales dos rios Queve e Kuanza). 19. Miombo mediano do planalto continental. 20. Mosaico de mata xérica (caduca); e savanas xéricas. 21. Mata arbustiva mal drenada de </w:t>
      </w:r>
      <w:r w:rsidRPr="00C068C7">
        <w:rPr>
          <w:rFonts w:ascii="Times New Roman" w:eastAsia="Calibri" w:hAnsi="Times New Roman" w:cs="Times New Roman"/>
          <w:i/>
          <w:iCs/>
          <w:color w:val="000000" w:themeColor="text1"/>
          <w:sz w:val="18"/>
          <w:szCs w:val="18"/>
        </w:rPr>
        <w:t xml:space="preserve">Colophospermum </w:t>
      </w:r>
      <w:r w:rsidRPr="00C068C7">
        <w:rPr>
          <w:rFonts w:ascii="Times New Roman" w:eastAsia="Calibri" w:hAnsi="Times New Roman" w:cs="Times New Roman"/>
          <w:color w:val="000000" w:themeColor="text1"/>
          <w:sz w:val="18"/>
          <w:szCs w:val="18"/>
        </w:rPr>
        <w:t xml:space="preserve">em solos de barros (argilosos). 22. Mosaico: (1) mata de baixo crescimento (2) savanas de gramíneas altas. 23. Mosaico de savanas xéricas, matagal arbustivo xérico e matas de </w:t>
      </w:r>
      <w:r w:rsidRPr="00C068C7">
        <w:rPr>
          <w:rFonts w:ascii="Times New Roman" w:eastAsia="Calibri" w:hAnsi="Times New Roman" w:cs="Times New Roman"/>
          <w:i/>
          <w:iCs/>
          <w:color w:val="000000" w:themeColor="text1"/>
          <w:sz w:val="18"/>
          <w:szCs w:val="18"/>
        </w:rPr>
        <w:t xml:space="preserve">Adansonia. </w:t>
      </w:r>
      <w:r w:rsidRPr="00C068C7">
        <w:rPr>
          <w:rFonts w:ascii="Times New Roman" w:eastAsia="Calibri" w:hAnsi="Times New Roman" w:cs="Times New Roman"/>
          <w:color w:val="000000" w:themeColor="text1"/>
          <w:sz w:val="18"/>
          <w:szCs w:val="18"/>
        </w:rPr>
        <w:t xml:space="preserve">24. Mosaico de arrelvados mal drenados; e matas de miombo. 25. Mosaico de matas de </w:t>
      </w:r>
      <w:r w:rsidRPr="00C068C7">
        <w:rPr>
          <w:rFonts w:ascii="Times New Roman" w:eastAsia="Calibri" w:hAnsi="Times New Roman" w:cs="Times New Roman"/>
          <w:i/>
          <w:iCs/>
          <w:color w:val="000000" w:themeColor="text1"/>
          <w:sz w:val="18"/>
          <w:szCs w:val="18"/>
        </w:rPr>
        <w:t xml:space="preserve">Baikiaea; </w:t>
      </w:r>
      <w:r w:rsidRPr="00C068C7">
        <w:rPr>
          <w:rFonts w:ascii="Times New Roman" w:eastAsia="Calibri" w:hAnsi="Times New Roman" w:cs="Times New Roman"/>
          <w:color w:val="000000" w:themeColor="text1"/>
          <w:sz w:val="18"/>
          <w:szCs w:val="18"/>
        </w:rPr>
        <w:t xml:space="preserve">arrelvados mal drenados. 26. Mosaico de savana de gramíneas altas; e matas de </w:t>
      </w:r>
      <w:r w:rsidRPr="00C068C7">
        <w:rPr>
          <w:rFonts w:ascii="Times New Roman" w:eastAsia="Calibri" w:hAnsi="Times New Roman" w:cs="Times New Roman"/>
          <w:i/>
          <w:iCs/>
          <w:color w:val="000000" w:themeColor="text1"/>
          <w:sz w:val="18"/>
          <w:szCs w:val="18"/>
        </w:rPr>
        <w:t xml:space="preserve">Adansonia-Sterculia </w:t>
      </w:r>
      <w:r w:rsidRPr="00C068C7">
        <w:rPr>
          <w:rFonts w:ascii="Times New Roman" w:eastAsia="Calibri" w:hAnsi="Times New Roman" w:cs="Times New Roman"/>
          <w:color w:val="000000" w:themeColor="text1"/>
          <w:sz w:val="18"/>
          <w:szCs w:val="18"/>
        </w:rPr>
        <w:t xml:space="preserve">em solos calcários (Baixa de Cassange). 27. Mosaico de matas arbustivas de xerófitas; arrelvados anuais e mata de arbustos anões. 28. Arrelvados anuais com manchas de </w:t>
      </w:r>
      <w:r w:rsidRPr="00C068C7">
        <w:rPr>
          <w:rFonts w:ascii="Times New Roman" w:eastAsia="Calibri" w:hAnsi="Times New Roman" w:cs="Times New Roman"/>
          <w:i/>
          <w:iCs/>
          <w:color w:val="000000" w:themeColor="text1"/>
          <w:sz w:val="18"/>
          <w:szCs w:val="18"/>
        </w:rPr>
        <w:t xml:space="preserve">Welwitschia. </w:t>
      </w:r>
      <w:r w:rsidRPr="00C068C7">
        <w:rPr>
          <w:rFonts w:ascii="Times New Roman" w:eastAsia="Calibri" w:hAnsi="Times New Roman" w:cs="Times New Roman"/>
          <w:color w:val="000000" w:themeColor="text1"/>
          <w:sz w:val="18"/>
          <w:szCs w:val="18"/>
        </w:rPr>
        <w:t xml:space="preserve">SW Namibe. 29. Vegetação desértica, esporádica em dunas móveis: Tombua à Foz do Cunene. 30. Prado palustre – </w:t>
      </w:r>
      <w:r w:rsidRPr="00C068C7">
        <w:rPr>
          <w:rFonts w:ascii="Times New Roman" w:eastAsia="Calibri" w:hAnsi="Times New Roman" w:cs="Times New Roman"/>
          <w:i/>
          <w:iCs/>
          <w:color w:val="000000" w:themeColor="text1"/>
          <w:sz w:val="18"/>
          <w:szCs w:val="18"/>
        </w:rPr>
        <w:t>Cyperus papyrus</w:t>
      </w:r>
      <w:r w:rsidRPr="00C068C7">
        <w:rPr>
          <w:rFonts w:ascii="Times New Roman" w:eastAsia="Calibri" w:hAnsi="Times New Roman" w:cs="Times New Roman"/>
          <w:color w:val="000000" w:themeColor="text1"/>
          <w:sz w:val="18"/>
          <w:szCs w:val="18"/>
        </w:rPr>
        <w:t xml:space="preserve">, etc. 31. Arrelvados mal drenados nas areias do Kalahari. 32. Prados de altitude ou “anharas” (em solos ferralíticos e delgados). </w:t>
      </w:r>
    </w:p>
    <w:p w:rsidR="000A7231" w:rsidRPr="00E2114B" w:rsidRDefault="000A7231" w:rsidP="00E2114B">
      <w:pPr>
        <w:pStyle w:val="Cabealho2"/>
        <w:rPr>
          <w:rFonts w:ascii="Times New Roman" w:eastAsia="Calibri" w:hAnsi="Times New Roman"/>
          <w:b w:val="0"/>
          <w:color w:val="000000" w:themeColor="text1"/>
          <w:sz w:val="24"/>
          <w:szCs w:val="24"/>
        </w:rPr>
      </w:pPr>
      <w:bookmarkStart w:id="75" w:name="_Toc448757668"/>
      <w:r w:rsidRPr="00E2114B">
        <w:rPr>
          <w:rFonts w:ascii="Times New Roman" w:hAnsi="Times New Roman"/>
          <w:color w:val="000000" w:themeColor="text1"/>
          <w:sz w:val="24"/>
          <w:szCs w:val="24"/>
        </w:rPr>
        <w:t>Figura 2.17</w:t>
      </w:r>
      <w:r w:rsidRPr="00E2114B">
        <w:rPr>
          <w:rFonts w:ascii="Times New Roman" w:hAnsi="Times New Roman"/>
          <w:b w:val="0"/>
          <w:color w:val="000000" w:themeColor="text1"/>
          <w:sz w:val="24"/>
          <w:szCs w:val="24"/>
        </w:rPr>
        <w:t xml:space="preserve">  Tipos de vegetação natural de Angola.</w:t>
      </w:r>
      <w:bookmarkEnd w:id="75"/>
    </w:p>
    <w:p w:rsidR="000A7231" w:rsidRPr="00C068C7" w:rsidRDefault="00E2114B"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E2114B">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683840" behindDoc="0" locked="0" layoutInCell="1" allowOverlap="1" wp14:anchorId="2B5680F8" wp14:editId="309E7386">
                <wp:simplePos x="0" y="0"/>
                <wp:positionH relativeFrom="column">
                  <wp:posOffset>-122362</wp:posOffset>
                </wp:positionH>
                <wp:positionV relativeFrom="paragraph">
                  <wp:posOffset>11457</wp:posOffset>
                </wp:positionV>
                <wp:extent cx="5604510" cy="626165"/>
                <wp:effectExtent l="0" t="0" r="0" b="2540"/>
                <wp:wrapNone/>
                <wp:docPr id="68" name="Caixa de texto 68"/>
                <wp:cNvGraphicFramePr/>
                <a:graphic xmlns:a="http://schemas.openxmlformats.org/drawingml/2006/main">
                  <a:graphicData uri="http://schemas.microsoft.com/office/word/2010/wordprocessingShape">
                    <wps:wsp>
                      <wps:cNvSpPr txBox="1"/>
                      <wps:spPr>
                        <a:xfrm>
                          <a:off x="0" y="0"/>
                          <a:ext cx="5604510" cy="626165"/>
                        </a:xfrm>
                        <a:prstGeom prst="rect">
                          <a:avLst/>
                        </a:prstGeom>
                        <a:solidFill>
                          <a:sysClr val="window" lastClr="FFFFFF"/>
                        </a:solidFill>
                        <a:ln w="6350">
                          <a:noFill/>
                        </a:ln>
                        <a:effectLst/>
                      </wps:spPr>
                      <wps:txbx>
                        <w:txbxContent>
                          <w:p w:rsidR="00E22BFD" w:rsidRPr="009D55F7" w:rsidRDefault="00E22BFD" w:rsidP="000A7231">
                            <w:pPr>
                              <w:spacing w:line="240" w:lineRule="auto"/>
                              <w:jc w:val="both"/>
                              <w:rPr>
                                <w:rFonts w:ascii="Times New Roman" w:eastAsia="Calibri" w:hAnsi="Times New Roman" w:cs="Times New Roman"/>
                                <w:sz w:val="24"/>
                                <w:szCs w:val="24"/>
                              </w:rPr>
                            </w:pPr>
                            <w:r w:rsidRPr="00E16510">
                              <w:rPr>
                                <w:rFonts w:ascii="Times New Roman" w:eastAsia="Calibri" w:hAnsi="Times New Roman" w:cs="Times New Roman"/>
                                <w:b/>
                              </w:rPr>
                              <w:t>Fonte:</w:t>
                            </w:r>
                            <w:r>
                              <w:rPr>
                                <w:rFonts w:ascii="Times New Roman" w:eastAsia="Calibri" w:hAnsi="Times New Roman" w:cs="Times New Roman"/>
                              </w:rPr>
                              <w:t xml:space="preserve"> - </w:t>
                            </w:r>
                            <w:r w:rsidRPr="009D55F7">
                              <w:rPr>
                                <w:rFonts w:ascii="Times New Roman" w:eastAsia="Calibri" w:hAnsi="Times New Roman" w:cs="Times New Roman"/>
                                <w:sz w:val="24"/>
                                <w:szCs w:val="24"/>
                              </w:rPr>
                              <w:t>Cartografia de coberto do solo para o território angolano utilizando imagens de</w:t>
                            </w:r>
                            <w:r>
                              <w:rPr>
                                <w:rFonts w:ascii="Times New Roman" w:eastAsia="Calibri" w:hAnsi="Times New Roman" w:cs="Times New Roman"/>
                                <w:sz w:val="24"/>
                                <w:szCs w:val="24"/>
                              </w:rPr>
                              <w:t xml:space="preserve"> </w:t>
                            </w:r>
                            <w:r w:rsidRPr="009D55F7">
                              <w:rPr>
                                <w:rFonts w:ascii="Times New Roman" w:eastAsia="Calibri" w:hAnsi="Times New Roman" w:cs="Times New Roman"/>
                                <w:sz w:val="24"/>
                                <w:szCs w:val="24"/>
                              </w:rPr>
                              <w:t>satélite MODIS</w:t>
                            </w:r>
                            <w:r>
                              <w:rPr>
                                <w:rFonts w:ascii="Times New Roman" w:eastAsia="Calibri" w:hAnsi="Times New Roman" w:cs="Times New Roman"/>
                                <w:sz w:val="24"/>
                                <w:szCs w:val="24"/>
                              </w:rPr>
                              <w:t xml:space="preserve"> (</w:t>
                            </w:r>
                            <w:r w:rsidRPr="00E16510">
                              <w:rPr>
                                <w:rFonts w:ascii="Times New Roman" w:eastAsia="Calibri" w:hAnsi="Times New Roman" w:cs="Times New Roman"/>
                              </w:rPr>
                              <w:t>IICT</w:t>
                            </w:r>
                            <w:r>
                              <w:rPr>
                                <w:rFonts w:ascii="Times New Roman" w:eastAsia="Calibri" w:hAnsi="Times New Roman" w:cs="Times New Roman"/>
                              </w:rPr>
                              <w:t xml:space="preserve">, </w:t>
                            </w:r>
                            <w:r w:rsidRPr="00E16510">
                              <w:rPr>
                                <w:rFonts w:ascii="Times New Roman" w:eastAsia="Calibri" w:hAnsi="Times New Roman" w:cs="Times New Roman"/>
                              </w:rPr>
                              <w:t>2010</w:t>
                            </w:r>
                            <w:r>
                              <w:rPr>
                                <w:rFonts w:ascii="Times New Roman" w:eastAsia="Calibri" w:hAnsi="Times New Roman" w:cs="Times New Roman"/>
                              </w:rPr>
                              <w:t>)</w:t>
                            </w:r>
                            <w:r w:rsidRPr="00E16510">
                              <w:rPr>
                                <w:rFonts w:ascii="Times New Roman" w:eastAsia="Calibri" w:hAnsi="Times New Roman" w:cs="Times New Roman"/>
                              </w:rPr>
                              <w:t xml:space="preserve">. </w:t>
                            </w:r>
                            <w:r w:rsidRPr="00A3265B">
                              <w:rPr>
                                <w:rFonts w:ascii="Times New Roman" w:eastAsia="Calibri" w:hAnsi="Times New Roman" w:cs="Times New Roman"/>
                                <w:sz w:val="24"/>
                                <w:szCs w:val="24"/>
                              </w:rPr>
                              <w:t xml:space="preserve"> </w:t>
                            </w:r>
                            <w:r w:rsidRPr="009D55F7">
                              <w:rPr>
                                <w:rFonts w:ascii="Times New Roman" w:eastAsia="Calibri" w:hAnsi="Times New Roman" w:cs="Times New Roman"/>
                                <w:sz w:val="24"/>
                                <w:szCs w:val="24"/>
                              </w:rPr>
                              <w:t xml:space="preserve"> </w:t>
                            </w:r>
                          </w:p>
                          <w:p w:rsidR="00E22BFD" w:rsidRDefault="00E22BFD" w:rsidP="000A723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5680F8" id="Caixa de texto 68" o:spid="_x0000_s1030" type="#_x0000_t202" style="position:absolute;left:0;text-align:left;margin-left:-9.65pt;margin-top:.9pt;width:441.3pt;height:49.3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" fillcolor="window" stroked="f" strokeweight=".5pt">
                <v:textbox>
                  <w:txbxContent>
                    <w:p w:rsidR="00E22BFD" w:rsidRPr="009D55F7" w:rsidRDefault="00E22BFD" w:rsidP="000A7231">
                      <w:pPr>
                        <w:spacing w:line="240" w:lineRule="auto"/>
                        <w:jc w:val="both"/>
                        <w:rPr>
                          <w:rFonts w:ascii="Times New Roman" w:eastAsia="Calibri" w:hAnsi="Times New Roman" w:cs="Times New Roman"/>
                          <w:sz w:val="24"/>
                          <w:szCs w:val="24"/>
                        </w:rPr>
                      </w:pPr>
                      <w:r w:rsidRPr="00E16510">
                        <w:rPr>
                          <w:rFonts w:ascii="Times New Roman" w:eastAsia="Calibri" w:hAnsi="Times New Roman" w:cs="Times New Roman"/>
                          <w:b/>
                        </w:rPr>
                        <w:t>Fonte:</w:t>
                      </w:r>
                      <w:r>
                        <w:rPr>
                          <w:rFonts w:ascii="Times New Roman" w:eastAsia="Calibri" w:hAnsi="Times New Roman" w:cs="Times New Roman"/>
                        </w:rPr>
                        <w:t xml:space="preserve"> - </w:t>
                      </w:r>
                      <w:r w:rsidRPr="009D55F7">
                        <w:rPr>
                          <w:rFonts w:ascii="Times New Roman" w:eastAsia="Calibri" w:hAnsi="Times New Roman" w:cs="Times New Roman"/>
                          <w:sz w:val="24"/>
                          <w:szCs w:val="24"/>
                        </w:rPr>
                        <w:t>Cartografia de coberto do solo para o território angolano utilizando imagens de</w:t>
                      </w:r>
                      <w:r>
                        <w:rPr>
                          <w:rFonts w:ascii="Times New Roman" w:eastAsia="Calibri" w:hAnsi="Times New Roman" w:cs="Times New Roman"/>
                          <w:sz w:val="24"/>
                          <w:szCs w:val="24"/>
                        </w:rPr>
                        <w:t xml:space="preserve"> </w:t>
                      </w:r>
                      <w:r w:rsidRPr="009D55F7">
                        <w:rPr>
                          <w:rFonts w:ascii="Times New Roman" w:eastAsia="Calibri" w:hAnsi="Times New Roman" w:cs="Times New Roman"/>
                          <w:sz w:val="24"/>
                          <w:szCs w:val="24"/>
                        </w:rPr>
                        <w:t>satélite MODIS</w:t>
                      </w:r>
                      <w:r>
                        <w:rPr>
                          <w:rFonts w:ascii="Times New Roman" w:eastAsia="Calibri" w:hAnsi="Times New Roman" w:cs="Times New Roman"/>
                          <w:sz w:val="24"/>
                          <w:szCs w:val="24"/>
                        </w:rPr>
                        <w:t xml:space="preserve"> (</w:t>
                      </w:r>
                      <w:r w:rsidRPr="00E16510">
                        <w:rPr>
                          <w:rFonts w:ascii="Times New Roman" w:eastAsia="Calibri" w:hAnsi="Times New Roman" w:cs="Times New Roman"/>
                        </w:rPr>
                        <w:t>IICT</w:t>
                      </w:r>
                      <w:r>
                        <w:rPr>
                          <w:rFonts w:ascii="Times New Roman" w:eastAsia="Calibri" w:hAnsi="Times New Roman" w:cs="Times New Roman"/>
                        </w:rPr>
                        <w:t xml:space="preserve">, </w:t>
                      </w:r>
                      <w:r w:rsidRPr="00E16510">
                        <w:rPr>
                          <w:rFonts w:ascii="Times New Roman" w:eastAsia="Calibri" w:hAnsi="Times New Roman" w:cs="Times New Roman"/>
                        </w:rPr>
                        <w:t>2010</w:t>
                      </w:r>
                      <w:r>
                        <w:rPr>
                          <w:rFonts w:ascii="Times New Roman" w:eastAsia="Calibri" w:hAnsi="Times New Roman" w:cs="Times New Roman"/>
                        </w:rPr>
                        <w:t>)</w:t>
                      </w:r>
                      <w:r w:rsidRPr="00E16510">
                        <w:rPr>
                          <w:rFonts w:ascii="Times New Roman" w:eastAsia="Calibri" w:hAnsi="Times New Roman" w:cs="Times New Roman"/>
                        </w:rPr>
                        <w:t xml:space="preserve">. </w:t>
                      </w:r>
                      <w:r w:rsidRPr="00A3265B">
                        <w:rPr>
                          <w:rFonts w:ascii="Times New Roman" w:eastAsia="Calibri" w:hAnsi="Times New Roman" w:cs="Times New Roman"/>
                          <w:sz w:val="24"/>
                          <w:szCs w:val="24"/>
                        </w:rPr>
                        <w:t xml:space="preserve"> </w:t>
                      </w:r>
                      <w:r w:rsidRPr="009D55F7">
                        <w:rPr>
                          <w:rFonts w:ascii="Times New Roman" w:eastAsia="Calibri" w:hAnsi="Times New Roman" w:cs="Times New Roman"/>
                          <w:sz w:val="24"/>
                          <w:szCs w:val="24"/>
                        </w:rPr>
                        <w:t xml:space="preserve"> </w:t>
                      </w:r>
                    </w:p>
                    <w:p w:rsidR="00E22BFD" w:rsidRDefault="00E22BFD" w:rsidP="000A7231"/>
                  </w:txbxContent>
                </v:textbox>
              </v:shape>
            </w:pict>
          </mc:Fallback>
        </mc:AlternateContent>
      </w:r>
    </w:p>
    <w:p w:rsidR="000A7231" w:rsidRPr="005A5923" w:rsidRDefault="000A7231" w:rsidP="00F027AE">
      <w:pPr>
        <w:pStyle w:val="Cabealho1"/>
        <w:spacing w:line="240" w:lineRule="auto"/>
        <w:rPr>
          <w:rFonts w:ascii="Times New Roman" w:eastAsia="Calibri" w:hAnsi="Times New Roman"/>
          <w:color w:val="000000" w:themeColor="text1"/>
          <w:sz w:val="24"/>
          <w:szCs w:val="24"/>
        </w:rPr>
      </w:pPr>
      <w:bookmarkStart w:id="76" w:name="_Toc448757669"/>
      <w:r w:rsidRPr="005A5923">
        <w:rPr>
          <w:rFonts w:ascii="Times New Roman" w:eastAsia="Calibri" w:hAnsi="Times New Roman"/>
          <w:color w:val="000000" w:themeColor="text1"/>
          <w:sz w:val="24"/>
          <w:szCs w:val="24"/>
        </w:rPr>
        <w:t>4.4.2 Descrição dos principais tipos</w:t>
      </w:r>
      <w:bookmarkEnd w:id="76"/>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Florestas fechadas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a) Floresta de nevoeiros, semprevirente (</w:t>
      </w:r>
      <w:r w:rsidRPr="00C068C7">
        <w:rPr>
          <w:rFonts w:ascii="Times New Roman" w:eastAsia="Calibri" w:hAnsi="Times New Roman" w:cs="Times New Roman"/>
          <w:i/>
          <w:iCs/>
          <w:color w:val="000000" w:themeColor="text1"/>
          <w:sz w:val="24"/>
          <w:szCs w:val="24"/>
        </w:rPr>
        <w:t>Gilbertiodendrum 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Tetraberlinia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ibrevillea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Flora muito rica. Cabinda (por exemplo a floresta de Maiombe).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 xml:space="preserve">b) Florestas húmidas semi-decíduas de baixa altitude. </w:t>
      </w:r>
      <w:r w:rsidRPr="00C068C7">
        <w:rPr>
          <w:rFonts w:ascii="Times New Roman" w:eastAsia="Calibri" w:hAnsi="Times New Roman" w:cs="Times New Roman"/>
          <w:i/>
          <w:iCs/>
          <w:color w:val="000000" w:themeColor="text1"/>
          <w:sz w:val="24"/>
          <w:szCs w:val="24"/>
        </w:rPr>
        <w:t xml:space="preserve">Grossweilerodendron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Oxystigma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e </w:t>
      </w:r>
      <w:r w:rsidRPr="00C068C7">
        <w:rPr>
          <w:rFonts w:ascii="Times New Roman" w:eastAsia="Calibri" w:hAnsi="Times New Roman" w:cs="Times New Roman"/>
          <w:i/>
          <w:iCs/>
          <w:color w:val="000000" w:themeColor="text1"/>
          <w:sz w:val="24"/>
          <w:szCs w:val="24"/>
        </w:rPr>
        <w:t xml:space="preserve">Piptadeniastrum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NE do Zaire, NW Uige.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 Floresta húmida de nevoeiro, semicaduca, em solos ferralíticos. (</w:t>
      </w:r>
      <w:r w:rsidRPr="00C068C7">
        <w:rPr>
          <w:rFonts w:ascii="Times New Roman" w:eastAsia="Calibri" w:hAnsi="Times New Roman" w:cs="Times New Roman"/>
          <w:i/>
          <w:iCs/>
          <w:color w:val="000000" w:themeColor="text1"/>
          <w:sz w:val="24"/>
          <w:szCs w:val="24"/>
        </w:rPr>
        <w:t xml:space="preserve">Ficus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Albizia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Morus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Uige, Kuanza Norte, Kuanza Sul.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 xml:space="preserve">d) Floresta seca, densa, semicaduca (em areias), </w:t>
      </w:r>
      <w:r w:rsidRPr="00C068C7">
        <w:rPr>
          <w:rFonts w:ascii="Times New Roman" w:eastAsia="Calibri" w:hAnsi="Times New Roman" w:cs="Times New Roman"/>
          <w:i/>
          <w:iCs/>
          <w:color w:val="000000" w:themeColor="text1"/>
          <w:sz w:val="24"/>
          <w:szCs w:val="24"/>
        </w:rPr>
        <w:t>Cryptosepalum exfoliatum</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Brachystegia, Guibourtia </w:t>
      </w:r>
      <w:r w:rsidRPr="00C068C7">
        <w:rPr>
          <w:rFonts w:ascii="Times New Roman" w:eastAsia="Calibri" w:hAnsi="Times New Roman" w:cs="Times New Roman"/>
          <w:color w:val="000000" w:themeColor="text1"/>
          <w:sz w:val="24"/>
          <w:szCs w:val="24"/>
        </w:rPr>
        <w:t>etc. Alto Zambeze – Cazolho, Macondo.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 Mosaico de: (</w:t>
      </w:r>
      <w:r w:rsidRPr="00C068C7">
        <w:rPr>
          <w:rFonts w:ascii="Times New Roman" w:eastAsia="Calibri" w:hAnsi="Times New Roman" w:cs="Times New Roman"/>
          <w:b/>
          <w:color w:val="000000" w:themeColor="text1"/>
          <w:sz w:val="24"/>
          <w:szCs w:val="24"/>
        </w:rPr>
        <w:t>1</w:t>
      </w:r>
      <w:r w:rsidRPr="00C068C7">
        <w:rPr>
          <w:rFonts w:ascii="Times New Roman" w:eastAsia="Calibri" w:hAnsi="Times New Roman" w:cs="Times New Roman"/>
          <w:color w:val="000000" w:themeColor="text1"/>
          <w:sz w:val="24"/>
          <w:szCs w:val="24"/>
        </w:rPr>
        <w:t xml:space="preserve">) floresta húmida densa (“pachy”); (2) savanas de gramíneas. (1) </w:t>
      </w:r>
      <w:r w:rsidRPr="00C068C7">
        <w:rPr>
          <w:rFonts w:ascii="Times New Roman" w:eastAsia="Calibri" w:hAnsi="Times New Roman" w:cs="Times New Roman"/>
          <w:i/>
          <w:iCs/>
          <w:color w:val="000000" w:themeColor="text1"/>
          <w:sz w:val="24"/>
          <w:szCs w:val="24"/>
        </w:rPr>
        <w:t>Piptadeniastrum africanum</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Boschia angolensis</w:t>
      </w:r>
      <w:r w:rsidRPr="00C068C7">
        <w:rPr>
          <w:rFonts w:ascii="Times New Roman" w:eastAsia="Calibri" w:hAnsi="Times New Roman" w:cs="Times New Roman"/>
          <w:color w:val="000000" w:themeColor="text1"/>
          <w:sz w:val="24"/>
          <w:szCs w:val="24"/>
        </w:rPr>
        <w:t xml:space="preserve">, (2) </w:t>
      </w:r>
      <w:r w:rsidRPr="00C068C7">
        <w:rPr>
          <w:rFonts w:ascii="Times New Roman" w:eastAsia="Calibri" w:hAnsi="Times New Roman" w:cs="Times New Roman"/>
          <w:i/>
          <w:iCs/>
          <w:color w:val="000000" w:themeColor="text1"/>
          <w:sz w:val="24"/>
          <w:szCs w:val="24"/>
        </w:rPr>
        <w:t>Hyparrhenia 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Andropogon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Schyzachyrium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f) Mosaico de: (1) florestas de galeria densas “muxitos”, (2) matas; (3) savanas de gramíneas. (1) </w:t>
      </w:r>
      <w:r w:rsidRPr="00C068C7">
        <w:rPr>
          <w:rFonts w:ascii="Times New Roman" w:eastAsia="Calibri" w:hAnsi="Times New Roman" w:cs="Times New Roman"/>
          <w:i/>
          <w:iCs/>
          <w:color w:val="000000" w:themeColor="text1"/>
          <w:sz w:val="24"/>
          <w:szCs w:val="24"/>
        </w:rPr>
        <w:t xml:space="preserve">Xylopia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Piptadeniastrum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(2) </w:t>
      </w:r>
      <w:r w:rsidRPr="00C068C7">
        <w:rPr>
          <w:rFonts w:ascii="Times New Roman" w:eastAsia="Calibri" w:hAnsi="Times New Roman" w:cs="Times New Roman"/>
          <w:i/>
          <w:iCs/>
          <w:color w:val="000000" w:themeColor="text1"/>
          <w:sz w:val="24"/>
          <w:szCs w:val="24"/>
        </w:rPr>
        <w:t xml:space="preserve">Marquesia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Pericopsis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(3) </w:t>
      </w:r>
      <w:r w:rsidRPr="00C068C7">
        <w:rPr>
          <w:rFonts w:ascii="Times New Roman" w:eastAsia="Calibri" w:hAnsi="Times New Roman" w:cs="Times New Roman"/>
          <w:i/>
          <w:iCs/>
          <w:color w:val="000000" w:themeColor="text1"/>
          <w:sz w:val="24"/>
          <w:szCs w:val="24"/>
        </w:rPr>
        <w:t xml:space="preserve">Hyparrhenia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Andropogon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color w:val="000000" w:themeColor="text1"/>
          <w:sz w:val="24"/>
          <w:szCs w:val="24"/>
        </w:rPr>
        <w:t>E. Zaire, N. Uíge.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 xml:space="preserve">g) Mosaico de: (1) Tipo de vegetação 3; e (2) savanas de gramíneas. (2) </w:t>
      </w:r>
      <w:r w:rsidRPr="00C068C7">
        <w:rPr>
          <w:rFonts w:ascii="Times New Roman" w:eastAsia="Calibri" w:hAnsi="Times New Roman" w:cs="Times New Roman"/>
          <w:i/>
          <w:iCs/>
          <w:color w:val="000000" w:themeColor="text1"/>
          <w:sz w:val="24"/>
          <w:szCs w:val="24"/>
        </w:rPr>
        <w:t xml:space="preserve">Hyparrhenia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Panicum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Paspalum </w:t>
      </w:r>
      <w:r w:rsidRPr="00C068C7">
        <w:rPr>
          <w:rFonts w:ascii="Times New Roman" w:eastAsia="Calibri" w:hAnsi="Times New Roman" w:cs="Times New Roman"/>
          <w:iCs/>
          <w:color w:val="000000" w:themeColor="text1"/>
          <w:sz w:val="24"/>
          <w:szCs w:val="24"/>
        </w:rPr>
        <w:t>ssp</w:t>
      </w:r>
      <w:r w:rsidRPr="00C068C7">
        <w:rPr>
          <w:rFonts w:ascii="Times New Roman" w:eastAsia="Calibri" w:hAnsi="Times New Roman" w:cs="Times New Roman"/>
          <w:i/>
          <w:iCs/>
          <w:color w:val="000000" w:themeColor="text1"/>
          <w:sz w:val="24"/>
          <w:szCs w:val="24"/>
        </w:rPr>
        <w:t xml:space="preserve">., Erythrina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Entadopsis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Piliostigma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Uige, Kwanza</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color w:val="000000" w:themeColor="text1"/>
          <w:sz w:val="24"/>
          <w:szCs w:val="24"/>
        </w:rPr>
        <w:t>Norte, Kwanza Sul.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h) Mosaico de: (1) florestas dependentes da água; (2) savana de gramíneas; (3) matagais arbustivos. (1) </w:t>
      </w:r>
      <w:r w:rsidRPr="00C068C7">
        <w:rPr>
          <w:rFonts w:ascii="Times New Roman" w:eastAsia="Calibri" w:hAnsi="Times New Roman" w:cs="Times New Roman"/>
          <w:i/>
          <w:iCs/>
          <w:color w:val="000000" w:themeColor="text1"/>
          <w:sz w:val="24"/>
          <w:szCs w:val="24"/>
        </w:rPr>
        <w:t xml:space="preserve">Allanbackia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Entandophrama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Homalium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Cyperus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Raphia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iCs/>
          <w:color w:val="000000" w:themeColor="text1"/>
          <w:sz w:val="24"/>
          <w:szCs w:val="24"/>
        </w:rPr>
        <w:t>(2)</w:t>
      </w:r>
      <w:r w:rsidRPr="00C068C7">
        <w:rPr>
          <w:rFonts w:ascii="Times New Roman" w:eastAsia="Calibri" w:hAnsi="Times New Roman" w:cs="Times New Roman"/>
          <w:i/>
          <w:iCs/>
          <w:color w:val="000000" w:themeColor="text1"/>
          <w:sz w:val="24"/>
          <w:szCs w:val="24"/>
        </w:rPr>
        <w:t xml:space="preserve"> Hyparrhenia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Andropogon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Adansonia digitata</w:t>
      </w:r>
      <w:r w:rsidRPr="00C068C7">
        <w:rPr>
          <w:rFonts w:ascii="Times New Roman" w:eastAsia="Calibri" w:hAnsi="Times New Roman" w:cs="Times New Roman"/>
          <w:color w:val="000000" w:themeColor="text1"/>
          <w:sz w:val="24"/>
          <w:szCs w:val="24"/>
        </w:rPr>
        <w:t xml:space="preserve"> (3) </w:t>
      </w:r>
      <w:r w:rsidRPr="00C068C7">
        <w:rPr>
          <w:rFonts w:ascii="Times New Roman" w:eastAsia="Calibri" w:hAnsi="Times New Roman" w:cs="Times New Roman"/>
          <w:i/>
          <w:iCs/>
          <w:color w:val="000000" w:themeColor="text1"/>
          <w:sz w:val="24"/>
          <w:szCs w:val="24"/>
        </w:rPr>
        <w:t xml:space="preserve">Strychnos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Angraecum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Sanseveria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NW Zaire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g) Mosaico de: (1) florestas semicaducas e caducas; (2) savanas secas de baixa altitude. (1) </w:t>
      </w:r>
      <w:r w:rsidRPr="00C068C7">
        <w:rPr>
          <w:rFonts w:ascii="Times New Roman" w:eastAsia="Calibri" w:hAnsi="Times New Roman" w:cs="Times New Roman"/>
          <w:i/>
          <w:iCs/>
          <w:color w:val="000000" w:themeColor="text1"/>
          <w:sz w:val="24"/>
          <w:szCs w:val="24"/>
        </w:rPr>
        <w:t xml:space="preserve">Ceiba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Bombax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Adansonia digitata, </w:t>
      </w:r>
      <w:r w:rsidRPr="00C068C7">
        <w:rPr>
          <w:rFonts w:ascii="Times New Roman" w:eastAsia="Calibri" w:hAnsi="Times New Roman" w:cs="Times New Roman"/>
          <w:color w:val="000000" w:themeColor="text1"/>
          <w:sz w:val="24"/>
          <w:szCs w:val="24"/>
        </w:rPr>
        <w:t xml:space="preserve">(2) </w:t>
      </w:r>
      <w:r w:rsidRPr="00C068C7">
        <w:rPr>
          <w:rFonts w:ascii="Times New Roman" w:eastAsia="Calibri" w:hAnsi="Times New Roman" w:cs="Times New Roman"/>
          <w:i/>
          <w:iCs/>
          <w:color w:val="000000" w:themeColor="text1"/>
          <w:sz w:val="24"/>
          <w:szCs w:val="24"/>
        </w:rPr>
        <w:t xml:space="preserve">Hyparrhenia spp., Albizia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Piliostigma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Combretum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NW Bengo, W Kuanza Sul.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i) Mosaico de: (1) arrelvados mal drenados (“chanas de borracha”); (2) savanas; (3) floresta ribeirinha, nas areias do Kalahari. (1) </w:t>
      </w:r>
      <w:r w:rsidRPr="00C068C7">
        <w:rPr>
          <w:rFonts w:ascii="Times New Roman" w:eastAsia="Calibri" w:hAnsi="Times New Roman" w:cs="Times New Roman"/>
          <w:i/>
          <w:iCs/>
          <w:color w:val="000000" w:themeColor="text1"/>
          <w:sz w:val="24"/>
          <w:szCs w:val="24"/>
        </w:rPr>
        <w:t>Loudetia simplex, Landolphia spp</w:t>
      </w:r>
      <w:r w:rsidRPr="00C068C7">
        <w:rPr>
          <w:rFonts w:ascii="Times New Roman" w:eastAsia="Calibri" w:hAnsi="Times New Roman" w:cs="Times New Roman"/>
          <w:color w:val="000000" w:themeColor="text1"/>
          <w:sz w:val="24"/>
          <w:szCs w:val="24"/>
        </w:rPr>
        <w:t xml:space="preserve">., (2) </w:t>
      </w:r>
      <w:r w:rsidRPr="00C068C7">
        <w:rPr>
          <w:rFonts w:ascii="Times New Roman" w:eastAsia="Calibri" w:hAnsi="Times New Roman" w:cs="Times New Roman"/>
          <w:i/>
          <w:iCs/>
          <w:color w:val="000000" w:themeColor="text1"/>
          <w:sz w:val="24"/>
          <w:szCs w:val="24"/>
        </w:rPr>
        <w:t xml:space="preserve">Andropogon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Trachyopogon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w:t>
      </w:r>
      <w:r w:rsidRPr="00C068C7">
        <w:rPr>
          <w:rFonts w:ascii="Times New Roman" w:eastAsia="Calibri" w:hAnsi="Times New Roman" w:cs="Times New Roman"/>
          <w:color w:val="000000" w:themeColor="text1"/>
          <w:sz w:val="24"/>
          <w:szCs w:val="24"/>
        </w:rPr>
        <w:t xml:space="preserve"> Lunda Norte, Lunda Sul.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Mosaico de matagal - savana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Mosaico de: (1) matagal arbustivo; (2) savanas de gramíneas altas de média altitude. (1&amp;2) </w:t>
      </w:r>
      <w:r w:rsidRPr="00C068C7">
        <w:rPr>
          <w:rFonts w:ascii="Times New Roman" w:eastAsia="Calibri" w:hAnsi="Times New Roman" w:cs="Times New Roman"/>
          <w:i/>
          <w:iCs/>
          <w:color w:val="000000" w:themeColor="text1"/>
          <w:sz w:val="24"/>
          <w:szCs w:val="24"/>
        </w:rPr>
        <w:t xml:space="preserve">Annona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Combretum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Hymenocardia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Hyparrhenia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Andropogon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SW. Kuanza Norte, W. Malanje, N. Kuanza Sul.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b) Mosaico semi-árido (em solos fersialíticos: entre o Rio Zaire e o Rio Dande de: (1) matagal arbustivo; (2) savanas; arrelvado xérico de baixa altitude. (1) </w:t>
      </w:r>
      <w:r w:rsidRPr="00C068C7">
        <w:rPr>
          <w:rFonts w:ascii="Times New Roman" w:eastAsia="Calibri" w:hAnsi="Times New Roman" w:cs="Times New Roman"/>
          <w:i/>
          <w:iCs/>
          <w:color w:val="000000" w:themeColor="text1"/>
          <w:sz w:val="24"/>
          <w:szCs w:val="24"/>
        </w:rPr>
        <w:t xml:space="preserve">Crossopteryx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Adansonia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digitata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Heteropogon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SE. Zaire, N. Bengo.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A16240" w:rsidRPr="00C068C7" w:rsidRDefault="00A16240"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0A7231" w:rsidRPr="00C068C7" w:rsidRDefault="00B52344"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Florestas abertas e matagal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 xml:space="preserve">a) Mosaico de: (1) matagal de arbustos altos; (2) mata: (3) savana mal drenada. (1) </w:t>
      </w:r>
      <w:r w:rsidRPr="00C068C7">
        <w:rPr>
          <w:rFonts w:ascii="Times New Roman" w:eastAsia="Calibri" w:hAnsi="Times New Roman" w:cs="Times New Roman"/>
          <w:i/>
          <w:iCs/>
          <w:color w:val="000000" w:themeColor="text1"/>
          <w:sz w:val="24"/>
          <w:szCs w:val="24"/>
        </w:rPr>
        <w:t xml:space="preserve">Croton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Combretum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(2) </w:t>
      </w:r>
      <w:r w:rsidRPr="00C068C7">
        <w:rPr>
          <w:rFonts w:ascii="Times New Roman" w:eastAsia="Calibri" w:hAnsi="Times New Roman" w:cs="Times New Roman"/>
          <w:i/>
          <w:iCs/>
          <w:color w:val="000000" w:themeColor="text1"/>
          <w:sz w:val="24"/>
          <w:szCs w:val="24"/>
        </w:rPr>
        <w:t xml:space="preserve">Baikiaea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Brachystegia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Julbernardia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(3)</w:t>
      </w:r>
      <w:r w:rsidRPr="00C068C7">
        <w:rPr>
          <w:rFonts w:ascii="Times New Roman" w:eastAsia="Calibri" w:hAnsi="Times New Roman" w:cs="Times New Roman"/>
          <w:i/>
          <w:iCs/>
          <w:color w:val="000000" w:themeColor="text1"/>
          <w:sz w:val="24"/>
          <w:szCs w:val="24"/>
        </w:rPr>
        <w:t xml:space="preserve"> Themeda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Andropogon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Hyparrhenia spp</w:t>
      </w:r>
      <w:r w:rsidRPr="00C068C7">
        <w:rPr>
          <w:rFonts w:ascii="Times New Roman" w:eastAsia="Calibri" w:hAnsi="Times New Roman" w:cs="Times New Roman"/>
          <w:color w:val="000000" w:themeColor="text1"/>
          <w:sz w:val="24"/>
          <w:szCs w:val="24"/>
        </w:rPr>
        <w:t>.). Sul Huila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 xml:space="preserve">b) Mosaico de: (1) miombo degradado; (2) savanas de </w:t>
      </w:r>
      <w:r w:rsidRPr="00C068C7">
        <w:rPr>
          <w:rFonts w:ascii="Times New Roman" w:eastAsia="Calibri" w:hAnsi="Times New Roman" w:cs="Times New Roman"/>
          <w:i/>
          <w:iCs/>
          <w:color w:val="000000" w:themeColor="text1"/>
          <w:sz w:val="24"/>
          <w:szCs w:val="24"/>
        </w:rPr>
        <w:t>Hyparrhenia</w:t>
      </w:r>
      <w:r w:rsidRPr="00C068C7">
        <w:rPr>
          <w:rFonts w:ascii="Times New Roman" w:eastAsia="Calibri" w:hAnsi="Times New Roman" w:cs="Times New Roman"/>
          <w:color w:val="000000" w:themeColor="text1"/>
          <w:sz w:val="24"/>
          <w:szCs w:val="24"/>
        </w:rPr>
        <w:t xml:space="preserve">. (1) </w:t>
      </w:r>
      <w:r w:rsidRPr="00C068C7">
        <w:rPr>
          <w:rFonts w:ascii="Times New Roman" w:eastAsia="Calibri" w:hAnsi="Times New Roman" w:cs="Times New Roman"/>
          <w:i/>
          <w:iCs/>
          <w:color w:val="000000" w:themeColor="text1"/>
          <w:sz w:val="24"/>
          <w:szCs w:val="24"/>
        </w:rPr>
        <w:t xml:space="preserve">Julbernardia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Brachystegia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(2) </w:t>
      </w:r>
      <w:r w:rsidRPr="00C068C7">
        <w:rPr>
          <w:rFonts w:ascii="Times New Roman" w:eastAsia="Calibri" w:hAnsi="Times New Roman" w:cs="Times New Roman"/>
          <w:i/>
          <w:iCs/>
          <w:color w:val="000000" w:themeColor="text1"/>
          <w:sz w:val="24"/>
          <w:szCs w:val="24"/>
        </w:rPr>
        <w:t xml:space="preserve">Hyparrhenia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Andropogon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c)Matas de miombo alto a médio (10-20m) em areias de Kalahari (</w:t>
      </w:r>
      <w:r w:rsidRPr="00C068C7">
        <w:rPr>
          <w:rFonts w:ascii="Times New Roman" w:eastAsia="Calibri" w:hAnsi="Times New Roman" w:cs="Times New Roman"/>
          <w:i/>
          <w:iCs/>
          <w:color w:val="000000" w:themeColor="text1"/>
          <w:sz w:val="24"/>
          <w:szCs w:val="24"/>
        </w:rPr>
        <w:t xml:space="preserve">Brachystegia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Marquesia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Julbernardia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Cryptosepalum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Pterocarpus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etc).</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 xml:space="preserve">d) Miombo aberto (10-20m) com </w:t>
      </w:r>
      <w:r w:rsidRPr="00C068C7">
        <w:rPr>
          <w:rFonts w:ascii="Times New Roman" w:eastAsia="Calibri" w:hAnsi="Times New Roman" w:cs="Times New Roman"/>
          <w:i/>
          <w:iCs/>
          <w:color w:val="000000" w:themeColor="text1"/>
          <w:sz w:val="24"/>
          <w:szCs w:val="24"/>
        </w:rPr>
        <w:t xml:space="preserve">Brachystegia spiciformis </w:t>
      </w:r>
      <w:r w:rsidRPr="00C068C7">
        <w:rPr>
          <w:rFonts w:ascii="Times New Roman" w:eastAsia="Calibri" w:hAnsi="Times New Roman" w:cs="Times New Roman"/>
          <w:color w:val="000000" w:themeColor="text1"/>
          <w:sz w:val="24"/>
          <w:szCs w:val="24"/>
        </w:rPr>
        <w:t xml:space="preserve">var </w:t>
      </w:r>
      <w:r w:rsidRPr="00C068C7">
        <w:rPr>
          <w:rFonts w:ascii="Times New Roman" w:eastAsia="Calibri" w:hAnsi="Times New Roman" w:cs="Times New Roman"/>
          <w:i/>
          <w:iCs/>
          <w:color w:val="000000" w:themeColor="text1"/>
          <w:sz w:val="24"/>
          <w:szCs w:val="24"/>
        </w:rPr>
        <w:t xml:space="preserve">latifoliolata, Julbernardia paniculata </w:t>
      </w:r>
      <w:r w:rsidRPr="00C068C7">
        <w:rPr>
          <w:rFonts w:ascii="Times New Roman" w:eastAsia="Calibri" w:hAnsi="Times New Roman" w:cs="Times New Roman"/>
          <w:color w:val="000000" w:themeColor="text1"/>
          <w:sz w:val="24"/>
          <w:szCs w:val="24"/>
        </w:rPr>
        <w:t xml:space="preserve">e </w:t>
      </w:r>
      <w:r w:rsidRPr="00C068C7">
        <w:rPr>
          <w:rFonts w:ascii="Times New Roman" w:eastAsia="Calibri" w:hAnsi="Times New Roman" w:cs="Times New Roman"/>
          <w:i/>
          <w:iCs/>
          <w:color w:val="000000" w:themeColor="text1"/>
          <w:sz w:val="24"/>
          <w:szCs w:val="24"/>
        </w:rPr>
        <w:t xml:space="preserve">B. longifolia </w:t>
      </w:r>
      <w:r w:rsidRPr="00C068C7">
        <w:rPr>
          <w:rFonts w:ascii="Times New Roman" w:eastAsia="Calibri" w:hAnsi="Times New Roman" w:cs="Times New Roman"/>
          <w:color w:val="000000" w:themeColor="text1"/>
          <w:sz w:val="24"/>
          <w:szCs w:val="24"/>
        </w:rPr>
        <w:t xml:space="preserve">com estrato de gramíneas de </w:t>
      </w:r>
      <w:r w:rsidRPr="00C068C7">
        <w:rPr>
          <w:rFonts w:ascii="Times New Roman" w:eastAsia="Calibri" w:hAnsi="Times New Roman" w:cs="Times New Roman"/>
          <w:i/>
          <w:iCs/>
          <w:color w:val="000000" w:themeColor="text1"/>
          <w:sz w:val="24"/>
          <w:szCs w:val="24"/>
        </w:rPr>
        <w:t>Hyparrhenia</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 xml:space="preserve">e) Miombo com </w:t>
      </w:r>
      <w:r w:rsidRPr="00C068C7">
        <w:rPr>
          <w:rFonts w:ascii="Times New Roman" w:eastAsia="Calibri" w:hAnsi="Times New Roman" w:cs="Times New Roman"/>
          <w:i/>
          <w:iCs/>
          <w:color w:val="000000" w:themeColor="text1"/>
          <w:sz w:val="24"/>
          <w:szCs w:val="24"/>
        </w:rPr>
        <w:t xml:space="preserve">Brachystegia spiciformis </w:t>
      </w:r>
      <w:r w:rsidRPr="00C068C7">
        <w:rPr>
          <w:rFonts w:ascii="Times New Roman" w:eastAsia="Calibri" w:hAnsi="Times New Roman" w:cs="Times New Roman"/>
          <w:color w:val="000000" w:themeColor="text1"/>
          <w:sz w:val="24"/>
          <w:szCs w:val="24"/>
        </w:rPr>
        <w:t xml:space="preserve">var. </w:t>
      </w:r>
      <w:r w:rsidRPr="00C068C7">
        <w:rPr>
          <w:rFonts w:ascii="Times New Roman" w:eastAsia="Calibri" w:hAnsi="Times New Roman" w:cs="Times New Roman"/>
          <w:i/>
          <w:color w:val="000000" w:themeColor="text1"/>
          <w:sz w:val="24"/>
          <w:szCs w:val="24"/>
        </w:rPr>
        <w:t>l</w:t>
      </w:r>
      <w:r w:rsidRPr="00C068C7">
        <w:rPr>
          <w:rFonts w:ascii="Times New Roman" w:eastAsia="Calibri" w:hAnsi="Times New Roman" w:cs="Times New Roman"/>
          <w:i/>
          <w:iCs/>
          <w:color w:val="000000" w:themeColor="text1"/>
          <w:sz w:val="24"/>
          <w:szCs w:val="24"/>
        </w:rPr>
        <w:t>atifoliolata, B. boehmii, Julbernardia paniculata</w:t>
      </w:r>
      <w:r w:rsidRPr="00C068C7">
        <w:rPr>
          <w:rFonts w:ascii="Times New Roman" w:eastAsia="Calibri" w:hAnsi="Times New Roman" w:cs="Times New Roman"/>
          <w:color w:val="000000" w:themeColor="text1"/>
          <w:sz w:val="24"/>
          <w:szCs w:val="24"/>
        </w:rPr>
        <w:t xml:space="preserve">, e, por vezes maciços de </w:t>
      </w:r>
      <w:r w:rsidRPr="00C068C7">
        <w:rPr>
          <w:rFonts w:ascii="Times New Roman" w:eastAsia="Calibri" w:hAnsi="Times New Roman" w:cs="Times New Roman"/>
          <w:i/>
          <w:iCs/>
          <w:color w:val="000000" w:themeColor="text1"/>
          <w:sz w:val="24"/>
          <w:szCs w:val="24"/>
        </w:rPr>
        <w:t>Marquesia e Berlinia.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f) Miombo e savana dos declives mesoplanálticos (principalmente a Sul do rio Queve) – </w:t>
      </w:r>
      <w:r w:rsidRPr="00C068C7">
        <w:rPr>
          <w:rFonts w:ascii="Times New Roman" w:eastAsia="Calibri" w:hAnsi="Times New Roman" w:cs="Times New Roman"/>
          <w:i/>
          <w:iCs/>
          <w:color w:val="000000" w:themeColor="text1"/>
          <w:sz w:val="24"/>
          <w:szCs w:val="24"/>
        </w:rPr>
        <w:t>Brachystegia spiciformis, Julbernardia paniculata</w:t>
      </w:r>
      <w:r w:rsidRPr="00C068C7">
        <w:rPr>
          <w:rFonts w:ascii="Times New Roman" w:eastAsia="Calibri" w:hAnsi="Times New Roman" w:cs="Times New Roman"/>
          <w:color w:val="000000" w:themeColor="text1"/>
          <w:sz w:val="24"/>
          <w:szCs w:val="24"/>
        </w:rPr>
        <w:t>, etc.</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g) Miombo e savana dos declives mesoplanálticos (entre os vales dos rios Queve e Cuanza) – </w:t>
      </w:r>
      <w:r w:rsidRPr="00C068C7">
        <w:rPr>
          <w:rFonts w:ascii="Times New Roman" w:eastAsia="Calibri" w:hAnsi="Times New Roman" w:cs="Times New Roman"/>
          <w:i/>
          <w:iCs/>
          <w:color w:val="000000" w:themeColor="text1"/>
          <w:sz w:val="24"/>
          <w:szCs w:val="24"/>
        </w:rPr>
        <w:t xml:space="preserve">Brachystegia spiciformis, B. wangermeeana </w:t>
      </w:r>
      <w:r w:rsidRPr="00C068C7">
        <w:rPr>
          <w:rFonts w:ascii="Times New Roman" w:eastAsia="Calibri" w:hAnsi="Times New Roman" w:cs="Times New Roman"/>
          <w:color w:val="000000" w:themeColor="text1"/>
          <w:sz w:val="24"/>
          <w:szCs w:val="24"/>
        </w:rPr>
        <w:t xml:space="preserve">(localizada) e </w:t>
      </w:r>
      <w:r w:rsidRPr="00C068C7">
        <w:rPr>
          <w:rFonts w:ascii="Times New Roman" w:eastAsia="Calibri" w:hAnsi="Times New Roman" w:cs="Times New Roman"/>
          <w:i/>
          <w:iCs/>
          <w:color w:val="000000" w:themeColor="text1"/>
          <w:sz w:val="24"/>
          <w:szCs w:val="24"/>
        </w:rPr>
        <w:t>B. boehmii</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 xml:space="preserve">i) Miombo mediano do planalto continental (em solos ferralíticos – </w:t>
      </w:r>
      <w:r w:rsidRPr="00C068C7">
        <w:rPr>
          <w:rFonts w:ascii="Times New Roman" w:eastAsia="Calibri" w:hAnsi="Times New Roman" w:cs="Times New Roman"/>
          <w:i/>
          <w:iCs/>
          <w:color w:val="000000" w:themeColor="text1"/>
          <w:sz w:val="24"/>
          <w:szCs w:val="24"/>
        </w:rPr>
        <w:t>Brachystegia spiciformis, B. floribunda, B</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utilis. </w:t>
      </w:r>
      <w:r w:rsidRPr="00C068C7">
        <w:rPr>
          <w:rFonts w:ascii="Times New Roman" w:eastAsia="Calibri" w:hAnsi="Times New Roman" w:cs="Times New Roman"/>
          <w:color w:val="000000" w:themeColor="text1"/>
          <w:sz w:val="24"/>
          <w:szCs w:val="24"/>
        </w:rPr>
        <w:t>Cazombo, Calunda e Macondo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rPr>
        <w:t xml:space="preserve">j) Mosaico de: (1) mata xérica (caduca); e (2) savanas xéricas. </w:t>
      </w:r>
      <w:r w:rsidRPr="00C068C7">
        <w:rPr>
          <w:rFonts w:ascii="Times New Roman" w:eastAsia="Calibri" w:hAnsi="Times New Roman" w:cs="Times New Roman"/>
          <w:color w:val="000000" w:themeColor="text1"/>
          <w:sz w:val="24"/>
          <w:szCs w:val="24"/>
          <w:lang w:val="en-US"/>
        </w:rPr>
        <w:t xml:space="preserve">(1) </w:t>
      </w:r>
      <w:r w:rsidRPr="00C068C7">
        <w:rPr>
          <w:rFonts w:ascii="Times New Roman" w:eastAsia="Calibri" w:hAnsi="Times New Roman" w:cs="Times New Roman"/>
          <w:i/>
          <w:iCs/>
          <w:color w:val="000000" w:themeColor="text1"/>
          <w:sz w:val="24"/>
          <w:szCs w:val="24"/>
          <w:lang w:val="en-US"/>
        </w:rPr>
        <w:t xml:space="preserve">Colophospermum mopane, Boscia </w:t>
      </w:r>
      <w:r w:rsidRPr="00C068C7">
        <w:rPr>
          <w:rFonts w:ascii="Times New Roman" w:eastAsia="Calibri" w:hAnsi="Times New Roman" w:cs="Times New Roman"/>
          <w:iCs/>
          <w:color w:val="000000" w:themeColor="text1"/>
          <w:sz w:val="24"/>
          <w:szCs w:val="24"/>
          <w:lang w:val="en-US"/>
        </w:rPr>
        <w:t>spp</w:t>
      </w:r>
      <w:r w:rsidRPr="00C068C7">
        <w:rPr>
          <w:rFonts w:ascii="Times New Roman" w:eastAsia="Calibri" w:hAnsi="Times New Roman" w:cs="Times New Roman"/>
          <w:i/>
          <w:iCs/>
          <w:color w:val="000000" w:themeColor="text1"/>
          <w:sz w:val="24"/>
          <w:szCs w:val="24"/>
          <w:lang w:val="en-US"/>
        </w:rPr>
        <w:t xml:space="preserve">. </w:t>
      </w:r>
      <w:r w:rsidRPr="00C068C7">
        <w:rPr>
          <w:rFonts w:ascii="Times New Roman" w:eastAsia="Calibri" w:hAnsi="Times New Roman" w:cs="Times New Roman"/>
          <w:color w:val="000000" w:themeColor="text1"/>
          <w:sz w:val="24"/>
          <w:szCs w:val="24"/>
          <w:lang w:val="en-US"/>
        </w:rPr>
        <w:t xml:space="preserve">(2) </w:t>
      </w:r>
      <w:r w:rsidRPr="00C068C7">
        <w:rPr>
          <w:rFonts w:ascii="Times New Roman" w:eastAsia="Calibri" w:hAnsi="Times New Roman" w:cs="Times New Roman"/>
          <w:i/>
          <w:iCs/>
          <w:color w:val="000000" w:themeColor="text1"/>
          <w:sz w:val="24"/>
          <w:szCs w:val="24"/>
          <w:lang w:val="en-US"/>
        </w:rPr>
        <w:t xml:space="preserve">Schmidtia </w:t>
      </w:r>
      <w:r w:rsidRPr="00C068C7">
        <w:rPr>
          <w:rFonts w:ascii="Times New Roman" w:eastAsia="Calibri" w:hAnsi="Times New Roman" w:cs="Times New Roman"/>
          <w:iCs/>
          <w:color w:val="000000" w:themeColor="text1"/>
          <w:sz w:val="24"/>
          <w:szCs w:val="24"/>
          <w:lang w:val="en-US"/>
        </w:rPr>
        <w:t>spp</w:t>
      </w:r>
      <w:r w:rsidRPr="00C068C7">
        <w:rPr>
          <w:rFonts w:ascii="Times New Roman" w:eastAsia="Calibri" w:hAnsi="Times New Roman" w:cs="Times New Roman"/>
          <w:i/>
          <w:iCs/>
          <w:color w:val="000000" w:themeColor="text1"/>
          <w:sz w:val="24"/>
          <w:szCs w:val="24"/>
          <w:lang w:val="en-US"/>
        </w:rPr>
        <w:t xml:space="preserve">., Enneapogon </w:t>
      </w:r>
      <w:r w:rsidRPr="00C068C7">
        <w:rPr>
          <w:rFonts w:ascii="Times New Roman" w:eastAsia="Calibri" w:hAnsi="Times New Roman" w:cs="Times New Roman"/>
          <w:iCs/>
          <w:color w:val="000000" w:themeColor="text1"/>
          <w:sz w:val="24"/>
          <w:szCs w:val="24"/>
          <w:lang w:val="en-US"/>
        </w:rPr>
        <w:t>spp</w:t>
      </w:r>
      <w:r w:rsidRPr="00C068C7">
        <w:rPr>
          <w:rFonts w:ascii="Times New Roman" w:eastAsia="Calibri" w:hAnsi="Times New Roman" w:cs="Times New Roman"/>
          <w:color w:val="000000" w:themeColor="text1"/>
          <w:sz w:val="24"/>
          <w:szCs w:val="24"/>
          <w:lang w:val="en-US"/>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l) Mata arbustiva mal drenada de </w:t>
      </w:r>
      <w:r w:rsidRPr="00C068C7">
        <w:rPr>
          <w:rFonts w:ascii="Times New Roman" w:eastAsia="Calibri" w:hAnsi="Times New Roman" w:cs="Times New Roman"/>
          <w:i/>
          <w:iCs/>
          <w:color w:val="000000" w:themeColor="text1"/>
          <w:sz w:val="24"/>
          <w:szCs w:val="24"/>
        </w:rPr>
        <w:t>Colophospermum mopane</w:t>
      </w:r>
      <w:r w:rsidRPr="00C068C7">
        <w:rPr>
          <w:rFonts w:ascii="Times New Roman" w:eastAsia="Calibri" w:hAnsi="Times New Roman" w:cs="Times New Roman"/>
          <w:color w:val="000000" w:themeColor="text1"/>
          <w:sz w:val="24"/>
          <w:szCs w:val="24"/>
        </w:rPr>
        <w:t xml:space="preserve"> em solos de barros (argilosos).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 Mosaico de: (1) mata de baixo crescimento (2) savanas de gramíneas altas. (1)</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 xml:space="preserve">Cochlospermum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Terminalia </w:t>
      </w:r>
      <w:r w:rsidRPr="00C068C7">
        <w:rPr>
          <w:rFonts w:ascii="Times New Roman" w:eastAsia="Calibri" w:hAnsi="Times New Roman" w:cs="Times New Roman"/>
          <w:iCs/>
          <w:color w:val="000000" w:themeColor="text1"/>
          <w:sz w:val="24"/>
          <w:szCs w:val="24"/>
        </w:rPr>
        <w:t>ssp</w:t>
      </w:r>
      <w:r w:rsidRPr="00C068C7">
        <w:rPr>
          <w:rFonts w:ascii="Times New Roman" w:eastAsia="Calibri" w:hAnsi="Times New Roman" w:cs="Times New Roman"/>
          <w:i/>
          <w:iCs/>
          <w:color w:val="000000" w:themeColor="text1"/>
          <w:sz w:val="24"/>
          <w:szCs w:val="24"/>
        </w:rPr>
        <w:t xml:space="preserve">., Piliostigma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Albizia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Savanas com árvores e/ou arbustos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Mosaico de: (1) savanas xéricas (2) matagal arbustivo xérico; (3) matas de </w:t>
      </w:r>
      <w:r w:rsidRPr="00C068C7">
        <w:rPr>
          <w:rFonts w:ascii="Times New Roman" w:eastAsia="Calibri" w:hAnsi="Times New Roman" w:cs="Times New Roman"/>
          <w:i/>
          <w:iCs/>
          <w:color w:val="000000" w:themeColor="text1"/>
          <w:sz w:val="24"/>
          <w:szCs w:val="24"/>
        </w:rPr>
        <w:t>Adansonia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digitata</w:t>
      </w:r>
      <w:r w:rsidRPr="00C068C7">
        <w:rPr>
          <w:rFonts w:ascii="Times New Roman" w:eastAsia="Calibri" w:hAnsi="Times New Roman" w:cs="Times New Roman"/>
          <w:color w:val="000000" w:themeColor="text1"/>
          <w:sz w:val="24"/>
          <w:szCs w:val="24"/>
        </w:rPr>
        <w:t xml:space="preserve"> (1) </w:t>
      </w:r>
      <w:r w:rsidRPr="00C068C7">
        <w:rPr>
          <w:rFonts w:ascii="Times New Roman" w:eastAsia="Calibri" w:hAnsi="Times New Roman" w:cs="Times New Roman"/>
          <w:i/>
          <w:iCs/>
          <w:color w:val="000000" w:themeColor="text1"/>
          <w:sz w:val="24"/>
          <w:szCs w:val="24"/>
        </w:rPr>
        <w:t xml:space="preserve">Heteropogon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Schmidtia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iCs/>
          <w:color w:val="000000" w:themeColor="text1"/>
          <w:sz w:val="24"/>
          <w:szCs w:val="24"/>
        </w:rPr>
        <w:t>(2)</w:t>
      </w:r>
      <w:r w:rsidRPr="00C068C7">
        <w:rPr>
          <w:rFonts w:ascii="Times New Roman" w:eastAsia="Calibri" w:hAnsi="Times New Roman" w:cs="Times New Roman"/>
          <w:i/>
          <w:iCs/>
          <w:color w:val="000000" w:themeColor="text1"/>
          <w:sz w:val="24"/>
          <w:szCs w:val="24"/>
        </w:rPr>
        <w:t xml:space="preserve"> Strychnos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Dychrostachys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Combretum</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iCs/>
          <w:color w:val="000000" w:themeColor="text1"/>
          <w:sz w:val="24"/>
          <w:szCs w:val="24"/>
        </w:rPr>
        <w:t>(3)</w:t>
      </w:r>
      <w:r w:rsidRPr="00C068C7">
        <w:rPr>
          <w:rFonts w:ascii="Times New Roman" w:eastAsia="Calibri" w:hAnsi="Times New Roman" w:cs="Times New Roman"/>
          <w:i/>
          <w:iCs/>
          <w:color w:val="000000" w:themeColor="text1"/>
          <w:sz w:val="24"/>
          <w:szCs w:val="24"/>
        </w:rPr>
        <w:t xml:space="preserve"> Adansonia </w:t>
      </w:r>
      <w:r w:rsidRPr="00C068C7">
        <w:rPr>
          <w:rFonts w:ascii="Times New Roman" w:eastAsia="Calibri" w:hAnsi="Times New Roman" w:cs="Times New Roman"/>
          <w:i/>
          <w:color w:val="000000" w:themeColor="text1"/>
          <w:sz w:val="24"/>
          <w:szCs w:val="24"/>
        </w:rPr>
        <w:t>digitata</w:t>
      </w:r>
      <w:r w:rsidRPr="00C068C7">
        <w:rPr>
          <w:rFonts w:ascii="Times New Roman" w:eastAsia="Calibri" w:hAnsi="Times New Roman" w:cs="Times New Roman"/>
          <w:i/>
          <w:iCs/>
          <w:color w:val="000000" w:themeColor="text1"/>
          <w:sz w:val="24"/>
          <w:szCs w:val="24"/>
        </w:rPr>
        <w:t xml:space="preserve">., Sterculia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 em solos argilosos, com manchas arenosas: Ambrizete e Luanda.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 xml:space="preserve">b) Mosaico de: (1) arrelvados mal drenados; e (2) matas de miombo. (1) </w:t>
      </w:r>
      <w:r w:rsidRPr="00C068C7">
        <w:rPr>
          <w:rFonts w:ascii="Times New Roman" w:eastAsia="Calibri" w:hAnsi="Times New Roman" w:cs="Times New Roman"/>
          <w:i/>
          <w:iCs/>
          <w:color w:val="000000" w:themeColor="text1"/>
          <w:sz w:val="24"/>
          <w:szCs w:val="24"/>
        </w:rPr>
        <w:t xml:space="preserve">Loudetia simplex, Tratchypogon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Ctenium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color w:val="000000" w:themeColor="text1"/>
          <w:sz w:val="24"/>
          <w:szCs w:val="24"/>
        </w:rPr>
        <w:t xml:space="preserve">c) Mosaico de: (1) matas de </w:t>
      </w:r>
      <w:r w:rsidRPr="00C068C7">
        <w:rPr>
          <w:rFonts w:ascii="Times New Roman" w:eastAsia="Calibri" w:hAnsi="Times New Roman" w:cs="Times New Roman"/>
          <w:i/>
          <w:iCs/>
          <w:color w:val="000000" w:themeColor="text1"/>
          <w:sz w:val="24"/>
          <w:szCs w:val="24"/>
        </w:rPr>
        <w:t xml:space="preserve">Baikiaea; </w:t>
      </w:r>
      <w:r w:rsidRPr="00C068C7">
        <w:rPr>
          <w:rFonts w:ascii="Times New Roman" w:eastAsia="Calibri" w:hAnsi="Times New Roman" w:cs="Times New Roman"/>
          <w:color w:val="000000" w:themeColor="text1"/>
          <w:sz w:val="24"/>
          <w:szCs w:val="24"/>
        </w:rPr>
        <w:t xml:space="preserve">(2) arrelvados mal drenados. (1) </w:t>
      </w:r>
      <w:r w:rsidRPr="00C068C7">
        <w:rPr>
          <w:rFonts w:ascii="Times New Roman" w:eastAsia="Calibri" w:hAnsi="Times New Roman" w:cs="Times New Roman"/>
          <w:i/>
          <w:iCs/>
          <w:color w:val="000000" w:themeColor="text1"/>
          <w:sz w:val="24"/>
          <w:szCs w:val="24"/>
        </w:rPr>
        <w:t>Baikiaea plurijuga, Diospyros spp. Combretum spp., Ricinodendron spp</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 Mosaico de: (1) savana de gramíneas altas; e (2) matas de </w:t>
      </w:r>
      <w:r w:rsidRPr="00C068C7">
        <w:rPr>
          <w:rFonts w:ascii="Times New Roman" w:eastAsia="Calibri" w:hAnsi="Times New Roman" w:cs="Times New Roman"/>
          <w:i/>
          <w:iCs/>
          <w:color w:val="000000" w:themeColor="text1"/>
          <w:sz w:val="24"/>
          <w:szCs w:val="24"/>
        </w:rPr>
        <w:t xml:space="preserve">Adansonia-Sterculia </w:t>
      </w:r>
      <w:r w:rsidRPr="00C068C7">
        <w:rPr>
          <w:rFonts w:ascii="Times New Roman" w:eastAsia="Calibri" w:hAnsi="Times New Roman" w:cs="Times New Roman"/>
          <w:color w:val="000000" w:themeColor="text1"/>
          <w:sz w:val="24"/>
          <w:szCs w:val="24"/>
        </w:rPr>
        <w:t>em solos calcáreos (Baixa de Cassange).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Arrelvados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Mosaico de: (1) matas arbustivas de xerófitas; (2) arrelvados anuais; (3) mata de arbustos anões. (1,2,3) </w:t>
      </w:r>
      <w:r w:rsidRPr="00C068C7">
        <w:rPr>
          <w:rFonts w:ascii="Times New Roman" w:eastAsia="Calibri" w:hAnsi="Times New Roman" w:cs="Times New Roman"/>
          <w:i/>
          <w:iCs/>
          <w:color w:val="000000" w:themeColor="text1"/>
          <w:sz w:val="24"/>
          <w:szCs w:val="24"/>
        </w:rPr>
        <w:t>Colophospermum mopanes, Acacia mellifera, Rhygozum spp., Welwitschia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mirabilis</w:t>
      </w:r>
      <w:r w:rsidRPr="00C068C7">
        <w:rPr>
          <w:rFonts w:ascii="Times New Roman" w:eastAsia="Calibri" w:hAnsi="Times New Roman" w:cs="Times New Roman"/>
          <w:color w:val="000000" w:themeColor="text1"/>
          <w:sz w:val="24"/>
          <w:szCs w:val="24"/>
        </w:rPr>
        <w:t>. Aplanações sub-litorais do Sul.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b) Graminais anuais com manchas de </w:t>
      </w:r>
      <w:r w:rsidRPr="00C068C7">
        <w:rPr>
          <w:rFonts w:ascii="Times New Roman" w:eastAsia="Calibri" w:hAnsi="Times New Roman" w:cs="Times New Roman"/>
          <w:i/>
          <w:iCs/>
          <w:color w:val="000000" w:themeColor="text1"/>
          <w:sz w:val="24"/>
          <w:szCs w:val="24"/>
        </w:rPr>
        <w:t xml:space="preserve">Welwitschia mirabilis </w:t>
      </w:r>
      <w:r w:rsidRPr="00C068C7">
        <w:rPr>
          <w:rFonts w:ascii="Times New Roman" w:eastAsia="Calibri" w:hAnsi="Times New Roman" w:cs="Times New Roman"/>
          <w:color w:val="000000" w:themeColor="text1"/>
          <w:sz w:val="24"/>
          <w:szCs w:val="24"/>
        </w:rPr>
        <w:t>SW Namibe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Deserto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Vegetação desértica, (esporádica em dunas móveis: Tombua à Foz do Cunene) – </w:t>
      </w:r>
      <w:r w:rsidRPr="00C068C7">
        <w:rPr>
          <w:rFonts w:ascii="Times New Roman" w:eastAsia="Calibri" w:hAnsi="Times New Roman" w:cs="Times New Roman"/>
          <w:i/>
          <w:iCs/>
          <w:color w:val="000000" w:themeColor="text1"/>
          <w:sz w:val="24"/>
          <w:szCs w:val="24"/>
        </w:rPr>
        <w:t>Odyssea paucinervis, Sporobolus spicatus.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Prados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Prado palustre – </w:t>
      </w:r>
      <w:r w:rsidRPr="00C068C7">
        <w:rPr>
          <w:rFonts w:ascii="Times New Roman" w:eastAsia="Calibri" w:hAnsi="Times New Roman" w:cs="Times New Roman"/>
          <w:i/>
          <w:iCs/>
          <w:color w:val="000000" w:themeColor="text1"/>
          <w:sz w:val="24"/>
          <w:szCs w:val="24"/>
        </w:rPr>
        <w:t>Cyperus papyrus</w:t>
      </w:r>
      <w:r w:rsidRPr="00C068C7">
        <w:rPr>
          <w:rFonts w:ascii="Times New Roman" w:eastAsia="Calibri" w:hAnsi="Times New Roman" w:cs="Times New Roman"/>
          <w:color w:val="000000" w:themeColor="text1"/>
          <w:sz w:val="24"/>
          <w:szCs w:val="24"/>
        </w:rPr>
        <w:t>, etc.</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b) Arrelvados mal drenados nas areias do Kalahari. (</w:t>
      </w:r>
      <w:r w:rsidRPr="00C068C7">
        <w:rPr>
          <w:rFonts w:ascii="Times New Roman" w:eastAsia="Calibri" w:hAnsi="Times New Roman" w:cs="Times New Roman"/>
          <w:i/>
          <w:iCs/>
          <w:color w:val="000000" w:themeColor="text1"/>
          <w:sz w:val="24"/>
          <w:szCs w:val="24"/>
        </w:rPr>
        <w:t xml:space="preserve">Loudetia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Eragrostis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i/>
          <w:iCs/>
          <w:color w:val="000000" w:themeColor="text1"/>
          <w:sz w:val="24"/>
          <w:szCs w:val="24"/>
        </w:rPr>
        <w:t xml:space="preserve">., Tristachya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c) Prados de altitude ou “anharas” (em solos ferralíticos e delgados). </w:t>
      </w:r>
      <w:r w:rsidRPr="00C068C7">
        <w:rPr>
          <w:rFonts w:ascii="Times New Roman" w:eastAsia="Calibri" w:hAnsi="Times New Roman" w:cs="Times New Roman"/>
          <w:i/>
          <w:iCs/>
          <w:color w:val="000000" w:themeColor="text1"/>
          <w:sz w:val="24"/>
          <w:szCs w:val="24"/>
        </w:rPr>
        <w:t xml:space="preserve">Protea </w:t>
      </w:r>
      <w:r w:rsidRPr="00C068C7">
        <w:rPr>
          <w:rFonts w:ascii="Times New Roman" w:eastAsia="Calibri" w:hAnsi="Times New Roman" w:cs="Times New Roman"/>
          <w:iCs/>
          <w:color w:val="000000" w:themeColor="text1"/>
          <w:sz w:val="24"/>
          <w:szCs w:val="24"/>
        </w:rPr>
        <w:t>spp</w:t>
      </w:r>
      <w:r w:rsidRPr="00C068C7">
        <w:rPr>
          <w:rFonts w:ascii="Times New Roman" w:eastAsia="Calibri" w:hAnsi="Times New Roman" w:cs="Times New Roman"/>
          <w:color w:val="000000" w:themeColor="text1"/>
          <w:sz w:val="24"/>
          <w:szCs w:val="24"/>
        </w:rPr>
        <w:t>.</w:t>
      </w:r>
      <w:r w:rsidRPr="00C068C7">
        <w:rPr>
          <w:rFonts w:ascii="Times New Roman" w:eastAsia="Calibri" w:hAnsi="Times New Roman" w:cs="Times New Roman"/>
          <w:i/>
          <w:iCs/>
          <w:color w:val="000000" w:themeColor="text1"/>
          <w:sz w:val="24"/>
          <w:szCs w:val="24"/>
        </w:rPr>
        <w:t>, Parinari</w:t>
      </w:r>
      <w:r w:rsidRPr="00C068C7">
        <w:rPr>
          <w:rFonts w:ascii="Times New Roman" w:eastAsia="Calibri" w:hAnsi="Times New Roman" w:cs="Times New Roman"/>
          <w:iCs/>
          <w:color w:val="000000" w:themeColor="text1"/>
          <w:sz w:val="24"/>
          <w:szCs w:val="24"/>
        </w:rPr>
        <w:t xml:space="preserve"> spp</w:t>
      </w:r>
      <w:r w:rsidRPr="00C068C7">
        <w:rPr>
          <w:rFonts w:ascii="Times New Roman" w:eastAsia="Calibri" w:hAnsi="Times New Roman" w:cs="Times New Roman"/>
          <w:color w:val="000000" w:themeColor="text1"/>
          <w:sz w:val="24"/>
          <w:szCs w:val="24"/>
        </w:rPr>
        <w:t>.</w:t>
      </w:r>
      <w:r w:rsidRPr="00C068C7">
        <w:rPr>
          <w:rFonts w:ascii="Times New Roman" w:eastAsia="Calibri" w:hAnsi="Times New Roman" w:cs="Times New Roman"/>
          <w:i/>
          <w:iCs/>
          <w:color w:val="000000" w:themeColor="text1"/>
          <w:sz w:val="24"/>
          <w:szCs w:val="24"/>
        </w:rPr>
        <w:t>, Syzygium</w:t>
      </w:r>
      <w:r w:rsidRPr="00C068C7">
        <w:rPr>
          <w:rFonts w:ascii="Times New Roman" w:eastAsia="Calibri" w:hAnsi="Times New Roman" w:cs="Times New Roman"/>
          <w:iCs/>
          <w:color w:val="000000" w:themeColor="text1"/>
          <w:sz w:val="24"/>
          <w:szCs w:val="24"/>
        </w:rPr>
        <w:t xml:space="preserve"> spp</w:t>
      </w:r>
      <w:r w:rsidRPr="00C068C7">
        <w:rPr>
          <w:rFonts w:ascii="Times New Roman" w:eastAsia="Calibri" w:hAnsi="Times New Roman" w:cs="Times New Roman"/>
          <w:color w:val="000000" w:themeColor="text1"/>
          <w:sz w:val="24"/>
          <w:szCs w:val="24"/>
        </w:rPr>
        <w:t>.</w:t>
      </w:r>
      <w:r w:rsidRPr="00C068C7">
        <w:rPr>
          <w:rFonts w:ascii="Times New Roman" w:eastAsia="Calibri" w:hAnsi="Times New Roman" w:cs="Times New Roman"/>
          <w:i/>
          <w:iCs/>
          <w:color w:val="000000" w:themeColor="text1"/>
          <w:sz w:val="24"/>
          <w:szCs w:val="24"/>
        </w:rPr>
        <w:t>, Stoebe</w:t>
      </w:r>
      <w:r w:rsidRPr="00C068C7">
        <w:rPr>
          <w:rFonts w:ascii="Times New Roman" w:eastAsia="Calibri" w:hAnsi="Times New Roman" w:cs="Times New Roman"/>
          <w:iCs/>
          <w:color w:val="000000" w:themeColor="text1"/>
          <w:sz w:val="24"/>
          <w:szCs w:val="24"/>
        </w:rPr>
        <w:t xml:space="preserve"> spp</w:t>
      </w:r>
      <w:r w:rsidRPr="00C068C7">
        <w:rPr>
          <w:rFonts w:ascii="Times New Roman" w:eastAsia="Calibri" w:hAnsi="Times New Roman" w:cs="Times New Roman"/>
          <w:color w:val="000000" w:themeColor="text1"/>
          <w:sz w:val="24"/>
          <w:szCs w:val="24"/>
        </w:rPr>
        <w:t>.</w:t>
      </w:r>
      <w:r w:rsidRPr="00C068C7">
        <w:rPr>
          <w:rFonts w:ascii="Times New Roman" w:eastAsia="Calibri" w:hAnsi="Times New Roman" w:cs="Times New Roman"/>
          <w:i/>
          <w:iCs/>
          <w:color w:val="000000" w:themeColor="text1"/>
          <w:sz w:val="24"/>
          <w:szCs w:val="24"/>
        </w:rPr>
        <w:t>, Helichrysum</w:t>
      </w:r>
      <w:r w:rsidRPr="00C068C7">
        <w:rPr>
          <w:rFonts w:ascii="Times New Roman" w:eastAsia="Calibri" w:hAnsi="Times New Roman" w:cs="Times New Roman"/>
          <w:iCs/>
          <w:color w:val="000000" w:themeColor="text1"/>
          <w:sz w:val="24"/>
          <w:szCs w:val="24"/>
        </w:rPr>
        <w:t xml:space="preserve"> spp</w:t>
      </w:r>
      <w:r w:rsidRPr="00C068C7">
        <w:rPr>
          <w:rFonts w:ascii="Times New Roman" w:eastAsia="Calibri" w:hAnsi="Times New Roman" w:cs="Times New Roman"/>
          <w:color w:val="000000" w:themeColor="text1"/>
          <w:sz w:val="24"/>
          <w:szCs w:val="24"/>
        </w:rPr>
        <w:t>.</w:t>
      </w:r>
      <w:r w:rsidRPr="00C068C7">
        <w:rPr>
          <w:rFonts w:ascii="Times New Roman" w:eastAsia="Calibri" w:hAnsi="Times New Roman" w:cs="Times New Roman"/>
          <w:i/>
          <w:iCs/>
          <w:color w:val="000000" w:themeColor="text1"/>
          <w:sz w:val="24"/>
          <w:szCs w:val="24"/>
        </w:rPr>
        <w:t>, Otenium</w:t>
      </w:r>
      <w:r w:rsidRPr="00C068C7">
        <w:rPr>
          <w:rFonts w:ascii="Times New Roman" w:eastAsia="Calibri" w:hAnsi="Times New Roman" w:cs="Times New Roman"/>
          <w:iCs/>
          <w:color w:val="000000" w:themeColor="text1"/>
          <w:sz w:val="24"/>
          <w:szCs w:val="24"/>
        </w:rPr>
        <w:t xml:space="preserve"> spp</w:t>
      </w:r>
      <w:r w:rsidRPr="00C068C7">
        <w:rPr>
          <w:rFonts w:ascii="Times New Roman" w:eastAsia="Calibri" w:hAnsi="Times New Roman" w:cs="Times New Roman"/>
          <w:color w:val="000000" w:themeColor="text1"/>
          <w:sz w:val="24"/>
          <w:szCs w:val="24"/>
        </w:rPr>
        <w:t>.</w:t>
      </w:r>
      <w:r w:rsidRPr="00C068C7">
        <w:rPr>
          <w:rFonts w:ascii="Times New Roman" w:eastAsia="Calibri" w:hAnsi="Times New Roman" w:cs="Times New Roman"/>
          <w:i/>
          <w:iCs/>
          <w:color w:val="000000" w:themeColor="text1"/>
          <w:sz w:val="24"/>
          <w:szCs w:val="24"/>
        </w:rPr>
        <w:t>, Fimbristylis</w:t>
      </w:r>
      <w:r w:rsidRPr="00C068C7">
        <w:rPr>
          <w:rFonts w:ascii="Times New Roman" w:eastAsia="Calibri" w:hAnsi="Times New Roman" w:cs="Times New Roman"/>
          <w:iCs/>
          <w:color w:val="000000" w:themeColor="text1"/>
          <w:sz w:val="24"/>
          <w:szCs w:val="24"/>
        </w:rPr>
        <w:t xml:space="preserve"> spp</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A16240"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Faltam levantamentos actualizados que cubram os diferentes padrões de vegetação de Angola. São igualmente necessários levantamentos para confirmar o estado de conservação de espécies vegetais. A redução de habitats florestais, as elevadas taxas de desflorestamento e as queimadas descontroladas podem ser um factor de risco importante cuja dimensão é necessário estudar (MINUA, 2006).</w:t>
      </w:r>
      <w:r w:rsidR="00A16240" w:rsidRPr="00C068C7">
        <w:rPr>
          <w:rFonts w:ascii="Times New Roman" w:eastAsia="Calibri" w:hAnsi="Times New Roman" w:cs="Times New Roman"/>
          <w:color w:val="000000" w:themeColor="text1"/>
          <w:sz w:val="24"/>
          <w:szCs w:val="24"/>
        </w:rPr>
        <w:t xml:space="preserve"> </w:t>
      </w:r>
    </w:p>
    <w:p w:rsidR="000A7231" w:rsidRPr="005A5923" w:rsidRDefault="000A7231" w:rsidP="00F027AE">
      <w:pPr>
        <w:pStyle w:val="Cabealho1"/>
        <w:spacing w:line="240" w:lineRule="auto"/>
        <w:rPr>
          <w:rFonts w:ascii="Times New Roman" w:eastAsia="Calibri" w:hAnsi="Times New Roman"/>
          <w:color w:val="000000" w:themeColor="text1"/>
          <w:sz w:val="24"/>
          <w:szCs w:val="24"/>
        </w:rPr>
      </w:pPr>
      <w:bookmarkStart w:id="77" w:name="_Toc448757670"/>
      <w:r w:rsidRPr="005A5923">
        <w:rPr>
          <w:rFonts w:ascii="Times New Roman" w:eastAsia="Calibri" w:hAnsi="Times New Roman"/>
          <w:bCs w:val="0"/>
          <w:color w:val="000000" w:themeColor="text1"/>
          <w:sz w:val="24"/>
          <w:szCs w:val="24"/>
        </w:rPr>
        <w:t>4.5 Fauna terrestre</w:t>
      </w:r>
      <w:bookmarkEnd w:id="77"/>
    </w:p>
    <w:p w:rsidR="00B52344" w:rsidRPr="00F027AE" w:rsidRDefault="000A7231" w:rsidP="00F027AE">
      <w:pPr>
        <w:pStyle w:val="Cabealho1"/>
        <w:spacing w:line="480" w:lineRule="auto"/>
        <w:rPr>
          <w:rFonts w:ascii="Times New Roman" w:eastAsia="Calibri" w:hAnsi="Times New Roman"/>
          <w:color w:val="000000" w:themeColor="text1"/>
          <w:sz w:val="24"/>
          <w:szCs w:val="24"/>
        </w:rPr>
      </w:pPr>
      <w:bookmarkStart w:id="78" w:name="_Toc448757671"/>
      <w:r w:rsidRPr="005A5923">
        <w:rPr>
          <w:rFonts w:ascii="Times New Roman" w:eastAsia="Calibri" w:hAnsi="Times New Roman"/>
          <w:color w:val="000000" w:themeColor="text1"/>
          <w:sz w:val="24"/>
          <w:szCs w:val="24"/>
        </w:rPr>
        <w:t>4.5.1 Aspectos gerais</w:t>
      </w:r>
      <w:bookmarkEnd w:id="78"/>
      <w:r w:rsidRPr="005A5923">
        <w:rPr>
          <w:rFonts w:ascii="Times New Roman" w:eastAsia="Calibri" w:hAnsi="Times New Roman"/>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Angola possui uma grande e variada fauna terrestre que, de acordo com o Primeiro Relatório </w:t>
      </w:r>
      <w:r w:rsidRPr="00C068C7">
        <w:rPr>
          <w:rFonts w:ascii="Times New Roman" w:eastAsia="Calibri" w:hAnsi="Times New Roman" w:cs="Times New Roman"/>
          <w:bCs/>
          <w:color w:val="000000" w:themeColor="text1"/>
          <w:sz w:val="24"/>
          <w:szCs w:val="24"/>
        </w:rPr>
        <w:t xml:space="preserve">do Estado Geral do Ambiente em Angola, publicado em 2006 pelo MINUA – Ministério de Urbanismo e Ambiente </w:t>
      </w:r>
      <w:r w:rsidRPr="00C068C7">
        <w:rPr>
          <w:rFonts w:ascii="Times New Roman" w:eastAsia="Calibri" w:hAnsi="Times New Roman" w:cs="Times New Roman"/>
          <w:color w:val="000000" w:themeColor="text1"/>
          <w:sz w:val="24"/>
          <w:szCs w:val="24"/>
        </w:rPr>
        <w:t>se traduz pela existência de 275 espécies de mamíferos, 900 espécies de aves, 227 espécies de répteis e 78 espécies de animais anfíbios.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Refira-se, a este propósito, e em reforço da ideia do valor e dimensão da fauna angolana, que estão catalogadas cerca de 26 espécies de antílopes, entre as quais a palanca negra gigante, espécie que de acordo com já citado o </w:t>
      </w:r>
      <w:r w:rsidRPr="00C068C7">
        <w:rPr>
          <w:rFonts w:ascii="Times New Roman" w:eastAsia="Calibri" w:hAnsi="Times New Roman" w:cs="Times New Roman"/>
          <w:bCs/>
          <w:color w:val="000000" w:themeColor="text1"/>
          <w:sz w:val="24"/>
          <w:szCs w:val="24"/>
        </w:rPr>
        <w:t xml:space="preserve">Relatório do Estado Geral do Ambiente em Angola, de 2006, </w:t>
      </w:r>
      <w:r w:rsidRPr="00C068C7">
        <w:rPr>
          <w:rFonts w:ascii="Times New Roman" w:eastAsia="Calibri" w:hAnsi="Times New Roman" w:cs="Times New Roman"/>
          <w:color w:val="000000" w:themeColor="text1"/>
          <w:sz w:val="24"/>
          <w:szCs w:val="24"/>
        </w:rPr>
        <w:t xml:space="preserve">só se encontra em Angola no Parque Nacional de Cangangala, província de Malange.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i/>
          <w:i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Nos pontos seguintes, e com base referido relatório, são sucessivamente objecto de referência as espécies pertencentes às 4 classes referidas, que, na perspectiva do presente trabalho, são as mais relevantes.  </w:t>
      </w:r>
    </w:p>
    <w:p w:rsidR="000A7231" w:rsidRPr="005A5923"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Efectivamente, e de acordo com Primeiro Relatório</w:t>
      </w:r>
      <w:r w:rsidRPr="00C068C7">
        <w:rPr>
          <w:rFonts w:ascii="Times New Roman" w:eastAsia="Calibri" w:hAnsi="Times New Roman" w:cs="Times New Roman"/>
          <w:bCs/>
          <w:color w:val="000000" w:themeColor="text1"/>
          <w:sz w:val="24"/>
          <w:szCs w:val="24"/>
        </w:rPr>
        <w:t xml:space="preserve"> publicado em 2006 pelo MINUA – Ministério de Urbanismo e Ambiente e</w:t>
      </w:r>
      <w:r w:rsidRPr="00C068C7">
        <w:rPr>
          <w:rFonts w:ascii="Times New Roman" w:eastAsia="Calibri" w:hAnsi="Times New Roman" w:cs="Times New Roman"/>
          <w:color w:val="000000" w:themeColor="text1"/>
          <w:sz w:val="24"/>
          <w:szCs w:val="24"/>
        </w:rPr>
        <w:t xml:space="preserve">stão catalogadas cerca de 26 espécies de antílopes, entre as quais a palanca negra gigante, espécie que de acordo com o </w:t>
      </w:r>
      <w:r w:rsidRPr="00C068C7">
        <w:rPr>
          <w:rFonts w:ascii="Times New Roman" w:eastAsia="Calibri" w:hAnsi="Times New Roman" w:cs="Times New Roman"/>
          <w:bCs/>
          <w:color w:val="000000" w:themeColor="text1"/>
          <w:sz w:val="24"/>
          <w:szCs w:val="24"/>
        </w:rPr>
        <w:t xml:space="preserve">Relatório do Estado Geral do Ambiente em Angola, de 2006, </w:t>
      </w:r>
      <w:r w:rsidRPr="00C068C7">
        <w:rPr>
          <w:rFonts w:ascii="Times New Roman" w:eastAsia="Calibri" w:hAnsi="Times New Roman" w:cs="Times New Roman"/>
          <w:color w:val="000000" w:themeColor="text1"/>
          <w:sz w:val="24"/>
          <w:szCs w:val="24"/>
        </w:rPr>
        <w:t xml:space="preserve">só se encontra em Angola no parque nacional de Cangangala, província de Malange </w:t>
      </w:r>
      <w:r w:rsidRPr="00C068C7">
        <w:rPr>
          <w:rFonts w:ascii="Times New Roman" w:eastAsia="Calibri" w:hAnsi="Times New Roman" w:cs="Times New Roman"/>
          <w:bCs/>
          <w:color w:val="000000" w:themeColor="text1"/>
          <w:sz w:val="24"/>
          <w:szCs w:val="24"/>
        </w:rPr>
        <w:t>(MINUA, 2006).</w:t>
      </w:r>
      <w:r w:rsidRPr="00C068C7">
        <w:rPr>
          <w:rFonts w:ascii="Times New Roman" w:eastAsia="Calibri" w:hAnsi="Times New Roman" w:cs="Times New Roman"/>
          <w:color w:val="000000" w:themeColor="text1"/>
          <w:sz w:val="24"/>
          <w:szCs w:val="24"/>
        </w:rPr>
        <w:t xml:space="preserve"> </w:t>
      </w:r>
    </w:p>
    <w:p w:rsidR="00B52344" w:rsidRPr="00F027AE" w:rsidRDefault="000A7231" w:rsidP="00F027AE">
      <w:pPr>
        <w:pStyle w:val="Cabealho1"/>
        <w:spacing w:line="480" w:lineRule="auto"/>
        <w:rPr>
          <w:rFonts w:ascii="Times New Roman" w:eastAsia="Calibri" w:hAnsi="Times New Roman"/>
          <w:bCs w:val="0"/>
          <w:i/>
          <w:iCs/>
          <w:color w:val="000000" w:themeColor="text1"/>
          <w:sz w:val="24"/>
          <w:szCs w:val="24"/>
        </w:rPr>
      </w:pPr>
      <w:bookmarkStart w:id="79" w:name="_Toc448757672"/>
      <w:r w:rsidRPr="005A5923">
        <w:rPr>
          <w:rFonts w:ascii="Times New Roman" w:eastAsia="Calibri" w:hAnsi="Times New Roman"/>
          <w:color w:val="000000" w:themeColor="text1"/>
          <w:sz w:val="24"/>
          <w:szCs w:val="24"/>
        </w:rPr>
        <w:t>4.5.2 Mamíferos</w:t>
      </w:r>
      <w:bookmarkEnd w:id="79"/>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Com base nos resultados do relatório anteriormente referenciado procedeu-se à elaboração de um conjunto de quadros que sintetizam a situação das espécies de diversas ordens desta classe, cuja ocorrência em território angolano foi confirmada por estudos realizados visando avaliar a estabilidade da sua conservação.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São assim apresentados os dados referentes a espécies da ordem Pholidota, Primatas, Carnívoros, Proboscídeos e Perissodáctilos.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Dos quadros apresentados constam, para além dos nomes científico e vulgar das espécies em questão e de indicações acerca do estado de conservação das espécies estudadas, os registos de ocorrência de animais dessas espécies em território angolano.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i/>
          <w:iCs/>
          <w:color w:val="000000" w:themeColor="text1"/>
          <w:sz w:val="24"/>
          <w:szCs w:val="24"/>
        </w:rPr>
      </w:pPr>
      <w:r w:rsidRPr="00C068C7">
        <w:rPr>
          <w:rFonts w:ascii="Times New Roman" w:eastAsia="Calibri" w:hAnsi="Times New Roman" w:cs="Times New Roman"/>
          <w:color w:val="000000" w:themeColor="text1"/>
          <w:sz w:val="24"/>
          <w:szCs w:val="24"/>
        </w:rPr>
        <w:t>Dada a dimensão de alguns dos quadros em questão, os mesmos são apresentados no Anexo I (quadros A1.1 a A1.7).</w:t>
      </w:r>
      <w:r w:rsidR="005A5923">
        <w:rPr>
          <w:rFonts w:ascii="Times New Roman" w:eastAsia="Calibri" w:hAnsi="Times New Roman" w:cs="Times New Roman"/>
          <w:b/>
          <w:bCs/>
          <w:i/>
          <w:iCs/>
          <w:color w:val="000000" w:themeColor="text1"/>
          <w:sz w:val="24"/>
          <w:szCs w:val="24"/>
        </w:rPr>
        <w:t xml:space="preserve"> </w:t>
      </w:r>
    </w:p>
    <w:p w:rsidR="00B52344" w:rsidRPr="00F027AE" w:rsidRDefault="000A7231" w:rsidP="00F027AE">
      <w:pPr>
        <w:pStyle w:val="Cabealho1"/>
        <w:spacing w:line="480" w:lineRule="auto"/>
        <w:rPr>
          <w:rFonts w:ascii="Times New Roman" w:eastAsia="Calibri" w:hAnsi="Times New Roman"/>
          <w:bCs w:val="0"/>
          <w:color w:val="000000" w:themeColor="text1"/>
          <w:sz w:val="24"/>
          <w:szCs w:val="24"/>
        </w:rPr>
      </w:pPr>
      <w:bookmarkStart w:id="80" w:name="_Toc448757673"/>
      <w:r w:rsidRPr="005A5923">
        <w:rPr>
          <w:rFonts w:ascii="Times New Roman" w:eastAsia="Calibri" w:hAnsi="Times New Roman"/>
          <w:bCs w:val="0"/>
          <w:color w:val="000000" w:themeColor="text1"/>
          <w:sz w:val="24"/>
          <w:szCs w:val="24"/>
        </w:rPr>
        <w:t>4.5.3  Aves</w:t>
      </w:r>
      <w:bookmarkEnd w:id="80"/>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diversidade de aves em Angola é incomparável no contexto da África Austral. De facto Angola possui 847 espécies, quando os outros países desta região têm em média 319 espécies. Esse elevado número de espécies torna Angola um dos pontos “quentes”do “bird watching”. até porque Angola dá abrigo a várias espécies endémicas que constituem atracção para os ornitologistas do mundo inteiro. (MINUA, 2006).</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Apesar de não se conhecer o estado de conservação da maior parte da avifauna angolana, este grupo foi objecto de um amplo levantamento do ponto de vista taxonómico. Dada a intima relação entre os habitats e a distribuição das aves, catalogadas por Traylor (1963), Pinto (1983), Günther e Feiler (1986) e Dean (2000), o MINUA no seu primeiro relatório (2006), apresenta uma</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bCs/>
          <w:color w:val="000000" w:themeColor="text1"/>
          <w:sz w:val="24"/>
          <w:szCs w:val="24"/>
        </w:rPr>
        <w:t>descrição das espécies de aves de Angola por habitats de ocorrência, adiante reproduzida.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Floresta aberta, do tipo “miombo”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Grande parte desta área situa-se a altitudes que vão dos 1400 m a mais de 2000 m nos pontos mais altos da Huíla, Huambo e do Bié. Muitas são as aves que habitam o planalto central de Angola, área considerada, a mais rica em aves. Ora, sendo esta área dominada quase absolutamente pelo “miombo”, é natural que uma grande parte da avifauna angolana ocorra neste ambiente.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As espécies endémicas deste habitat são: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 xml:space="preserve">Buccanodon anchietae, Neocichla gutturalis, Anthoscopus ansorgei,Nectarinia bocagei, Eremomela atricollis, Serinus mennelli; Lanius souzae, Prodotiscus insignis, Nectarinia chalybea, Monticola angolensis, Serinus gularis, Myopornis bohemi; Libius frontatus, Nectarinia oustaleti, Erythropygia barbata, Ploceus angolensis, Muscicapa adusta. </w:t>
      </w:r>
      <w:r w:rsidRPr="00C068C7">
        <w:rPr>
          <w:rFonts w:ascii="Times New Roman" w:eastAsia="Calibri" w:hAnsi="Times New Roman" w:cs="Times New Roman"/>
          <w:color w:val="000000" w:themeColor="text1"/>
          <w:sz w:val="24"/>
          <w:szCs w:val="24"/>
        </w:rPr>
        <w:t>espécies, que ainda que geralmente confinadas ao ”miombo” angolense, podem ocasionalmente ocorrer fora dos limites deste: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Francolinus coqui, Tockus pallidirostris , Coracina pectoralis, Parus griseiventris,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 xml:space="preserve">Parus rufiventris, Salpornis spilonota, Tardus litsipsirupa, Sylvietta rificapilla;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 xml:space="preserve">Eremomela scotops, Camaroptera s. huillae, Cisticola melanura, Cisticola f. dispa,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Hyliota flavigaster, Hyliota australis; Elminia albicauda, Anthus similis, Anthus lineiventris, Anthreptes anchietae, Anthreptes longuemarei, Plocepasser rufoscapulatus.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i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i/>
          <w:color w:val="000000" w:themeColor="text1"/>
          <w:sz w:val="24"/>
          <w:szCs w:val="24"/>
        </w:rPr>
      </w:pPr>
      <w:r w:rsidRPr="00C068C7">
        <w:rPr>
          <w:rFonts w:ascii="Times New Roman" w:eastAsia="Calibri" w:hAnsi="Times New Roman" w:cs="Times New Roman"/>
          <w:b/>
          <w:bCs/>
          <w:color w:val="000000" w:themeColor="text1"/>
          <w:sz w:val="24"/>
          <w:szCs w:val="24"/>
        </w:rPr>
        <w:t>Bosques secos e decíduos com mosaicos de savana e estepe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Trata-se de bosques de zonas áridas de folha caduca, conhecidas em Angola por matas de ”mutiáti”, formações dominadas por </w:t>
      </w:r>
      <w:r w:rsidRPr="00C068C7">
        <w:rPr>
          <w:rFonts w:ascii="Times New Roman" w:eastAsia="Calibri" w:hAnsi="Times New Roman" w:cs="Times New Roman"/>
          <w:i/>
          <w:iCs/>
          <w:color w:val="000000" w:themeColor="text1"/>
          <w:sz w:val="24"/>
          <w:szCs w:val="24"/>
        </w:rPr>
        <w:t>Colophospermum mopane</w:t>
      </w:r>
      <w:r w:rsidRPr="00C068C7">
        <w:rPr>
          <w:rFonts w:ascii="Times New Roman" w:eastAsia="Calibri" w:hAnsi="Times New Roman" w:cs="Times New Roman"/>
          <w:color w:val="000000" w:themeColor="text1"/>
          <w:sz w:val="24"/>
          <w:szCs w:val="24"/>
        </w:rPr>
        <w:t>. Entre as espécies de aves dominantes nestas formações, que não são endémicas, destacam-se as seguintes: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Struthio camelus, Francolinus adspersus, Francolinus swainsonii, Vanellus coronatus, Cursorius rufus, Rhinovirus cincles, Poiscailles rueppellii, Agapornis roseicollis, Corythaixoides concolor, Tockus erythrorhynchus, Trachyphonus vaillantii, Mirafra africanoides, Eremopterix leucotis, Parus niger, Anthoscopus caroli, Turdoides melanops, Turdoides gymnogenys, Phyllastrephus terrestres, Monticola brevipes, Parisoma subcaeruleum, Sylvietta rufescens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 xml:space="preserve">Eremomela usticollis, Bradornis mariquensis, Lanicturdus torquatus, Lamprotornis mevesii, Lamprotornis australis, Plocepasser mahali, Ploceus rubiginosus, Estrilda thomensis. Uraeginthus granatinus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Floresta húmida de nevoeiro sempre verde (Alto Maiombe)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floresta densa húmida, ou floresta primitiva do Alto Maiombe ocupa apenas uma reduzida mancha situada em Belize, no nordeste de Cabinda a uma altitude compreendida entre 350 e 600 m, e com uma flora muito rica em que predominam espécies dos géneros </w:t>
      </w:r>
      <w:r w:rsidRPr="00C068C7">
        <w:rPr>
          <w:rFonts w:ascii="Times New Roman" w:eastAsia="Calibri" w:hAnsi="Times New Roman" w:cs="Times New Roman"/>
          <w:i/>
          <w:iCs/>
          <w:color w:val="000000" w:themeColor="text1"/>
          <w:sz w:val="24"/>
          <w:szCs w:val="24"/>
        </w:rPr>
        <w:t>Julbernardia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 xml:space="preserve">Gilbertiodendron, Tetraberlinia </w:t>
      </w:r>
      <w:r w:rsidRPr="00C068C7">
        <w:rPr>
          <w:rFonts w:ascii="Times New Roman" w:eastAsia="Calibri" w:hAnsi="Times New Roman" w:cs="Times New Roman"/>
          <w:iCs/>
          <w:color w:val="000000" w:themeColor="text1"/>
          <w:sz w:val="24"/>
          <w:szCs w:val="24"/>
        </w:rPr>
        <w:t>e</w:t>
      </w:r>
      <w:r w:rsidRPr="00C068C7">
        <w:rPr>
          <w:rFonts w:ascii="Times New Roman" w:eastAsia="Calibri" w:hAnsi="Times New Roman" w:cs="Times New Roman"/>
          <w:i/>
          <w:iCs/>
          <w:color w:val="000000" w:themeColor="text1"/>
          <w:sz w:val="24"/>
          <w:szCs w:val="24"/>
        </w:rPr>
        <w:t xml:space="preserve"> Librevillea</w:t>
      </w:r>
      <w:r w:rsidRPr="00C068C7">
        <w:rPr>
          <w:rFonts w:ascii="Times New Roman" w:eastAsia="Calibri" w:hAnsi="Times New Roman" w:cs="Times New Roman"/>
          <w:color w:val="000000" w:themeColor="text1"/>
          <w:sz w:val="24"/>
          <w:szCs w:val="24"/>
        </w:rPr>
        <w:t xml:space="preserve">. As espécies de aves características deste habitat são: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Urotriorchis macrourus, Francolinus lathami, Phasidus niger, Guttera plumifera, Turtur brehmeri, Tauraco macrorhynchus, Bubo poensis, Bubo leucostictus; Halcyon badius, Halcyon malimbicus, Gymnobucco calvus, Lybius hirsutum, Smithornis rufolateralis, Pitta angolensis,Psalidoprocne nitens, Trichastoma rufipennis; Trichastoma fulvescens, Andropadus gracilis,Phyllastrephus icterinus, Bleda eximia, Trichophorus calurus, Erythrocercus mccallii, Anthreptes fraseri e Malimbus malimbicus.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Floresta húmida, semi-decídua, de baixa altitude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É uma floresta secundária, situado no Baixo Maiombe angolano, nas áreas de Buco Zau, Conde, Necuto e Pangamango e Belize. A avifauna desta floresta compreende as seguintes espécies: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color w:val="000000" w:themeColor="text1"/>
          <w:sz w:val="24"/>
          <w:szCs w:val="24"/>
        </w:rPr>
        <w:t>Tigri</w:t>
      </w:r>
      <w:r w:rsidRPr="00C068C7">
        <w:rPr>
          <w:rFonts w:ascii="Times New Roman" w:eastAsia="Calibri" w:hAnsi="Times New Roman" w:cs="Times New Roman"/>
          <w:i/>
          <w:iCs/>
          <w:color w:val="000000" w:themeColor="text1"/>
          <w:sz w:val="24"/>
          <w:szCs w:val="24"/>
        </w:rPr>
        <w:t>ornis leucolopha, Francolinus s. squamatus, Turtur t. fraseri, Ceuthmochares a. aereus, Myioceyx lecontei, Gymnobucco peli, Buccanodon d. duchaillui; Pogoniulus s. flavimentum, Andropadus v. virens, Chlorocichla simplex, Nicator c. chloris, Turdus olivaceus saturatus, Erythropygia l. ruficauda, Camaroptera b. tincta, Camaroptera s. flavigularis, Prinia bairdi; Macrosphenus flavicans, Erythrocercus m. mccallii, Laniarius leucorrhynchus, Anthreptes c. somereni, Nigrita l. luteifrons, Nigrita f. fusconota; Accipiter t. touyssennelii, Dryotriorchis spectabilis, Kaupifalco monogramcus, Treron australis calva, Chrysococcys c. cupreus, Eurystomus glaucurus afer, Trokus c. camurus; Bycanisstes s. sharpie, Pogoniuluss.flavisquamatus, Campethera c. permista, Dicrurus a. coracinus, Caliptocichla serina, Baepogon i. indicator, Eremomela b. badiceps, Fraseria o.ocreata, Bias m. musicus, Elminia l. Teresita, Peoptera lugubris, Lamprotornis s.splenddidus, Nigrita c. cannicapilla.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Floresta húmida de nevoeiros, semi-decídua, mesoplanáltica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Esta floresta densa ocorre na região sul do rio Zaire, com altitudes inferiores a 1000 m:</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Esta grande mancha florestal cobre algumas áreas da província do Uíge, província do Cuanza Norte e província do Cuanza Sul nos municípios de Calulo, Gabela, e Seles.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As espécies de avifauna que habitam nesta floresta são as seguintes: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 xml:space="preserve">Treron australis calva, Columba unicincta, Poicephalus g. gulielmi, Ceuthmochares a. aereus, Pogoniulus s. flavior, Trachyphonus purpuratos; Pogoniulus l. mfumbiri, Prodotiscus i. insignis, Indicator e. exilis, Campethera c. caroli, Mesopicos elliotii, Thripias xantholophus; Campephaga petiti, Parus funereus gabela, Apalis r. angolensis, Apalis b. binotata, Megabias f. equatorialis Nectarinia f. fuliginosa; Cercococcyx olivinus, Centropus anselli, Trichastoma f. dilutior, Andropadus c. curvirostris, Nicator vireo, Sheppardia gabela, Alethe poliocephala, Apalis j. jacksonni, Sylvietta virens tando, Camaroptera s. pulchra; Verreauxia africana, Campephaga quiscalina, Muscicapa cassini, Pedilorhynchus comitatus, Elminia l. loandae, Dyaphorophyia c. ansorgei, Terpsiphone r. rufocinerea, Prionops gabela, Laniarius l.amboimensis, Telophorus m. batesi ;Oriolus n. nigripennis, Trichastoma albipectus, Lanius mackinnoni, Zosterops s. heinrichi, Ploceus i. insignis, Malimbus r. praedi, Pholidornis r. denti, Spermophaga r. ruficapilla, Cryptospiza r. reichenowi, </w:t>
      </w:r>
      <w:r w:rsidRPr="00C068C7">
        <w:rPr>
          <w:rFonts w:ascii="Times New Roman" w:eastAsia="Calibri" w:hAnsi="Times New Roman" w:cs="Times New Roman"/>
          <w:iCs/>
          <w:color w:val="000000" w:themeColor="text1"/>
          <w:sz w:val="24"/>
          <w:szCs w:val="24"/>
        </w:rPr>
        <w:t>e</w:t>
      </w:r>
      <w:r w:rsidRPr="00C068C7">
        <w:rPr>
          <w:rFonts w:ascii="Times New Roman" w:eastAsia="Calibri" w:hAnsi="Times New Roman" w:cs="Times New Roman"/>
          <w:i/>
          <w:iCs/>
          <w:color w:val="000000" w:themeColor="text1"/>
          <w:sz w:val="24"/>
          <w:szCs w:val="24"/>
        </w:rPr>
        <w:t xml:space="preserve"> Parmoptila w. ansorgei.</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Floresta seca, densa, sempre verde em solos arenosos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habitat criado por esta floresta densa ocupa pequenas áreas a sul e leste de Macondo, localidade próxima de Cazombo no Móxico. Além destas manchas existem outras áreas dispersas na Lunda, no Huambo meridional, Huíla setentrional, Malanje no sul de Cangamba e Cuando Cubango em Menongue.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As espécies de aves que habitam nas florestas </w:t>
      </w:r>
      <w:r w:rsidRPr="00C068C7">
        <w:rPr>
          <w:rFonts w:ascii="Times New Roman" w:eastAsia="Calibri" w:hAnsi="Times New Roman" w:cs="Times New Roman"/>
          <w:i/>
          <w:iCs/>
          <w:color w:val="000000" w:themeColor="text1"/>
          <w:sz w:val="24"/>
          <w:szCs w:val="24"/>
        </w:rPr>
        <w:t>Cryptosepalum</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Cs/>
          <w:color w:val="000000" w:themeColor="text1"/>
          <w:sz w:val="24"/>
          <w:szCs w:val="24"/>
        </w:rPr>
        <w:t>deste tipo</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são as seguintes: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Musophaga rossae, Dicrurus ludwigii, Phyllastrephus fischeri, Batis margaritae, Telophorus viridis, Telophorus nigrifrons, Nectarinia olivacea e Ploceus bicolor.</w:t>
      </w:r>
    </w:p>
    <w:p w:rsidR="000A7231" w:rsidRPr="00B52344"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As espécies próprias das matas de Brachystegia desta região são as seguintes: </w:t>
      </w:r>
      <w:r w:rsidRPr="00C068C7">
        <w:rPr>
          <w:rFonts w:ascii="Times New Roman" w:eastAsia="Calibri" w:hAnsi="Times New Roman" w:cs="Times New Roman"/>
          <w:i/>
          <w:iCs/>
          <w:color w:val="000000" w:themeColor="text1"/>
          <w:sz w:val="24"/>
          <w:szCs w:val="24"/>
        </w:rPr>
        <w:t xml:space="preserve">Pogoniulus chrysoconus, Dendropicos fuscescens, Oriolus larvatus, Parus griseiventris, Hyliota australis, Batis molitor, Sylvietta ruficapilla, Dryoscopus cubla, Nilaus afer, Zosterops senegalensis e Nectarinia amethystina </w:t>
      </w:r>
      <w:r w:rsidRPr="00C068C7">
        <w:rPr>
          <w:rFonts w:ascii="Times New Roman" w:eastAsia="Calibri" w:hAnsi="Times New Roman" w:cs="Times New Roman"/>
          <w:color w:val="000000" w:themeColor="text1"/>
          <w:sz w:val="24"/>
          <w:szCs w:val="24"/>
        </w:rPr>
        <w:t xml:space="preserve">(na copa das árvores), </w:t>
      </w:r>
      <w:r w:rsidRPr="00C068C7">
        <w:rPr>
          <w:rFonts w:ascii="Times New Roman" w:eastAsia="Calibri" w:hAnsi="Times New Roman" w:cs="Times New Roman"/>
          <w:i/>
          <w:iCs/>
          <w:color w:val="000000" w:themeColor="text1"/>
          <w:sz w:val="24"/>
          <w:szCs w:val="24"/>
        </w:rPr>
        <w:t>Terpsiphone viridis</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Turtur chalcospilos,</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iCs/>
          <w:color w:val="000000" w:themeColor="text1"/>
          <w:sz w:val="24"/>
          <w:szCs w:val="24"/>
        </w:rPr>
        <w:t>Erythropygia barbata</w:t>
      </w:r>
      <w:r w:rsidRPr="00C068C7">
        <w:rPr>
          <w:rFonts w:ascii="Times New Roman" w:eastAsia="Calibri" w:hAnsi="Times New Roman" w:cs="Times New Roman"/>
          <w:color w:val="000000" w:themeColor="text1"/>
          <w:sz w:val="24"/>
          <w:szCs w:val="24"/>
        </w:rPr>
        <w:t>,</w:t>
      </w:r>
      <w:r w:rsidRPr="00C068C7">
        <w:rPr>
          <w:rFonts w:ascii="Times New Roman" w:eastAsia="Calibri" w:hAnsi="Times New Roman" w:cs="Times New Roman"/>
          <w:i/>
          <w:iCs/>
          <w:color w:val="000000" w:themeColor="text1"/>
          <w:sz w:val="24"/>
          <w:szCs w:val="24"/>
        </w:rPr>
        <w:t xml:space="preserve"> Apaloderma narina, Smithornis capensis e Cossypha natalensis</w:t>
      </w:r>
      <w:r w:rsidRPr="00C068C7">
        <w:rPr>
          <w:rFonts w:ascii="Times New Roman" w:eastAsia="Calibri" w:hAnsi="Times New Roman" w:cs="Times New Roman"/>
          <w:color w:val="000000" w:themeColor="text1"/>
          <w:sz w:val="24"/>
          <w:szCs w:val="24"/>
        </w:rPr>
        <w:t xml:space="preserve">. </w:t>
      </w:r>
    </w:p>
    <w:p w:rsidR="00F027AE" w:rsidRDefault="00F027AE"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F027AE" w:rsidRDefault="00F027AE"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F027AE" w:rsidRDefault="00F027AE"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i/>
          <w:color w:val="000000" w:themeColor="text1"/>
          <w:sz w:val="24"/>
          <w:szCs w:val="24"/>
        </w:rPr>
      </w:pPr>
      <w:r w:rsidRPr="00C068C7">
        <w:rPr>
          <w:rFonts w:ascii="Times New Roman" w:eastAsia="Calibri" w:hAnsi="Times New Roman" w:cs="Times New Roman"/>
          <w:b/>
          <w:bCs/>
          <w:color w:val="000000" w:themeColor="text1"/>
          <w:sz w:val="24"/>
          <w:szCs w:val="24"/>
        </w:rPr>
        <w:t>Floresta-relíquia seca de resinosas, montana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Estes dois tipos de manchas têm como suporte as rochas cristalinas quartzíferas do Sistema do Congo Ocidental, sendo a primeira caracterizada por mais elevadas precipitações e humidade. Estes dois tipos de floresta cerrada constituem o habitat de espécies ornitológicas, como: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Columba arquatrix (x), Turtur tympanistrius, Caprimulgus poliocephalus, Alcippe abyssinica (x), Phylloscopus laurae (x), Bradypterus mariae (x), Apalis cinérea; Dioptrornis brunneus, Batis margaritae (x), Cossypha natalensis, Cossypha bocagei, Francolinus swierstrai, Tauraco corythaix, Pogoniulus coryphaea; Lybius leucogaster</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Mesopicos griseocephalus, Cisticola lais, Cisticola emini, Xenocopsychus ansorgei, Anthus lineiventris, Nectarinia Kilimensis.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Mosaico de floresta densa, ribeirinha em aluviões, bosque e savana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Esta área estende-se por uma grande parte do norte das províncias do Úige, de Malanje e da Lunda. Todos estes domínios vegetais são muito ricos em espécies ornitológicas, Todavia, poucas destas espécies são endémicas nestes habitats. As espécies consideradas como as mais características deste biótopo são: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Ardeola idae, Bostrychia rara, Pteronetta hartlaubii, Aviceda cuculoides batesi, Francolinus s. schuetti, Guttera e schoutedeni; Columba unicincta, Columba m. i iriditorques, Tauraco schutii, Cercococcyx mechowi, Caprimulgus climacurus, Chaetura melanopygia; Colius striatus congicus, Halcyon badius, Tropicranus albocristatus, Bycanistes subcilindricus, Gymnobucco bonapartei.</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Mosaico de floresta mista em terra firme, palustre e savana sub-litoral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Ocupa uma mancha triangular na província do Zaire entre o Soyo e Pedra do Feitiço e Ambrizete. A vegetação desta região é constituída por retalhos de floresta em solos firmes, florestas palustres e formações abertas de savana.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Nas florestas destas formações habitam as seguintes espécies de aves: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Treron australis calva, Psittacus erthacus, Tauraco persa, Bombylonax breweri, Pogoniulus atro-flavus, Lybius hirsutum, Lybius bidentatus; Trachyphonus purpuratos; Melichneutes robustus, Thescelocichla leucopleura, Bleda eximia, Platysteiro c. cyanea, Trochocercus nitens, Laniarius leucorhynchus; Onychognathus fulgidus, Lamprotornis splendidus, Lamprotornis purpureiceps, Nectarinia seimundi, Nectarinia v. cyanocephala, Malimbus malimbicus.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Nas savanas são mais típicas habitam as espécies adiante indicadas: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Agapornis pullaria, Colius striatus nigricollis, Merops pusillus landanae, Cossypha niveicapilla, Cichladusa ruficauda; Sylvietta r. rufigenis, Cisticola lateralis antinori, Cisticola erythrops, Cisticola galatctotes, Cisticola n. strangei; Anthus pallidiventris, Lanius collaris smithii, Ploceus cucullatus collaris.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i/>
          <w:color w:val="000000" w:themeColor="text1"/>
          <w:sz w:val="24"/>
          <w:szCs w:val="24"/>
        </w:rPr>
      </w:pPr>
      <w:r w:rsidRPr="00C068C7">
        <w:rPr>
          <w:rFonts w:ascii="Times New Roman" w:eastAsia="Calibri" w:hAnsi="Times New Roman" w:cs="Times New Roman"/>
          <w:b/>
          <w:bCs/>
          <w:color w:val="000000" w:themeColor="text1"/>
          <w:sz w:val="24"/>
          <w:szCs w:val="24"/>
        </w:rPr>
        <w:t>Mosaico de savanas herbáceas ou com arbustos, bosques ou floresta densa seca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Esta formação vegetal ocupa uma extensa área do território angolano, orientada na direcção norte-sul e compreendida entre os paralelos 11 e 16º S, encravada entre a vegetação do ”miombo” das províncias do Moxico e do Cuando–Cubango, precisamente entre Mavinga e Caiundo.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As espécies de aves típicas desta formação vegetal são: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Guttera e. kathleenae, Gallinago nigripennis, Caprimulgus n. mpasa, Phoeniculus damarensis, Mirafra africana irwini, Mirafra a. niethameri, Batis m.palliditergum; Mirafra a. trpnelli, Anthoscopus c.winterbottomi, Myrmecocichla tholloni, Myrmecocichla a. arnotti, Apalis flavida neglecta, Sylvietta r. flecki, Macronyx cuandocubangesis; Cisticola brunnescens Cisticola textrix anselli, Cisticola r. rufilata, Cisticola d. dambo, Prinia flavicans bihe, Prinia subflava kasokae, Tchagra australis bocagei.</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Mosaico de savanas arbustiva, bosques secos, semidecíduos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Estas formações vegetais ocupam o sudeste e o extremo sul de Angola entre os paralelos de 16º e 18º S, província do Cuando Cubango, precisamente nas áreas de Cuangar, Calai e Dirico. Neste habitat encontram-se as espécies de aves seguintes: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Francolinus adspersus, Francolinus s. gilli, Corythaixoides c., bechuanae, Tockus a. bradfieldi, Mirafra a. pallida, Eremopterix l. smithi, Eremopterix verticalis harti, Pycnonotus nigricans,, Pyllastrephus t. rhodesiae, Erythropygia p. paena, Turdus l. pauciguttatus, Apalis f. flavida, Eremomela i. sharpei, Cisticola a. kalahari, Prinia f. flavicans, Prionops r. retzii, Serinus f. damarensis.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Formações de estepe, sub-litoral, arbustivas e herbáceas herbáceas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Esta zona de estepe, de altitude entre 200 e 500 m, estende-se na direcção norte-sul, desde o Sumbe, um pouco a sul do paralelo de 11º S, até alcançar o rio Cunene, nas proximidades da sua foz, ao sul do paralelo de 17º S, onde inflecte para leste até ao sul de Oncócua. A lista que segue apresenta espécies que</w:t>
      </w:r>
      <w:r w:rsidRPr="00C068C7">
        <w:rPr>
          <w:rFonts w:ascii="Arial" w:hAnsi="Arial" w:cs="Arial"/>
          <w:color w:val="000000" w:themeColor="text1"/>
        </w:rPr>
        <w:t xml:space="preserve"> são típicas destas formações vegetais: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Melierax m. argentior, Aquila nipalensis, Aquila Verreauxi, Eupodotis rueppellii, Francolinus levaillantoides, Columba guinea, Streptopelia c. onguati, Poicephalus rueppellii, Rhinopomastus cyanomelas, Tockus monteiri, Lybius leucomelas, Mirafra passerina, Mirafra sabota ansorgei, Certhilauda curvirostris, Eremopterix v. verticalis, Parus afer benguelae, Anthoscopus minutos,  Pycnonotus nigricans, Erythropygia paena, Cercomela f. angolensis, Cercomela s. beng., Oenanthe m. albipileata, Parisoma s. ansorgei, Sylvietta r. ansorgei, Eremomela i. puellula, Camaroptera f. pallidior, Bradornis infuscatus b.. Batis pririt affinis, Telophorus z. phanus, Nectarinia talatala, Passer m. damarensis, Passer m. benguellensis, Sporopipes s. pallidus, Vidua regia, Serinus a. crocopygius.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i/>
          <w:color w:val="000000" w:themeColor="text1"/>
          <w:sz w:val="24"/>
          <w:szCs w:val="24"/>
          <w:highlight w:val="yellow"/>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Formações de estepes litorais ralas, descontínuas, de ciclo vegetativo efémero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color w:val="000000" w:themeColor="text1"/>
          <w:sz w:val="24"/>
          <w:szCs w:val="24"/>
        </w:rPr>
        <w:t xml:space="preserve">Este tipo de vegetação ocupa em Angola uma pequena mancha paralela ao litoral, desde um pouco a norte de Lucira até Namibe e que se alarga depois para sul, até ao Cunene. A espécie ornitológica característica deste habitat é, a </w:t>
      </w:r>
      <w:r w:rsidRPr="00C068C7">
        <w:rPr>
          <w:rFonts w:ascii="Times New Roman" w:eastAsia="Calibri" w:hAnsi="Times New Roman" w:cs="Times New Roman"/>
          <w:i/>
          <w:iCs/>
          <w:color w:val="000000" w:themeColor="text1"/>
          <w:sz w:val="24"/>
          <w:szCs w:val="24"/>
        </w:rPr>
        <w:t>Cisticola subruficapilla</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Não obstante apenas ocorrerem ocasionalmente nesta zona, as espécies a seguir indicadas são também aves representativas do semideserto: </w:t>
      </w:r>
    </w:p>
    <w:p w:rsidR="000A7231" w:rsidRPr="005A5923"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Rhinoptilus africanus bisignatus, Pterocles namaqua, Mirafra sabota ansorgei, Certhilauda albofasciata, Lanius collaris subcoronatus, Nectarinia fusca e Fringillaria impetuani</w:t>
      </w:r>
      <w:r w:rsidR="005A5923">
        <w:rPr>
          <w:rFonts w:ascii="Times New Roman" w:eastAsia="Calibri" w:hAnsi="Times New Roman" w:cs="Times New Roman"/>
          <w:color w:val="000000" w:themeColor="text1"/>
          <w:sz w:val="24"/>
          <w:szCs w:val="24"/>
        </w:rPr>
        <w:t>.</w:t>
      </w:r>
    </w:p>
    <w:p w:rsidR="00B52344" w:rsidRPr="00B52344" w:rsidRDefault="000A7231" w:rsidP="00F027AE">
      <w:pPr>
        <w:pStyle w:val="Cabealho1"/>
        <w:spacing w:line="480" w:lineRule="auto"/>
        <w:rPr>
          <w:rFonts w:ascii="Times New Roman" w:eastAsia="Calibri" w:hAnsi="Times New Roman"/>
          <w:bCs w:val="0"/>
          <w:color w:val="000000" w:themeColor="text1"/>
          <w:sz w:val="24"/>
          <w:szCs w:val="24"/>
        </w:rPr>
      </w:pPr>
      <w:bookmarkStart w:id="81" w:name="_Toc448757674"/>
      <w:r w:rsidRPr="005A5923">
        <w:rPr>
          <w:rFonts w:ascii="Times New Roman" w:eastAsia="Calibri" w:hAnsi="Times New Roman"/>
          <w:bCs w:val="0"/>
          <w:color w:val="000000" w:themeColor="text1"/>
          <w:sz w:val="24"/>
          <w:szCs w:val="24"/>
        </w:rPr>
        <w:t>4.5.4  Répteis</w:t>
      </w:r>
      <w:bookmarkEnd w:id="81"/>
      <w:r w:rsidRPr="005A5923">
        <w:rPr>
          <w:rFonts w:ascii="Times New Roman" w:eastAsia="Calibri" w:hAnsi="Times New Roman"/>
          <w:bCs w:val="0"/>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 clima de Angola e as características do coberto vegetal de grande parte do seu território propiciam a existência de répteis pertencentes a diferentes ordens desta classe. Assim existem em Angola lagartos e cobras (Ordem </w:t>
      </w:r>
      <w:r w:rsidRPr="00C068C7">
        <w:rPr>
          <w:rFonts w:ascii="Times New Roman" w:eastAsia="Calibri" w:hAnsi="Times New Roman" w:cs="Times New Roman"/>
          <w:i/>
          <w:color w:val="000000" w:themeColor="text1"/>
          <w:sz w:val="24"/>
          <w:szCs w:val="24"/>
        </w:rPr>
        <w:t>Squamata</w:t>
      </w:r>
      <w:r w:rsidRPr="00C068C7">
        <w:rPr>
          <w:rFonts w:ascii="Times New Roman" w:eastAsia="Calibri" w:hAnsi="Times New Roman" w:cs="Times New Roman"/>
          <w:color w:val="000000" w:themeColor="text1"/>
          <w:sz w:val="24"/>
          <w:szCs w:val="24"/>
        </w:rPr>
        <w:t xml:space="preserve">), tartarugas (Ordem </w:t>
      </w:r>
      <w:r w:rsidRPr="00C068C7">
        <w:rPr>
          <w:rFonts w:ascii="Times New Roman" w:eastAsia="Calibri" w:hAnsi="Times New Roman" w:cs="Times New Roman"/>
          <w:i/>
          <w:color w:val="000000" w:themeColor="text1"/>
          <w:sz w:val="24"/>
          <w:szCs w:val="24"/>
        </w:rPr>
        <w:t>Chelonia</w:t>
      </w:r>
      <w:r w:rsidRPr="00C068C7">
        <w:rPr>
          <w:rFonts w:ascii="Times New Roman" w:eastAsia="Calibri" w:hAnsi="Times New Roman" w:cs="Times New Roman"/>
          <w:color w:val="000000" w:themeColor="text1"/>
          <w:sz w:val="24"/>
          <w:szCs w:val="24"/>
        </w:rPr>
        <w:t xml:space="preserve">), jacarés e crocodilos (Ordem </w:t>
      </w:r>
      <w:r w:rsidRPr="00C068C7">
        <w:rPr>
          <w:rFonts w:ascii="Times New Roman" w:eastAsia="Calibri" w:hAnsi="Times New Roman" w:cs="Times New Roman"/>
          <w:i/>
          <w:color w:val="000000" w:themeColor="text1"/>
          <w:sz w:val="24"/>
          <w:szCs w:val="24"/>
        </w:rPr>
        <w:t>Crocodilia</w:t>
      </w:r>
      <w:r w:rsidRPr="00C068C7">
        <w:rPr>
          <w:rFonts w:ascii="Times New Roman" w:eastAsia="Calibri"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Estes répteis ocupam uma grande variedade de habitats. As enormes jibóias, habitam nas florestas, na galeria florestal, e nas margens de grandes rios; os crocodilos, nos rios, riachos, lagos e lagoas; as tartarugas vivem dentro ou próximo de água ou em buracos do solo das florestas e bosques; as cobras de porte maior ou menor e os lagartos vivem na terra, rochas e árvores, como é o caso do camaleão (</w:t>
      </w:r>
      <w:r w:rsidRPr="00C068C7">
        <w:rPr>
          <w:rFonts w:ascii="Times New Roman" w:eastAsia="Calibri" w:hAnsi="Times New Roman" w:cs="Times New Roman"/>
          <w:i/>
          <w:iCs/>
          <w:color w:val="000000" w:themeColor="text1"/>
          <w:sz w:val="24"/>
          <w:szCs w:val="24"/>
        </w:rPr>
        <w:t>Chamaeleo chamaeleon</w:t>
      </w:r>
      <w:r w:rsidRPr="00C068C7">
        <w:rPr>
          <w:rFonts w:ascii="Times New Roman" w:eastAsia="Calibri" w:hAnsi="Times New Roman" w:cs="Times New Roman"/>
          <w:color w:val="000000" w:themeColor="text1"/>
          <w:sz w:val="24"/>
          <w:szCs w:val="24"/>
        </w:rPr>
        <w:t xml:space="preserve">) e do lagarto do género </w:t>
      </w:r>
      <w:r w:rsidRPr="00C068C7">
        <w:rPr>
          <w:rFonts w:ascii="Times New Roman" w:eastAsia="Calibri" w:hAnsi="Times New Roman" w:cs="Times New Roman"/>
          <w:i/>
          <w:iCs/>
          <w:color w:val="000000" w:themeColor="text1"/>
          <w:sz w:val="24"/>
          <w:szCs w:val="24"/>
        </w:rPr>
        <w:t xml:space="preserve">Agama atricollis </w:t>
      </w:r>
      <w:r w:rsidRPr="00C068C7">
        <w:rPr>
          <w:rFonts w:ascii="Times New Roman" w:eastAsia="Calibri" w:hAnsi="Times New Roman" w:cs="Times New Roman"/>
          <w:color w:val="000000" w:themeColor="text1"/>
          <w:sz w:val="24"/>
          <w:szCs w:val="24"/>
        </w:rPr>
        <w:t>(ganga ou tschimbulo) que habitam em todo o planalto central, e nas províncias do Moxico, Lundas, e Cuando-Cubango (MINUA, 2006).</w:t>
      </w:r>
    </w:p>
    <w:p w:rsidR="000A7231" w:rsidRPr="005A5923" w:rsidRDefault="000A7231" w:rsidP="00F027AE">
      <w:pPr>
        <w:pStyle w:val="Cabealho1"/>
        <w:spacing w:line="480" w:lineRule="auto"/>
        <w:rPr>
          <w:rFonts w:ascii="Times New Roman" w:eastAsia="Calibri" w:hAnsi="Times New Roman"/>
          <w:bCs w:val="0"/>
          <w:color w:val="000000" w:themeColor="text1"/>
          <w:sz w:val="24"/>
          <w:szCs w:val="24"/>
        </w:rPr>
      </w:pPr>
      <w:bookmarkStart w:id="82" w:name="_Toc448757675"/>
      <w:r w:rsidRPr="005A5923">
        <w:rPr>
          <w:rFonts w:ascii="Times New Roman" w:eastAsia="Calibri" w:hAnsi="Times New Roman"/>
          <w:bCs w:val="0"/>
          <w:color w:val="000000" w:themeColor="text1"/>
          <w:sz w:val="24"/>
          <w:szCs w:val="24"/>
        </w:rPr>
        <w:t>4.5.5  Insectos</w:t>
      </w:r>
      <w:bookmarkEnd w:id="82"/>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Não existem levantamentos sistemáticos nem do ponto de vista taxonómico nem do estado de conservação dos insectos, que é a maior classe dos animais do planeta. </w:t>
      </w:r>
    </w:p>
    <w:p w:rsidR="000A7231" w:rsidRPr="005A5923"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Como referido em MINUA, 2006, a importância deste grupo em termos de biodiversidade é enorme, não apenas do ponto de vista biológico e ecológico mas também, e sobretudo, pelas relações que estes animais mantêm com a agricultura em termos da alimentação humana (quer como responsáveis pela existência de pragas e doenças, quer, antagonicamente, como agentes de co</w:t>
      </w:r>
      <w:r w:rsidR="005A5923">
        <w:rPr>
          <w:rFonts w:ascii="Times New Roman" w:eastAsia="Calibri" w:hAnsi="Times New Roman" w:cs="Times New Roman"/>
          <w:color w:val="000000" w:themeColor="text1"/>
          <w:sz w:val="24"/>
          <w:szCs w:val="24"/>
        </w:rPr>
        <w:t>mbate biológico a essas pragas.</w:t>
      </w:r>
    </w:p>
    <w:p w:rsidR="000A7231" w:rsidRPr="005A5923" w:rsidRDefault="000A7231" w:rsidP="00B52344">
      <w:pPr>
        <w:pStyle w:val="Cabealho1"/>
        <w:spacing w:line="240" w:lineRule="auto"/>
        <w:rPr>
          <w:rFonts w:ascii="Times New Roman" w:eastAsia="Calibri" w:hAnsi="Times New Roman"/>
          <w:bCs w:val="0"/>
          <w:color w:val="000000" w:themeColor="text1"/>
          <w:sz w:val="24"/>
          <w:szCs w:val="24"/>
        </w:rPr>
      </w:pPr>
      <w:bookmarkStart w:id="83" w:name="_Toc448757676"/>
      <w:r w:rsidRPr="005A5923">
        <w:rPr>
          <w:rFonts w:ascii="Times New Roman" w:eastAsia="Calibri" w:hAnsi="Times New Roman"/>
          <w:bCs w:val="0"/>
          <w:color w:val="000000" w:themeColor="text1"/>
          <w:sz w:val="24"/>
          <w:szCs w:val="24"/>
        </w:rPr>
        <w:t>4.6 Importância dos recursos florestais e faunísticos</w:t>
      </w:r>
      <w:bookmarkEnd w:id="83"/>
    </w:p>
    <w:p w:rsidR="00B52344" w:rsidRPr="00F027AE" w:rsidRDefault="000A7231" w:rsidP="00F027AE">
      <w:pPr>
        <w:pStyle w:val="Cabealho1"/>
        <w:spacing w:line="480" w:lineRule="auto"/>
        <w:rPr>
          <w:rFonts w:ascii="Times New Roman" w:eastAsia="Calibri" w:hAnsi="Times New Roman"/>
          <w:color w:val="000000" w:themeColor="text1"/>
          <w:sz w:val="24"/>
          <w:szCs w:val="24"/>
        </w:rPr>
      </w:pPr>
      <w:bookmarkStart w:id="84" w:name="_Toc448757677"/>
      <w:r w:rsidRPr="005A5923">
        <w:rPr>
          <w:rFonts w:ascii="Times New Roman" w:eastAsia="Calibri" w:hAnsi="Times New Roman"/>
          <w:bCs w:val="0"/>
          <w:color w:val="000000" w:themeColor="text1"/>
          <w:sz w:val="24"/>
          <w:szCs w:val="24"/>
        </w:rPr>
        <w:t xml:space="preserve">4.6.1 Bens fornecidos e serviços prestados aos </w:t>
      </w:r>
      <w:r w:rsidRPr="00B52344">
        <w:rPr>
          <w:rFonts w:ascii="Times New Roman" w:eastAsia="Calibri" w:hAnsi="Times New Roman"/>
          <w:bCs w:val="0"/>
          <w:color w:val="000000" w:themeColor="text1"/>
          <w:sz w:val="24"/>
          <w:szCs w:val="24"/>
        </w:rPr>
        <w:t>diferentes sectores</w:t>
      </w:r>
      <w:bookmarkEnd w:id="84"/>
      <w:r w:rsidRPr="00C068C7">
        <w:rPr>
          <w:rFonts w:ascii="Times New Roman" w:eastAsia="Calibri" w:hAnsi="Times New Roman"/>
          <w:b w:val="0"/>
          <w:bCs w:val="0"/>
          <w:color w:val="000000" w:themeColor="text1"/>
          <w:sz w:val="24"/>
          <w:szCs w:val="24"/>
        </w:rPr>
        <w:t xml:space="preserve"> </w:t>
      </w:r>
      <w:r w:rsidRPr="00C068C7">
        <w:rPr>
          <w:rFonts w:ascii="Times New Roman" w:eastAsia="Calibri" w:hAnsi="Times New Roman"/>
          <w:color w:val="000000" w:themeColor="text1"/>
          <w:sz w:val="24"/>
          <w:szCs w:val="24"/>
        </w:rPr>
        <w:t xml:space="preserve"> </w:t>
      </w:r>
    </w:p>
    <w:p w:rsidR="000A7231" w:rsidRPr="00C068C7" w:rsidRDefault="000A7231" w:rsidP="00B5234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importância económica, social e ambiental das florestas, da fauna selvagem e das áreas de conservação da natureza traduz-se num fluxo de bens e serviços directos (facilmente mensuráveis em termos económicos) e indirectos (dificilmente mensuráveis em termos monetários), que estes recursos proporcionam ao sector público, privado e à sociedade em geral, como adiante se exemplifica: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Ao sector público: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w:t>
      </w:r>
      <w:r w:rsidRPr="00C068C7">
        <w:rPr>
          <w:rFonts w:ascii="Times New Roman" w:eastAsia="Calibri" w:hAnsi="Times New Roman" w:cs="Times New Roman"/>
          <w:color w:val="000000" w:themeColor="text1"/>
          <w:sz w:val="24"/>
          <w:szCs w:val="24"/>
        </w:rPr>
        <w:t>eceitas arrecadadas através das licenças de exploração florestal, caça e cauções, taxas de entrada das pessoas e meios de transporte nos parques e reservas, taxas e impostos de exploração turística nos parques e reservas nesses locais, e taxas e impostos de exploração industrial e comercialização de produtos e subprodutos florestais e da fauna selvagem (MINADER e MINUA, 2007).</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Ao sector privado: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w:t>
      </w:r>
      <w:r w:rsidRPr="00C068C7">
        <w:rPr>
          <w:rFonts w:ascii="Times New Roman" w:eastAsia="Calibri" w:hAnsi="Times New Roman" w:cs="Times New Roman"/>
          <w:color w:val="000000" w:themeColor="text1"/>
          <w:sz w:val="24"/>
          <w:szCs w:val="24"/>
        </w:rPr>
        <w:t xml:space="preserve">eceitas obtidas com a comercialização de madeira, animais selvagens (individual ou por quotas disponíveis para caça), produção e venda de carne, troféus, peles, couros e outros despojos e oferta de serviços diversos aos turistas, fora e dentro das áreas de conservação (MINADER e MINUA, 2007).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À sociedade ou ao público em geral: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Madeira, lenha, carvão, materiais de construção, carne de caça, peixe das águas interiores, mel e outros produtos silvestres comestíveis e não comestíveis utilizados pelos angolanos; postos de trabalho e rendimentos por cada trabalhador ou empregado nas actividades de gestão e utilização da floresta, da fauna selvagem e áreas de conservação; uso dos recursos disponíveis para fins ambientais, estéticos, científicos, culturais, de lazer, educacionais, religiosos, tradicionais e outros.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color w:val="000000" w:themeColor="text1"/>
          <w:sz w:val="24"/>
          <w:szCs w:val="24"/>
        </w:rPr>
        <w:t>As diferentes formações florestais conferem ao país uma diversidade biológica que</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representa um enorme potencial para a produção de bens diferentes dos habitualmente</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conhecidos, também designados por produtos florestais não lenhosos, e que ocupam um</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lugar de destaque na vida económica e social das populações, fundamentalmente rurais. </w:t>
      </w:r>
    </w:p>
    <w:p w:rsidR="000A7231" w:rsidRPr="00C068C7" w:rsidRDefault="000A7231" w:rsidP="005A5923">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Inclui-se nestes produtos a carne de caça, o mel, os cogumelos comestíveis e medicinais, frutos silvestres, insectos, forragem para o gado, plantas e raízes medicinais, peixe das águas interiores, capim e fibras para a construção e cobertura de casas e matéria-prima para a confecção de artigos e peças de artesanatos, resinas, taninos, látex, casca, entre outros. No contexto actual, o papel dos recursos florestais e faunísticos na economia informal e de subsistência dos agregados familiares, fundamentalmente das áreas rurais e periurbanas é mais notório que a sua contribuição na economia formal, pois que camada significativa da população do país vive no meio rural e utiliza a lenha e o carvão como fontes de energia doméstica e para geração de receitas. O uso da biomassa para geração de energia em Angola é responsável por cerca de 57% da energia consumida no país. Por esse facto, a lenha e o carvão representam a primeira fonte de energia para fins domésticos. As técnicas de conversão de lenha em carvão são bastante rudimentares e de baixo rendimento, o que provoca um mau aproveitamento do material lenhoso e elevação do custo final do produto. Esta realidade conduz a uma pressão sobre os recursos florestais que incide sobre um número reduzido de espécies, aparentemente com maior poder calorífico e cujo produto final tem maior aceitação no m</w:t>
      </w:r>
      <w:r w:rsidR="005A5923">
        <w:rPr>
          <w:rFonts w:ascii="Times New Roman" w:eastAsia="Calibri" w:hAnsi="Times New Roman" w:cs="Times New Roman"/>
          <w:color w:val="000000" w:themeColor="text1"/>
          <w:sz w:val="24"/>
          <w:szCs w:val="24"/>
        </w:rPr>
        <w:t>ercado. (MINADER e MINUA, 2007)</w:t>
      </w:r>
      <w:r w:rsidRPr="00C068C7">
        <w:rPr>
          <w:rFonts w:ascii="Times New Roman" w:eastAsia="Calibri" w:hAnsi="Times New Roman" w:cs="Times New Roman"/>
          <w:color w:val="000000" w:themeColor="text1"/>
          <w:sz w:val="24"/>
          <w:szCs w:val="24"/>
        </w:rPr>
        <w:tab/>
      </w:r>
    </w:p>
    <w:p w:rsidR="000A7231" w:rsidRDefault="000A7231" w:rsidP="00B52344">
      <w:pPr>
        <w:pStyle w:val="Cabealho1"/>
        <w:spacing w:line="480" w:lineRule="auto"/>
        <w:rPr>
          <w:rFonts w:ascii="Times New Roman" w:eastAsia="Calibri" w:hAnsi="Times New Roman"/>
          <w:bCs w:val="0"/>
          <w:color w:val="000000" w:themeColor="text1"/>
          <w:sz w:val="24"/>
          <w:szCs w:val="24"/>
        </w:rPr>
      </w:pPr>
      <w:bookmarkStart w:id="85" w:name="_Toc448757678"/>
      <w:r w:rsidRPr="005A5923">
        <w:rPr>
          <w:rFonts w:ascii="Times New Roman" w:eastAsia="Calibri" w:hAnsi="Times New Roman"/>
          <w:bCs w:val="0"/>
          <w:color w:val="000000" w:themeColor="text1"/>
          <w:sz w:val="24"/>
          <w:szCs w:val="24"/>
        </w:rPr>
        <w:t>4.6.2 A indústria florestal</w:t>
      </w:r>
      <w:bookmarkEnd w:id="85"/>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exploração e comercialização da madeira em toro, tanto das florestas naturais como plantadas em condições de sustentabilidade, poderão trazer uma contribuição anual de 150 milhões de dólares americanos à economia nacional, elevando a sua contribuição de 0,1 para  4% do actual PIB nacional, o que equivaleria a 25% do valor total do sector agrário.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 facto é ponto assente que o elevado potencial representado pelos recursos florestais de Angola, em regime de sustentabilidade, permite a existência de um parque industrial de transformação primária e secundaria da madeira para o abastecimento do mercado nacional e de excedentes para a exportação.</w:t>
      </w:r>
      <w:r w:rsidRPr="00C068C7">
        <w:rPr>
          <w:rFonts w:ascii="Times New Roman" w:eastAsia="Calibri" w:hAnsi="Times New Roman" w:cs="Times New Roman"/>
          <w:color w:val="000000" w:themeColor="text1"/>
          <w:sz w:val="24"/>
          <w:szCs w:val="24"/>
          <w:highlight w:val="yellow"/>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A indústria florestal em Angola é constituída fundamentalmente por unidades processadoras de madeira de pequena e média dimensão, designadas por serrações e carpintarias, cuja capacidade instalada é estimada em 500 – 600 m</w:t>
      </w:r>
      <w:r w:rsidRPr="00C068C7">
        <w:rPr>
          <w:rFonts w:ascii="Times New Roman" w:eastAsia="Calibri" w:hAnsi="Times New Roman" w:cs="Times New Roman"/>
          <w:color w:val="000000" w:themeColor="text1"/>
          <w:sz w:val="24"/>
          <w:szCs w:val="24"/>
          <w:vertAlign w:val="superscript"/>
        </w:rPr>
        <w:t>3</w:t>
      </w:r>
      <w:r w:rsidRPr="00C068C7">
        <w:rPr>
          <w:rFonts w:ascii="Times New Roman" w:eastAsia="Calibri" w:hAnsi="Times New Roman" w:cs="Times New Roman"/>
          <w:color w:val="000000" w:themeColor="text1"/>
          <w:sz w:val="24"/>
          <w:szCs w:val="24"/>
        </w:rPr>
        <w:t>/dia, ou seja, 100.000 – 150.000 m</w:t>
      </w:r>
      <w:r w:rsidRPr="00C068C7">
        <w:rPr>
          <w:rFonts w:ascii="Times New Roman" w:eastAsia="Calibri" w:hAnsi="Times New Roman" w:cs="Times New Roman"/>
          <w:color w:val="000000" w:themeColor="text1"/>
          <w:sz w:val="24"/>
          <w:szCs w:val="24"/>
          <w:vertAlign w:val="superscript"/>
        </w:rPr>
        <w:t>3</w:t>
      </w:r>
      <w:r w:rsidRPr="00C068C7">
        <w:rPr>
          <w:rFonts w:ascii="Times New Roman" w:eastAsia="Calibri" w:hAnsi="Times New Roman" w:cs="Times New Roman"/>
          <w:color w:val="000000" w:themeColor="text1"/>
          <w:sz w:val="24"/>
          <w:szCs w:val="24"/>
        </w:rPr>
        <w:t xml:space="preserve">/ano.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indústria florestal de produtos madeireiros ou não madeireiros, responde pela maioria das necessidades da população local mas produz de forma extremamente ineficaz e ineficiente, gerando produtos de baixa qualidade. Este cenário faz com que a procura por maiores quantidades de madeira e por produtos de maior uniformidade (requeridos, por exemplo, pela indústria da construção civil) seja satisfeita através de importações, não pela inexistência do recurso no país, mas simplesmente pela sua não disponibilidade no me</w:t>
      </w:r>
      <w:r w:rsidR="005A5923">
        <w:rPr>
          <w:rFonts w:ascii="Times New Roman" w:eastAsia="Calibri" w:hAnsi="Times New Roman" w:cs="Times New Roman"/>
          <w:color w:val="000000" w:themeColor="text1"/>
          <w:sz w:val="24"/>
          <w:szCs w:val="24"/>
        </w:rPr>
        <w:t xml:space="preserve">rcado. (MINADER e FAO, 2004).  </w:t>
      </w:r>
    </w:p>
    <w:p w:rsidR="000A7231" w:rsidRPr="005A5923" w:rsidRDefault="000A7231" w:rsidP="00B52344">
      <w:pPr>
        <w:pStyle w:val="Cabealho1"/>
        <w:spacing w:line="480" w:lineRule="auto"/>
        <w:rPr>
          <w:rFonts w:ascii="Times New Roman" w:eastAsia="Calibri" w:hAnsi="Times New Roman"/>
          <w:color w:val="000000" w:themeColor="text1"/>
          <w:sz w:val="24"/>
          <w:szCs w:val="24"/>
        </w:rPr>
      </w:pPr>
      <w:bookmarkStart w:id="86" w:name="_Toc448757679"/>
      <w:r w:rsidRPr="005A5923">
        <w:rPr>
          <w:rFonts w:ascii="Times New Roman" w:eastAsia="Calibri" w:hAnsi="Times New Roman"/>
          <w:color w:val="000000" w:themeColor="text1"/>
          <w:sz w:val="24"/>
          <w:szCs w:val="24"/>
        </w:rPr>
        <w:t>4.6.3  Importância da floresta em termos ambientais</w:t>
      </w:r>
      <w:bookmarkEnd w:id="86"/>
      <w:r w:rsidRPr="005A5923">
        <w:rPr>
          <w:rFonts w:ascii="Times New Roman" w:eastAsia="Calibri" w:hAnsi="Times New Roman"/>
          <w:color w:val="000000" w:themeColor="text1"/>
          <w:sz w:val="24"/>
          <w:szCs w:val="24"/>
        </w:rPr>
        <w:t xml:space="preserve"> </w:t>
      </w:r>
    </w:p>
    <w:p w:rsidR="00A16240" w:rsidRPr="00F027AE"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Do ponto de vista ambiental as florestas providenciam benefícios múltiplos ao desenvolvimento humano, tais como a protecção dos solos, provisão dos cursos de água, reforço dos aquíferos subterrâneos, absorção do carbono, reciclagem dos nutrientes, e conservação da biodiversidade, desempenhando deste modo um papel importante na melhoria da produtividade agrícola. Por sua vez, a fauna selvagem e as áreas de conservação desempenham um importante papel na perpetuação dos recursos genéticos, na abundância e na diversificação das espécies, na manutenção e equilíbrio da cadeia alimentar e no desenvolvimento do eco-turismo (</w:t>
      </w:r>
      <w:hyperlink r:id="rId43" w:history="1">
        <w:r w:rsidRPr="00C068C7">
          <w:rPr>
            <w:rFonts w:ascii="Times New Roman" w:eastAsia="Times New Roman" w:hAnsi="Times New Roman" w:cs="Times New Roman"/>
            <w:color w:val="000000" w:themeColor="text1"/>
            <w:sz w:val="24"/>
            <w:szCs w:val="24"/>
          </w:rPr>
          <w:t>Portal do ambiente</w:t>
        </w:r>
      </w:hyperlink>
      <w:r w:rsidRPr="00C068C7">
        <w:rPr>
          <w:rFonts w:ascii="Times New Roman" w:eastAsia="Times New Roman" w:hAnsi="Times New Roman" w:cs="Times New Roman"/>
          <w:color w:val="000000" w:themeColor="text1"/>
          <w:sz w:val="24"/>
          <w:szCs w:val="24"/>
          <w:lang w:eastAsia="pt-PT"/>
        </w:rPr>
        <w:t xml:space="preserve">. </w:t>
      </w:r>
      <w:hyperlink r:id="rId44" w:history="1">
        <w:r w:rsidRPr="00C068C7">
          <w:rPr>
            <w:rFonts w:ascii="Times New Roman" w:eastAsia="Times New Roman" w:hAnsi="Times New Roman" w:cs="Times New Roman"/>
            <w:color w:val="000000" w:themeColor="text1"/>
            <w:sz w:val="24"/>
            <w:szCs w:val="24"/>
            <w:lang w:eastAsia="pt-PT"/>
          </w:rPr>
          <w:t>http://ambiente.maiadigital.pt</w:t>
        </w:r>
      </w:hyperlink>
      <w:r w:rsidR="005A5923">
        <w:rPr>
          <w:rFonts w:ascii="Times New Roman" w:eastAsia="Times New Roman" w:hAnsi="Times New Roman" w:cs="Times New Roman"/>
          <w:color w:val="000000" w:themeColor="text1"/>
          <w:sz w:val="24"/>
          <w:szCs w:val="24"/>
          <w:lang w:eastAsia="pt-PT"/>
        </w:rPr>
        <w:t>).</w:t>
      </w:r>
    </w:p>
    <w:p w:rsidR="000A7231" w:rsidRPr="005A5923" w:rsidRDefault="000A7231" w:rsidP="00F027AE">
      <w:pPr>
        <w:pStyle w:val="Cabealho1"/>
        <w:spacing w:line="240" w:lineRule="auto"/>
        <w:rPr>
          <w:rFonts w:ascii="Times New Roman" w:eastAsia="Calibri" w:hAnsi="Times New Roman"/>
          <w:bCs w:val="0"/>
          <w:color w:val="000000" w:themeColor="text1"/>
          <w:sz w:val="24"/>
          <w:szCs w:val="24"/>
        </w:rPr>
      </w:pPr>
      <w:bookmarkStart w:id="87" w:name="_Toc448757680"/>
      <w:r w:rsidRPr="005A5923">
        <w:rPr>
          <w:rFonts w:ascii="Times New Roman" w:eastAsia="Calibri" w:hAnsi="Times New Roman"/>
          <w:bCs w:val="0"/>
          <w:color w:val="000000" w:themeColor="text1"/>
          <w:sz w:val="24"/>
          <w:szCs w:val="24"/>
        </w:rPr>
        <w:t>5  Qualidade de vida, educação ambiental e sustentabilidade ambiental</w:t>
      </w:r>
      <w:bookmarkEnd w:id="87"/>
    </w:p>
    <w:p w:rsidR="000A7231" w:rsidRPr="005A5923" w:rsidRDefault="000A7231" w:rsidP="00B52344">
      <w:pPr>
        <w:pStyle w:val="Cabealho1"/>
        <w:spacing w:line="480" w:lineRule="auto"/>
        <w:rPr>
          <w:rFonts w:ascii="Times New Roman" w:eastAsia="Calibri" w:hAnsi="Times New Roman"/>
          <w:bCs w:val="0"/>
          <w:color w:val="000000" w:themeColor="text1"/>
          <w:sz w:val="24"/>
          <w:szCs w:val="24"/>
        </w:rPr>
      </w:pPr>
      <w:bookmarkStart w:id="88" w:name="_Toc448757681"/>
      <w:r w:rsidRPr="005A5923">
        <w:rPr>
          <w:rFonts w:ascii="Times New Roman" w:eastAsia="Calibri" w:hAnsi="Times New Roman"/>
          <w:bCs w:val="0"/>
          <w:color w:val="000000" w:themeColor="text1"/>
          <w:sz w:val="24"/>
          <w:szCs w:val="24"/>
        </w:rPr>
        <w:t>5.1  Generalidades</w:t>
      </w:r>
      <w:bookmarkEnd w:id="88"/>
      <w:r w:rsidRPr="005A5923">
        <w:rPr>
          <w:rFonts w:ascii="Times New Roman" w:eastAsia="Calibri" w:hAnsi="Times New Roman"/>
          <w:bCs w:val="0"/>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Cs/>
          <w:color w:val="000000" w:themeColor="text1"/>
          <w:sz w:val="24"/>
          <w:szCs w:val="24"/>
        </w:rPr>
        <w:t>De acordo com Caeiro (1998) a qualidade ambiental</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bCs/>
          <w:color w:val="000000" w:themeColor="text1"/>
          <w:sz w:val="24"/>
          <w:szCs w:val="24"/>
        </w:rPr>
        <w:t>é uma medida</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bCs/>
          <w:color w:val="000000" w:themeColor="text1"/>
          <w:sz w:val="24"/>
          <w:szCs w:val="24"/>
        </w:rPr>
        <w:t>da aptidão do ambiente para satisfazer as necessidades do homem e garantir o equilíbrio do ecossistema, entendendo-se por ambiente o conjunto</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bCs/>
          <w:color w:val="000000" w:themeColor="text1"/>
          <w:sz w:val="24"/>
          <w:szCs w:val="24"/>
        </w:rPr>
        <w:t>dos sistemas físicos, ecológicos, económicos e socioculturais com efeito directo ou indirecto sobre os organismos e qualidade de vida do homem.</w:t>
      </w:r>
    </w:p>
    <w:p w:rsidR="00A16240" w:rsidRPr="00C068C7" w:rsidRDefault="00A16240"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Para o autor atrá citado, a qualidade de vida do homem</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bCs/>
          <w:color w:val="000000" w:themeColor="text1"/>
          <w:sz w:val="24"/>
          <w:szCs w:val="24"/>
        </w:rPr>
        <w:t xml:space="preserve">é o resultado da interacção de múltiplos factores com o funcionamento das sociedades humanas e traduz-se pelo nível de  bem estar físico, mental e social e pelo grau de satisfação e afirmação que assegura às pessoas. Entre esses factores inter-relacionados entre si incluem-se, entre outros: </w:t>
      </w:r>
    </w:p>
    <w:p w:rsidR="000A7231" w:rsidRPr="00C068C7" w:rsidRDefault="000A7231" w:rsidP="000A7231">
      <w:pPr>
        <w:numPr>
          <w:ilvl w:val="0"/>
          <w:numId w:val="4"/>
        </w:numPr>
        <w:autoSpaceDE w:val="0"/>
        <w:autoSpaceDN w:val="0"/>
        <w:adjustRightInd w:val="0"/>
        <w:spacing w:after="0" w:line="240" w:lineRule="auto"/>
        <w:contextualSpacing/>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Cs/>
          <w:color w:val="000000" w:themeColor="text1"/>
          <w:sz w:val="24"/>
          <w:szCs w:val="24"/>
        </w:rPr>
        <w:t xml:space="preserve">A capacidade de carga do território e dos recursos; </w:t>
      </w:r>
    </w:p>
    <w:p w:rsidR="000A7231" w:rsidRPr="00C068C7" w:rsidRDefault="000A7231" w:rsidP="000A7231">
      <w:pPr>
        <w:numPr>
          <w:ilvl w:val="0"/>
          <w:numId w:val="4"/>
        </w:numPr>
        <w:autoSpaceDE w:val="0"/>
        <w:autoSpaceDN w:val="0"/>
        <w:adjustRightInd w:val="0"/>
        <w:spacing w:after="0" w:line="240" w:lineRule="auto"/>
        <w:contextualSpacing/>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Cs/>
          <w:color w:val="000000" w:themeColor="text1"/>
          <w:sz w:val="24"/>
          <w:szCs w:val="24"/>
        </w:rPr>
        <w:t xml:space="preserve">A alimentação, a habitação, a saúde, a educação, os transportes e a ocupação dos tempos livres; </w:t>
      </w:r>
    </w:p>
    <w:p w:rsidR="000A7231" w:rsidRPr="00C068C7" w:rsidRDefault="000A7231" w:rsidP="000A7231">
      <w:pPr>
        <w:numPr>
          <w:ilvl w:val="0"/>
          <w:numId w:val="4"/>
        </w:numPr>
        <w:autoSpaceDE w:val="0"/>
        <w:autoSpaceDN w:val="0"/>
        <w:adjustRightInd w:val="0"/>
        <w:spacing w:after="0" w:line="240" w:lineRule="auto"/>
        <w:contextualSpacing/>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Cs/>
          <w:color w:val="000000" w:themeColor="text1"/>
          <w:sz w:val="24"/>
          <w:szCs w:val="24"/>
        </w:rPr>
        <w:t>Um sistema social que assegure a posteridade de toda a população e os consequentes benefícios da segurança social;</w:t>
      </w:r>
    </w:p>
    <w:p w:rsidR="000A7231" w:rsidRPr="00C068C7" w:rsidRDefault="000A7231" w:rsidP="000A7231">
      <w:pPr>
        <w:numPr>
          <w:ilvl w:val="0"/>
          <w:numId w:val="4"/>
        </w:numPr>
        <w:autoSpaceDE w:val="0"/>
        <w:autoSpaceDN w:val="0"/>
        <w:adjustRightInd w:val="0"/>
        <w:spacing w:after="0" w:line="240" w:lineRule="auto"/>
        <w:contextualSpacing/>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Cs/>
          <w:color w:val="000000" w:themeColor="text1"/>
          <w:sz w:val="24"/>
          <w:szCs w:val="24"/>
        </w:rPr>
        <w:t xml:space="preserve">A integração da expansão urbano-industrial na paisagem, funcionando como valorização da mesma, e não como agente de degradação. </w:t>
      </w:r>
    </w:p>
    <w:p w:rsidR="000A7231" w:rsidRPr="00C068C7" w:rsidRDefault="000A7231" w:rsidP="000A7231">
      <w:pPr>
        <w:autoSpaceDE w:val="0"/>
        <w:autoSpaceDN w:val="0"/>
        <w:adjustRightInd w:val="0"/>
        <w:spacing w:after="0" w:line="240" w:lineRule="auto"/>
        <w:ind w:left="360"/>
        <w:contextualSpacing/>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 </w:t>
      </w:r>
    </w:p>
    <w:p w:rsidR="00A16240" w:rsidRPr="00365B49"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Ainda segundo o autor anteriormente referido a qualidade de vida não é, um conceito estático, mas sim dinâmico, que constitui por si mesmo um processo socio-económico e socio-psicológico que passa, necessariamente, pela produção, distribuição e percepção social de valores e indicadores em vários domínios (saúde, educação, cultura, emprego, caracterização do trabalho, utilização do tempo, capacidade aquisitiva de bens e serviços, ambiente físico e social, participação cívica e atitudes da cidadania </w:t>
      </w:r>
      <w:r w:rsidR="00365B49">
        <w:rPr>
          <w:rFonts w:ascii="Times New Roman" w:eastAsia="Calibri" w:hAnsi="Times New Roman" w:cs="Times New Roman"/>
          <w:bCs/>
          <w:color w:val="000000" w:themeColor="text1"/>
          <w:sz w:val="24"/>
          <w:szCs w:val="24"/>
        </w:rPr>
        <w:t>individual e de solidariedade).</w:t>
      </w:r>
    </w:p>
    <w:p w:rsidR="000A7231" w:rsidRPr="00365B49" w:rsidRDefault="000A7231" w:rsidP="00B52344">
      <w:pPr>
        <w:pStyle w:val="Cabealho1"/>
        <w:spacing w:line="480" w:lineRule="auto"/>
        <w:rPr>
          <w:rFonts w:ascii="Times New Roman" w:eastAsia="Calibri" w:hAnsi="Times New Roman"/>
          <w:bCs w:val="0"/>
          <w:color w:val="000000" w:themeColor="text1"/>
          <w:sz w:val="24"/>
          <w:szCs w:val="24"/>
        </w:rPr>
      </w:pPr>
      <w:bookmarkStart w:id="89" w:name="_Toc448757682"/>
      <w:r w:rsidRPr="00365B49">
        <w:rPr>
          <w:rFonts w:ascii="Times New Roman" w:eastAsia="Calibri" w:hAnsi="Times New Roman"/>
          <w:bCs w:val="0"/>
          <w:color w:val="000000" w:themeColor="text1"/>
          <w:sz w:val="24"/>
          <w:szCs w:val="24"/>
        </w:rPr>
        <w:t>5.2  Educação ambiental</w:t>
      </w:r>
      <w:bookmarkEnd w:id="89"/>
      <w:r w:rsidRPr="00365B49">
        <w:rPr>
          <w:rFonts w:ascii="Times New Roman" w:eastAsia="Calibri" w:hAnsi="Times New Roman"/>
          <w:bCs w:val="0"/>
          <w:color w:val="000000" w:themeColor="text1"/>
          <w:sz w:val="24"/>
          <w:szCs w:val="24"/>
        </w:rPr>
        <w:t xml:space="preserve"> </w:t>
      </w:r>
      <w:r w:rsidR="00B6718A" w:rsidRPr="00365B49">
        <w:rPr>
          <w:rFonts w:ascii="Times New Roman" w:eastAsia="Calibri" w:hAnsi="Times New Roman"/>
          <w:bCs w:val="0"/>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De acordo com Alves (1998), a educação ambiental nasce com o despertar da consciência ecológica.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Efectivamente foi a extinção de algumas espécies, facto que levou à publicação de relatórios alarmantes como o ”Livro Vermelho das Espécies em Extinção” e ”Os Últimos Refúgios” que à associação de pessoas preocupadas com a conservação desses animais. A União Internacional para a Conservação da Natureza (UICN), fundada em 1948, teria como objectivo a conservarção dos animais. Outras associações dedicam-se objectivamente à conservação das espécies em extinção como o</w:t>
      </w:r>
      <w:r w:rsidRPr="00C068C7">
        <w:rPr>
          <w:rFonts w:ascii="Times New Roman" w:hAnsi="Times New Roman" w:cs="Times New Roman"/>
          <w:color w:val="000000" w:themeColor="text1"/>
          <w:sz w:val="24"/>
          <w:szCs w:val="24"/>
        </w:rPr>
        <w:t xml:space="preserve"> </w:t>
      </w:r>
      <w:r w:rsidRPr="00C068C7">
        <w:rPr>
          <w:rFonts w:ascii="Times New Roman" w:eastAsia="Calibri" w:hAnsi="Times New Roman" w:cs="Times New Roman"/>
          <w:bCs/>
          <w:color w:val="000000" w:themeColor="text1"/>
          <w:sz w:val="24"/>
          <w:szCs w:val="24"/>
        </w:rPr>
        <w:t>World Wide Fund for Nature (WWF), fundada em 1962.</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Visando resolver estes problemas ou encontrar soluções para eles, realizaram-se múltiplas reuniões internacionais.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Deste modo em 1970, num workshop internacional de educação ambiental realizado pela UICN em Carson City, USA, é dada a primeira definição de educação ambiental.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Na circunstância: processo que consiste em reconhecer valores e clarificar conceitos com o objectivo de incrementar as atitudes necessárias para compreender e apreciar as inter-relações entre o homem, sua cultura e o meio biofísico.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Em 1972 na Conferência Intergovernamental do Ambiente Humano, em Estocolmo, Suécia, é feita uma recomendação sobre a educação ambiental e decidida a criação do</w:t>
      </w:r>
      <w:r w:rsidRPr="00C068C7">
        <w:rPr>
          <w:rFonts w:ascii="Times New Roman" w:eastAsia="Calibri" w:hAnsi="Times New Roman" w:cs="Times New Roman"/>
          <w:color w:val="000000" w:themeColor="text1"/>
          <w:sz w:val="24"/>
          <w:szCs w:val="24"/>
        </w:rPr>
        <w:t xml:space="preserve"> Programa das Nações Unidas para o Meio Ambiente</w:t>
      </w:r>
      <w:r w:rsidRPr="00C068C7">
        <w:rPr>
          <w:rFonts w:ascii="Times New Roman" w:eastAsia="Calibri" w:hAnsi="Times New Roman" w:cs="Times New Roman"/>
          <w:bCs/>
          <w:color w:val="000000" w:themeColor="text1"/>
          <w:sz w:val="24"/>
          <w:szCs w:val="24"/>
        </w:rPr>
        <w:t xml:space="preserve"> (UNEP).</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Na sequência desta reunião, em 1977, na Conferência Intergovernamental de Educação Ambiental, que teve lugar em Tbilisi (Ex-União Soviética), organizada pela UNESCO no âmbito do Programa das Nações Unidas para o Meio Ambiente a UNEP, é revisto o modo como se desenvolve a educação ambiental e são feitas uma declaração e recomendações sobre os objectivos e as estratégias a adoptar no plano nacional e internacional.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 xml:space="preserve">Posteriormente a estes acontecimentos uma </w:t>
      </w:r>
      <w:r w:rsidRPr="00C068C7">
        <w:rPr>
          <w:rFonts w:ascii="Times New Roman" w:eastAsia="Calibri" w:hAnsi="Times New Roman" w:cs="Times New Roman"/>
          <w:bCs/>
          <w:color w:val="000000" w:themeColor="text1"/>
          <w:sz w:val="24"/>
          <w:szCs w:val="24"/>
        </w:rPr>
        <w:t>uma vaga de alarmantes desastres ambientais percorreu o mundo: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 </w:t>
      </w:r>
    </w:p>
    <w:p w:rsidR="000A7231" w:rsidRPr="00C068C7" w:rsidRDefault="000A7231" w:rsidP="000A7231">
      <w:pPr>
        <w:numPr>
          <w:ilvl w:val="0"/>
          <w:numId w:val="5"/>
        </w:num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Em 3 de Dezembro de l984, na Índia, uma fuga de gás numa fábrica de produtos químicos americana, a Union Carbide, provocou a morte de cerca 3000 pessoas que viviam em Bhopal; </w:t>
      </w:r>
    </w:p>
    <w:p w:rsidR="000A7231" w:rsidRPr="00C068C7" w:rsidRDefault="000A7231" w:rsidP="000A7231">
      <w:pPr>
        <w:numPr>
          <w:ilvl w:val="0"/>
          <w:numId w:val="5"/>
        </w:num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Em 24 de Março de 1989, um petroleiro gigantesco, o Exxon Valdez, na sequência de um naufrágio no mar do Alasca, lançou na água 39 000 toneladas de crude, dando origem a uma das mais graves marés negras de sempre.</w:t>
      </w:r>
    </w:p>
    <w:p w:rsidR="000A7231" w:rsidRPr="00C068C7" w:rsidRDefault="000A7231" w:rsidP="000A7231">
      <w:pPr>
        <w:numPr>
          <w:ilvl w:val="0"/>
          <w:numId w:val="5"/>
        </w:num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Em 26 de Abril de 1990, uma fuga num reactor nuclear soviético em</w:t>
      </w:r>
      <w:r w:rsidRPr="00C068C7">
        <w:rPr>
          <w:rFonts w:ascii="Times New Roman" w:hAnsi="Times New Roman" w:cs="Times New Roman"/>
          <w:color w:val="000000" w:themeColor="text1"/>
          <w:sz w:val="24"/>
          <w:szCs w:val="24"/>
        </w:rPr>
        <w:t xml:space="preserve"> </w:t>
      </w:r>
      <w:r w:rsidRPr="00C068C7">
        <w:rPr>
          <w:rFonts w:ascii="Times New Roman" w:eastAsia="Calibri" w:hAnsi="Times New Roman" w:cs="Times New Roman"/>
          <w:bCs/>
          <w:color w:val="000000" w:themeColor="text1"/>
          <w:sz w:val="24"/>
          <w:szCs w:val="24"/>
        </w:rPr>
        <w:t xml:space="preserve">Tchernobyl provocou inúmeras mortes e uma onda de radioactividade que se espalhou a pelo mundo e em particular pela Europa.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Em face do agravamento das condições ambientais a nível global novas e importantes reuniões tiveram lugar.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Assim, em 1992, na Cimeira da Terra, realizada no Rio de Janeiro, Brasil, no Workshop Internacional sobre a Educação Ambiental foi avaliado o </w:t>
      </w:r>
      <w:r w:rsidRPr="00C068C7">
        <w:rPr>
          <w:rFonts w:ascii="Times New Roman" w:eastAsia="Calibri" w:hAnsi="Times New Roman" w:cs="Times New Roman"/>
          <w:i/>
          <w:color w:val="000000" w:themeColor="text1"/>
          <w:sz w:val="24"/>
          <w:szCs w:val="24"/>
        </w:rPr>
        <w:t>status</w:t>
      </w:r>
      <w:r w:rsidRPr="00C068C7">
        <w:rPr>
          <w:rFonts w:ascii="Times New Roman" w:eastAsia="Calibri" w:hAnsi="Times New Roman" w:cs="Times New Roman"/>
          <w:color w:val="000000" w:themeColor="text1"/>
          <w:sz w:val="24"/>
          <w:szCs w:val="24"/>
        </w:rPr>
        <w:t xml:space="preserve"> actual e os problemas observados ao nível da educação ambiental e pública em termos da promoção da educação ambiental a nível internacional.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 todos estes documentos sobressai a necessidade do envolvimento e da participação das populações na resolução dos problemas ambientais, pelo que é necessário um novo de cultura obtida através da educação ambiental.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Para algumas pessoas, erradamente, a educação ambiental é o ensino de questões ambientais, o que pode levar a mal entendidos e inclusive, a atritos pouco saudáveis para a prossecução deste processo. O ensino das temáticas ambientais é, de facto, tratado em disciplinas como a biologia, a climatologia, as ciências da terra e da vida, ciências do ambiente, etc.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René Hubert, citado por Alves (1998), define a educação como o conjunto das acções e das influências exercidas voluntariamente por um ser humano num outro, em princípio de um adulto num jovem e orientada para um fim que consiste na formação, no jovem, de toda espécie de disposições que correspondem aos fins a que é destinado quando atinge a maturidade.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pressuposto deste processo educativo é que conhecendo o adulto os papéis que se esperam do jovem quando este atingir a maturidade, deve tentar compreender as acções de natureza formativa, que levem o jovem a estar melhor preparado para enfrentar a conjuntura política, social, económica e cultural que o espera. É um processo que deve visar o desenvolvimento das faculdades psíquicas, intelectuais e morais, ao mesmo tempo que deve veicular os conhecimentos relativos aos comportamentos sociais tradicionais, às boas maneiras, ao respeito pelos outros, etc. O que se pretende realmente é colocar à disposição dos alunos a quantidade de conhecimentos necessária para a sua vida e desenvolver neles as capacidades suficientes para delas tirarem proveito, utilizando-as na construção da sua própria felicidade e da felicidade dos que o rodeiam (Alves, 1998).</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strike/>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Um dos objectivos prioritários da educação ambiental será permitir obter uma cultura ambiental.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 Um conceito consensual de educação ambiental diz que, a educação ambiental é educar sobre ambiente, no ambiente e pelo ambiente.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Este conceito considera como aspectos essenciais da educação ambiental:</w:t>
      </w:r>
    </w:p>
    <w:p w:rsidR="000A7231" w:rsidRPr="00C068C7" w:rsidRDefault="000A7231" w:rsidP="000A7231">
      <w:pPr>
        <w:numPr>
          <w:ilvl w:val="0"/>
          <w:numId w:val="6"/>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temática: o ambiente;</w:t>
      </w:r>
    </w:p>
    <w:p w:rsidR="000A7231" w:rsidRPr="00C068C7" w:rsidRDefault="000A7231" w:rsidP="000A7231">
      <w:pPr>
        <w:numPr>
          <w:ilvl w:val="0"/>
          <w:numId w:val="6"/>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 local: onde essa educação é ministrada: tanto quanto possível fora do local do ensino convencional, não necessariamente muito longe, e sem perder de vista o ambiente global; </w:t>
      </w:r>
    </w:p>
    <w:p w:rsidR="000A7231" w:rsidRPr="00C068C7" w:rsidRDefault="000A7231" w:rsidP="000A7231">
      <w:pPr>
        <w:numPr>
          <w:ilvl w:val="0"/>
          <w:numId w:val="6"/>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Objectivos: que visam a melhoria da qualidade ambiental.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Esta última característica da educação ambiental deve ser encarada como uma condição </w:t>
      </w:r>
      <w:r w:rsidRPr="00C068C7">
        <w:rPr>
          <w:rFonts w:ascii="Times New Roman" w:eastAsia="Calibri" w:hAnsi="Times New Roman" w:cs="Times New Roman"/>
          <w:i/>
          <w:color w:val="000000" w:themeColor="text1"/>
          <w:sz w:val="24"/>
          <w:szCs w:val="24"/>
        </w:rPr>
        <w:t xml:space="preserve">sine qua non  </w:t>
      </w:r>
      <w:r w:rsidRPr="00C068C7">
        <w:rPr>
          <w:rFonts w:ascii="Times New Roman" w:eastAsia="Calibri" w:hAnsi="Times New Roman" w:cs="Times New Roman"/>
          <w:color w:val="000000" w:themeColor="text1"/>
          <w:sz w:val="24"/>
          <w:szCs w:val="24"/>
        </w:rPr>
        <w:t>para a realização de</w:t>
      </w:r>
      <w:r w:rsidRPr="00C068C7">
        <w:rPr>
          <w:rFonts w:ascii="Times New Roman" w:eastAsia="Calibri" w:hAnsi="Times New Roman" w:cs="Times New Roman"/>
          <w:i/>
          <w:color w:val="000000" w:themeColor="text1"/>
          <w:sz w:val="24"/>
          <w:szCs w:val="24"/>
        </w:rPr>
        <w:t xml:space="preserve"> </w:t>
      </w:r>
      <w:r w:rsidRPr="00C068C7">
        <w:rPr>
          <w:rFonts w:ascii="Times New Roman" w:eastAsia="Calibri" w:hAnsi="Times New Roman" w:cs="Times New Roman"/>
          <w:color w:val="000000" w:themeColor="text1"/>
          <w:sz w:val="24"/>
          <w:szCs w:val="24"/>
        </w:rPr>
        <w:t>qualquer intervenção no domínio da educação ambiental. No entanto, não pode considerar-se como o objectivo principal um objectivo que se limite a ser um objectivo estratégico cuja necessidade decorre duma melhoria da eficácia da acção de educação ambiental. Pelo contrário, com uma acção de educação ambiental pretende-se sempre gerar mudanças de atitudes. Assim a mudança de atitudes, em matéria de ambiente, assume-se como o principal objectivo.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Neste domínio é também importante o conceito de sensibilização ambiental, processo que consiste no esclarecimento da opinião pública ou da população-alvo, utilizando suportes publicitários de temas e problemas ambientais.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sensibilização ambiental visa fundamentalmente alertar as populações para os problemas e objectivos ambientais. As mensagens são superficiais e, em geral, acabam por não levar a mudanças de atitudes definitivas, sendo a população-alvo apenas espectadora, não actuante.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De acordo com Alves (1998), as acções de educação ambiental podem assumir formas passivas (sensibilização ao ambiente) e formas activas.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As formas passivas têm os seguintes objectivos:</w:t>
      </w:r>
    </w:p>
    <w:p w:rsidR="000A7231" w:rsidRPr="00C068C7" w:rsidRDefault="000A7231" w:rsidP="000A7231">
      <w:pPr>
        <w:numPr>
          <w:ilvl w:val="0"/>
          <w:numId w:val="7"/>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Explicar o problema (causas); </w:t>
      </w:r>
    </w:p>
    <w:p w:rsidR="000A7231" w:rsidRPr="00C068C7" w:rsidRDefault="000A7231" w:rsidP="000A7231">
      <w:pPr>
        <w:numPr>
          <w:ilvl w:val="0"/>
          <w:numId w:val="7"/>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Explicar quais as consequências do problema se não se assumirem medidas;</w:t>
      </w:r>
    </w:p>
    <w:p w:rsidR="000A7231" w:rsidRPr="00C068C7" w:rsidRDefault="000A7231" w:rsidP="000A7231">
      <w:pPr>
        <w:numPr>
          <w:ilvl w:val="0"/>
          <w:numId w:val="7"/>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Sensibilizar para a necessidade de resolução do problema; </w:t>
      </w:r>
    </w:p>
    <w:p w:rsidR="000A7231" w:rsidRPr="00C068C7" w:rsidRDefault="000A7231" w:rsidP="000A7231">
      <w:pPr>
        <w:numPr>
          <w:ilvl w:val="0"/>
          <w:numId w:val="7"/>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Explicar quais as atitudes que cada um pode tomar nesse sentido; </w:t>
      </w:r>
    </w:p>
    <w:p w:rsidR="000A7231" w:rsidRPr="00C068C7" w:rsidRDefault="000A7231" w:rsidP="000A7231">
      <w:pPr>
        <w:numPr>
          <w:ilvl w:val="0"/>
          <w:numId w:val="7"/>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Explicar quais as consequências esperadas para o ambiente com essa mudança de atitude;</w:t>
      </w:r>
    </w:p>
    <w:p w:rsidR="000A7231" w:rsidRPr="00C068C7" w:rsidRDefault="000A7231" w:rsidP="000A7231">
      <w:pPr>
        <w:numPr>
          <w:ilvl w:val="0"/>
          <w:numId w:val="7"/>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Induzir, claramente, à mudança de atitude desejada.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Na educação ambiental desenvolvida de forma activa a população-alvo é convidada a viver a experiência, sendo actuante. Desta forma os resultados são atingidos com máxima eficácia ao nível da mudança de atitudes.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As actividades a ser desenvolvidas a desenvolver ao longo da acção de educação ambiente, devem atingir o participante em uma, ou várias, das três vertentes seguintes: </w:t>
      </w:r>
    </w:p>
    <w:p w:rsidR="000A7231" w:rsidRPr="00C068C7" w:rsidRDefault="000A7231" w:rsidP="000A7231">
      <w:pPr>
        <w:numPr>
          <w:ilvl w:val="0"/>
          <w:numId w:val="8"/>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Cognitiva; </w:t>
      </w:r>
    </w:p>
    <w:p w:rsidR="000A7231" w:rsidRPr="00C068C7" w:rsidRDefault="000A7231" w:rsidP="000A7231">
      <w:pPr>
        <w:numPr>
          <w:ilvl w:val="0"/>
          <w:numId w:val="8"/>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Sensorial;</w:t>
      </w:r>
    </w:p>
    <w:p w:rsidR="000A7231" w:rsidRPr="00C068C7" w:rsidRDefault="000A7231" w:rsidP="000A7231">
      <w:pPr>
        <w:numPr>
          <w:ilvl w:val="0"/>
          <w:numId w:val="8"/>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Afectiva.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vertente cognitiva é aquela que leva à transmissão de conhecimentos, partindo do monitor, e atingindo o participante, na maior parte dos casos segundo uma relação unívoca.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vertente sensorial é aquela que privilegia o aprender-fazendo, isto é, em que se promovem actividades sentidas pelos participantes. Os participantes são convidados a fazer certas actividades em que se tenta despertar-lhes os sentidos.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vertente afectiva ou emocional é aquela em que, conduzido pelo monitor ou livremente no desempenho de certas tarefas, o formando é levado a envolver-se na realidade que o rodeia. Ganham especial relevo palavras como beleza, harmonia, criatividade, amizade, solidariedade, entreajuda, colaboração, etc. Na realidade toda a acção deve seguir estratégias de dinamização de grupo em que se aproveitem as relações entre os diversos intervenientes de forma positiva, solidária e que encaminhem no sentido do estabelecimento de relações de amizade no interior do grupo.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 acordo com o autor citado, as acções de educação ambiental devem ser sujeitas a um plano, que poderá ter 4 fases:</w:t>
      </w:r>
    </w:p>
    <w:p w:rsidR="000A7231" w:rsidRPr="00C068C7" w:rsidRDefault="000A7231" w:rsidP="000A7231">
      <w:pPr>
        <w:numPr>
          <w:ilvl w:val="0"/>
          <w:numId w:val="9"/>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Aquecimento/apresentação; </w:t>
      </w:r>
    </w:p>
    <w:p w:rsidR="000A7231" w:rsidRPr="00C068C7" w:rsidRDefault="000A7231" w:rsidP="000A7231">
      <w:pPr>
        <w:numPr>
          <w:ilvl w:val="0"/>
          <w:numId w:val="9"/>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Sensibilização cognitiva;</w:t>
      </w:r>
    </w:p>
    <w:p w:rsidR="000A7231" w:rsidRPr="00C068C7" w:rsidRDefault="000A7231" w:rsidP="000A7231">
      <w:pPr>
        <w:numPr>
          <w:ilvl w:val="0"/>
          <w:numId w:val="9"/>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Apresentação de soluções alternativas; </w:t>
      </w:r>
    </w:p>
    <w:p w:rsidR="000A7231" w:rsidRPr="00C068C7" w:rsidRDefault="000A7231" w:rsidP="000A7231">
      <w:pPr>
        <w:numPr>
          <w:ilvl w:val="0"/>
          <w:numId w:val="9"/>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Mudança de atitudes.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primeira fase de acção deve ser uma actividade de apresentação que funcione simultaneamente como um quebrar de barreiras entre o monitor e o grupo alvo e como aquecimento do grupo.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segunda fase deverá ser a de encaminhamento do monitor para o tema. A escolha do tema depende de uma série de factores, aos quais não são alheios os objectivos da acção, a preparação do monitor e a natureza da população alvo. Em qualquer dos casos, a escolha do tema deve parecer democrática aos participantes. Seguir-se-á a apresentação do problema em análise, processo que, consoante a duração da acção, pode ser expositivo de forma sistematizada (causas, consequências, breve descrição do fenómeno, expectativas e acções que podem levar a cabo para evitar piores consequências), ou apresentação de alguns problemas ambientais, ou ainda de forma muito mais interactiva que leva a processo de auto-aprendizagem por discussão em grupo, ou mesmo à recolha bibliográfica e à criação de </w:t>
      </w:r>
      <w:r w:rsidRPr="00C068C7">
        <w:rPr>
          <w:rFonts w:ascii="Times New Roman" w:eastAsia="Calibri" w:hAnsi="Times New Roman" w:cs="Times New Roman"/>
          <w:i/>
          <w:color w:val="000000" w:themeColor="text1"/>
          <w:sz w:val="24"/>
          <w:szCs w:val="24"/>
        </w:rPr>
        <w:t>dossiers</w:t>
      </w:r>
      <w:r w:rsidRPr="00C068C7">
        <w:rPr>
          <w:rFonts w:ascii="Times New Roman" w:eastAsia="Calibri" w:hAnsi="Times New Roman" w:cs="Times New Roman"/>
          <w:color w:val="000000" w:themeColor="text1"/>
          <w:sz w:val="24"/>
          <w:szCs w:val="24"/>
        </w:rPr>
        <w:t xml:space="preserve"> temáticos.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terceira fase será constituída pela explicitação das atitudes alternativas e dos respectivos efeitos locais e globais. Nesta fase o emprego de metodologia inter-activa é vantajoso no sentido de fazer perdurar os efeitos da actividade. Recorre-se a técnicas em que os participantes sejam convidados a fazer. A técnica de aprender-fazendo demonstra à população alvo que é possível fazer diferente, que é possível fazer melhor, que isso não custa e que as repercussões ambientais são positivas verificáveis e conduzem a uma consciência tranquila em matéria de ambiente.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quarta fase é, precisamente, a consolidação da mudança de atitudes, cujo caminho foi aberto na terceira fase. O participante deve adquirir consciência da atitude desejada e passar a agir ele próprio como correia de transmissão na mudança das atitudes de outras pessoas.  </w:t>
      </w:r>
    </w:p>
    <w:p w:rsidR="00757728" w:rsidRPr="00365B49" w:rsidRDefault="000A7231" w:rsidP="00F027AE">
      <w:pPr>
        <w:pStyle w:val="Cabealho1"/>
        <w:spacing w:line="240" w:lineRule="auto"/>
        <w:rPr>
          <w:rFonts w:ascii="Times New Roman" w:eastAsia="Calibri" w:hAnsi="Times New Roman"/>
          <w:color w:val="000000" w:themeColor="text1"/>
          <w:sz w:val="24"/>
          <w:szCs w:val="24"/>
        </w:rPr>
      </w:pPr>
      <w:bookmarkStart w:id="90" w:name="_Toc448757683"/>
      <w:r w:rsidRPr="00365B49">
        <w:rPr>
          <w:rFonts w:ascii="Times New Roman" w:eastAsia="Calibri" w:hAnsi="Times New Roman"/>
          <w:color w:val="000000" w:themeColor="text1"/>
          <w:sz w:val="24"/>
          <w:szCs w:val="24"/>
        </w:rPr>
        <w:t>5</w:t>
      </w:r>
      <w:r w:rsidR="00757728" w:rsidRPr="00365B49">
        <w:rPr>
          <w:rFonts w:ascii="Times New Roman" w:eastAsia="Calibri" w:hAnsi="Times New Roman"/>
          <w:color w:val="000000" w:themeColor="text1"/>
          <w:sz w:val="24"/>
          <w:szCs w:val="24"/>
        </w:rPr>
        <w:t>.3 Desenvolvimento sustentável</w:t>
      </w:r>
      <w:bookmarkEnd w:id="90"/>
      <w:r w:rsidR="00757728" w:rsidRPr="00365B49">
        <w:rPr>
          <w:rFonts w:ascii="Times New Roman" w:eastAsia="Calibri" w:hAnsi="Times New Roman"/>
          <w:color w:val="000000" w:themeColor="text1"/>
          <w:sz w:val="24"/>
          <w:szCs w:val="24"/>
        </w:rPr>
        <w:t xml:space="preserve"> </w:t>
      </w:r>
    </w:p>
    <w:p w:rsidR="000A7231" w:rsidRPr="00365B49" w:rsidRDefault="000A7231" w:rsidP="00B52344">
      <w:pPr>
        <w:pStyle w:val="Cabealho1"/>
        <w:spacing w:line="480" w:lineRule="auto"/>
        <w:rPr>
          <w:rFonts w:ascii="Times New Roman" w:eastAsia="Calibri" w:hAnsi="Times New Roman"/>
          <w:color w:val="000000" w:themeColor="text1"/>
          <w:sz w:val="24"/>
          <w:szCs w:val="24"/>
        </w:rPr>
      </w:pPr>
      <w:bookmarkStart w:id="91" w:name="_Toc448757684"/>
      <w:r w:rsidRPr="00365B49">
        <w:rPr>
          <w:rFonts w:ascii="Times New Roman" w:eastAsia="Calibri" w:hAnsi="Times New Roman"/>
          <w:color w:val="000000" w:themeColor="text1"/>
          <w:sz w:val="24"/>
          <w:szCs w:val="24"/>
        </w:rPr>
        <w:t>5.3.1 Aspectos fundamentais</w:t>
      </w:r>
      <w:bookmarkEnd w:id="91"/>
      <w:r w:rsidRPr="00365B49">
        <w:rPr>
          <w:rFonts w:ascii="Times New Roman" w:eastAsia="Calibri" w:hAnsi="Times New Roman"/>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C068C7">
        <w:rPr>
          <w:rFonts w:ascii="Times New Roman" w:eastAsia="Times New Roman" w:hAnsi="Times New Roman" w:cs="Times New Roman"/>
          <w:color w:val="000000" w:themeColor="text1"/>
          <w:sz w:val="24"/>
          <w:szCs w:val="24"/>
          <w:lang w:eastAsia="pt-PT"/>
        </w:rPr>
        <w:t>A expressão sustentabilidade terá aparecido pela primeira vez em 1980, num relatório da Internacional Union for the Conservation of Nature and Natural Resources (IUCN), intitulado World Conservation Strategy, que sugeria esse conceito como uma aproximação estratégica à integração da conservação e do desenvolvimento coerente com os objectivos de manutenção do ecossistema, preservação da diversidade genética e utilização sustentável dos recursos.</w:t>
      </w:r>
    </w:p>
    <w:p w:rsidR="000A7231" w:rsidRPr="00C068C7" w:rsidRDefault="000A7231" w:rsidP="000A7231">
      <w:p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O conceito de desenvolvimento sustentável foi mais tarde consagrado no relatório "O Nosso Futuro Comum", publicado em 1987 pela World Commission on Environment and Development, uma comissão das Nações Unidas, chefiada pela então Primeira-Ministra da Noruega, a Sr.ª Gro Harlem Brundtland. </w:t>
      </w:r>
    </w:p>
    <w:p w:rsidR="000A7231" w:rsidRPr="00C068C7" w:rsidRDefault="000A7231" w:rsidP="000A7231">
      <w:p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O Relatório Brundtland (1987), como ficou a ser conhecido o documento, definia desenvolvimento sustentável como:</w:t>
      </w:r>
    </w:p>
    <w:p w:rsidR="000A7231" w:rsidRPr="00C068C7" w:rsidRDefault="000A7231" w:rsidP="000A7231">
      <w:p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"Desenvolvimento que satisfaz as necessidades da presente geração, sem comprometer a capacidade das gerações vindouras satisfazerem as suas próprias necessidades".</w:t>
      </w:r>
    </w:p>
    <w:p w:rsidR="000A7231" w:rsidRPr="00C068C7" w:rsidRDefault="000A7231" w:rsidP="000A7231">
      <w:pPr>
        <w:shd w:val="clear" w:color="auto" w:fill="FFFFFF"/>
        <w:spacing w:after="0" w:line="240" w:lineRule="auto"/>
        <w:jc w:val="both"/>
        <w:outlineLvl w:val="2"/>
        <w:rPr>
          <w:rFonts w:ascii="Times New Roman" w:eastAsia="Times New Roman" w:hAnsi="Times New Roman" w:cs="Times New Roman"/>
          <w:color w:val="000000" w:themeColor="text1"/>
          <w:sz w:val="24"/>
          <w:szCs w:val="24"/>
        </w:rPr>
      </w:pPr>
      <w:bookmarkStart w:id="92" w:name="_Toc448750742"/>
      <w:bookmarkStart w:id="93" w:name="_Toc448757685"/>
      <w:r w:rsidRPr="00C068C7">
        <w:rPr>
          <w:rFonts w:ascii="Times New Roman" w:eastAsia="Times New Roman" w:hAnsi="Times New Roman" w:cs="Times New Roman"/>
          <w:bCs/>
          <w:color w:val="000000" w:themeColor="text1"/>
          <w:sz w:val="24"/>
          <w:szCs w:val="24"/>
          <w:lang w:eastAsia="pt-PT"/>
        </w:rPr>
        <w:t>Esta definição de desenvolvimento sustentável tem implícito um compromisso de solidariedade com as gerações do futuro, no sentido de assegurar a transmissão do património capaz de satisfazer as suas necessidades. Implica a integração equilibrada dos sistemas, económico, socio-cultural e ambiental, e dos aspectos institucionais relacionados com o conceito muito actual de "boa governação" (</w:t>
      </w:r>
      <w:hyperlink r:id="rId45" w:history="1">
        <w:r w:rsidRPr="00C068C7">
          <w:rPr>
            <w:rFonts w:ascii="Times New Roman" w:eastAsia="Times New Roman" w:hAnsi="Times New Roman" w:cs="Times New Roman"/>
            <w:color w:val="000000" w:themeColor="text1"/>
            <w:sz w:val="24"/>
            <w:szCs w:val="24"/>
          </w:rPr>
          <w:t>http://</w:t>
        </w:r>
        <w:r w:rsidRPr="00C068C7">
          <w:rPr>
            <w:rFonts w:ascii="Times New Roman" w:eastAsia="Times New Roman" w:hAnsi="Times New Roman" w:cs="Times New Roman"/>
            <w:bCs/>
            <w:color w:val="000000" w:themeColor="text1"/>
            <w:sz w:val="24"/>
            <w:szCs w:val="24"/>
          </w:rPr>
          <w:t>www.agenda21ourique.com/pt/go/desenvolvimento-sustentavel</w:t>
        </w:r>
      </w:hyperlink>
      <w:r w:rsidRPr="00C068C7">
        <w:rPr>
          <w:rFonts w:ascii="Times New Roman" w:eastAsia="Times New Roman" w:hAnsi="Times New Roman" w:cs="Times New Roman"/>
          <w:color w:val="000000" w:themeColor="text1"/>
          <w:sz w:val="24"/>
          <w:szCs w:val="24"/>
        </w:rPr>
        <w:t>).</w:t>
      </w:r>
      <w:bookmarkEnd w:id="92"/>
      <w:bookmarkEnd w:id="93"/>
      <w:r w:rsidRPr="00C068C7">
        <w:rPr>
          <w:rFonts w:ascii="Times New Roman" w:eastAsia="Times New Roman" w:hAnsi="Times New Roman" w:cs="Times New Roman"/>
          <w:color w:val="000000" w:themeColor="text1"/>
          <w:sz w:val="24"/>
          <w:szCs w:val="24"/>
        </w:rPr>
        <w:t xml:space="preserve"> </w:t>
      </w:r>
    </w:p>
    <w:p w:rsidR="000A7231" w:rsidRPr="00C068C7" w:rsidRDefault="000A7231" w:rsidP="000A7231">
      <w:pPr>
        <w:shd w:val="clear" w:color="auto" w:fill="FFFFFF"/>
        <w:spacing w:after="0" w:line="240" w:lineRule="auto"/>
        <w:jc w:val="both"/>
        <w:outlineLvl w:val="2"/>
        <w:rPr>
          <w:rFonts w:ascii="Times New Roman" w:eastAsia="Times New Roman" w:hAnsi="Times New Roman" w:cs="Times New Roman"/>
          <w:color w:val="000000" w:themeColor="text1"/>
          <w:sz w:val="24"/>
          <w:szCs w:val="24"/>
        </w:rPr>
      </w:pPr>
    </w:p>
    <w:p w:rsidR="000A7231" w:rsidRPr="00C068C7" w:rsidRDefault="000A7231" w:rsidP="000A7231">
      <w:pPr>
        <w:shd w:val="clear" w:color="auto" w:fill="FFFFFF"/>
        <w:spacing w:after="0" w:line="240" w:lineRule="auto"/>
        <w:jc w:val="both"/>
        <w:outlineLvl w:val="2"/>
        <w:rPr>
          <w:rFonts w:ascii="Times New Roman" w:eastAsia="Times New Roman" w:hAnsi="Times New Roman" w:cs="Times New Roman"/>
          <w:bCs/>
          <w:color w:val="000000" w:themeColor="text1"/>
          <w:sz w:val="24"/>
          <w:szCs w:val="24"/>
        </w:rPr>
      </w:pPr>
      <w:bookmarkStart w:id="94" w:name="_Toc448750743"/>
      <w:bookmarkStart w:id="95" w:name="_Toc448757686"/>
      <w:r w:rsidRPr="00C068C7">
        <w:rPr>
          <w:rFonts w:ascii="Times New Roman" w:eastAsia="Times New Roman" w:hAnsi="Times New Roman" w:cs="Times New Roman"/>
          <w:bCs/>
          <w:color w:val="000000" w:themeColor="text1"/>
          <w:sz w:val="24"/>
          <w:szCs w:val="24"/>
          <w:lang w:eastAsia="pt-PT"/>
        </w:rPr>
        <w:t>O conceito de desenvolvimento sustentável é um conceito integrado que se traduz num modelo de desenvolvimento global que incorpora os principais aspectos condicionantes do desenvolvimento ambiental – ecológico, económico e social (</w:t>
      </w:r>
      <w:hyperlink r:id="rId46" w:history="1">
        <w:r w:rsidRPr="00C068C7">
          <w:rPr>
            <w:rFonts w:ascii="Times New Roman" w:eastAsia="Times New Roman" w:hAnsi="Times New Roman" w:cs="Times New Roman"/>
            <w:bCs/>
            <w:color w:val="000000" w:themeColor="text1"/>
            <w:sz w:val="24"/>
            <w:szCs w:val="24"/>
            <w:lang w:eastAsia="pt-PT"/>
          </w:rPr>
          <w:t>http://pt.wikipedia.org/wiki/</w:t>
        </w:r>
        <w:r w:rsidRPr="00C068C7">
          <w:rPr>
            <w:rFonts w:ascii="Times New Roman" w:eastAsia="Times New Roman" w:hAnsi="Times New Roman" w:cs="Times New Roman"/>
            <w:color w:val="000000" w:themeColor="text1"/>
            <w:sz w:val="24"/>
            <w:szCs w:val="24"/>
            <w:lang w:eastAsia="pt-PT"/>
          </w:rPr>
          <w:t>desenvolvimento</w:t>
        </w:r>
        <w:r w:rsidRPr="00C068C7">
          <w:rPr>
            <w:rFonts w:ascii="Times New Roman" w:eastAsia="Times New Roman" w:hAnsi="Times New Roman" w:cs="Times New Roman"/>
            <w:bCs/>
            <w:color w:val="000000" w:themeColor="text1"/>
            <w:sz w:val="24"/>
            <w:szCs w:val="24"/>
            <w:lang w:eastAsia="pt-PT"/>
          </w:rPr>
          <w:t>_</w:t>
        </w:r>
        <w:r w:rsidRPr="00C068C7">
          <w:rPr>
            <w:rFonts w:ascii="Times New Roman" w:eastAsia="Times New Roman" w:hAnsi="Times New Roman" w:cs="Times New Roman"/>
            <w:color w:val="000000" w:themeColor="text1"/>
            <w:sz w:val="24"/>
            <w:szCs w:val="24"/>
            <w:lang w:eastAsia="pt-PT"/>
          </w:rPr>
          <w:t>sustent%c3%a1vel</w:t>
        </w:r>
      </w:hyperlink>
      <w:r w:rsidRPr="00C068C7">
        <w:rPr>
          <w:rFonts w:ascii="Times New Roman" w:eastAsia="Times New Roman" w:hAnsi="Times New Roman" w:cs="Times New Roman"/>
          <w:bCs/>
          <w:color w:val="000000" w:themeColor="text1"/>
          <w:sz w:val="24"/>
          <w:szCs w:val="24"/>
          <w:lang w:eastAsia="pt-PT"/>
        </w:rPr>
        <w:t>).</w:t>
      </w:r>
      <w:bookmarkEnd w:id="94"/>
      <w:bookmarkEnd w:id="95"/>
    </w:p>
    <w:p w:rsidR="000A7231" w:rsidRPr="00C068C7" w:rsidRDefault="000A7231" w:rsidP="000A7231">
      <w:pPr>
        <w:shd w:val="clear" w:color="auto" w:fill="FFFFFF"/>
        <w:spacing w:after="0" w:line="240" w:lineRule="atLeast"/>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w:t>
      </w:r>
    </w:p>
    <w:p w:rsidR="000A7231" w:rsidRPr="00C068C7" w:rsidRDefault="000A7231" w:rsidP="00F027AE">
      <w:pPr>
        <w:shd w:val="clear" w:color="auto" w:fill="FFFFFF"/>
        <w:spacing w:before="120" w:after="120" w:line="336" w:lineRule="atLeast"/>
        <w:jc w:val="center"/>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noProof/>
          <w:color w:val="000000" w:themeColor="text1"/>
          <w:sz w:val="24"/>
          <w:szCs w:val="24"/>
          <w:lang w:eastAsia="pt-PT"/>
        </w:rPr>
        <w:drawing>
          <wp:inline distT="0" distB="0" distL="0" distR="0" wp14:anchorId="78534201" wp14:editId="2D181EEB">
            <wp:extent cx="2381250" cy="1457325"/>
            <wp:effectExtent l="0" t="0" r="0" b="9525"/>
            <wp:docPr id="87" name="Imagem 87" descr="http://upload.wikimedia.org/wikipedia/commons/thumb/8/8a/Desenvolvimento_sustent%C3%A1vel.svg/250px-Desenvolvimento_sustent%C3%A1vel.svg.png">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upload.wikimedia.org/wikipedia/commons/thumb/8/8a/Desenvolvimento_sustent%C3%A1vel.svg/250px-Desenvolvimento_sustent%C3%A1vel.svg.png">
                      <a:hlinkClick r:id="rId47"/>
                    </pic:cNvPr>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381250" cy="1457325"/>
                    </a:xfrm>
                    <a:prstGeom prst="rect">
                      <a:avLst/>
                    </a:prstGeom>
                    <a:noFill/>
                    <a:ln>
                      <a:noFill/>
                    </a:ln>
                  </pic:spPr>
                </pic:pic>
              </a:graphicData>
            </a:graphic>
          </wp:inline>
        </w:drawing>
      </w:r>
    </w:p>
    <w:p w:rsidR="000A7231" w:rsidRDefault="000A7231" w:rsidP="00365B49">
      <w:pPr>
        <w:pStyle w:val="Cabealho2"/>
        <w:rPr>
          <w:rFonts w:ascii="Times New Roman" w:eastAsia="Calibri" w:hAnsi="Times New Roman"/>
          <w:b w:val="0"/>
          <w:color w:val="000000" w:themeColor="text1"/>
          <w:sz w:val="24"/>
          <w:szCs w:val="24"/>
        </w:rPr>
      </w:pPr>
      <w:bookmarkStart w:id="96" w:name="_Toc448757687"/>
      <w:r w:rsidRPr="00365B49">
        <w:rPr>
          <w:rFonts w:ascii="Times New Roman" w:eastAsia="Calibri" w:hAnsi="Times New Roman"/>
          <w:color w:val="000000" w:themeColor="text1"/>
          <w:sz w:val="24"/>
          <w:szCs w:val="24"/>
        </w:rPr>
        <w:t>Figura 2.18</w:t>
      </w:r>
      <w:r w:rsidR="00365B49">
        <w:rPr>
          <w:rFonts w:ascii="Times New Roman" w:eastAsia="Calibri" w:hAnsi="Times New Roman"/>
          <w:b w:val="0"/>
          <w:color w:val="000000" w:themeColor="text1"/>
          <w:sz w:val="24"/>
          <w:szCs w:val="24"/>
        </w:rPr>
        <w:t xml:space="preserve"> </w:t>
      </w:r>
      <w:r w:rsidRPr="00365B49">
        <w:rPr>
          <w:rFonts w:ascii="Times New Roman" w:eastAsia="Calibri" w:hAnsi="Times New Roman"/>
          <w:b w:val="0"/>
          <w:color w:val="000000" w:themeColor="text1"/>
          <w:sz w:val="24"/>
          <w:szCs w:val="24"/>
        </w:rPr>
        <w:t xml:space="preserve"> Esquema representativo das componentes do desenvolvimento sustentável (Fonte: </w:t>
      </w:r>
      <w:hyperlink r:id="rId49" w:history="1">
        <w:r w:rsidRPr="00365B49">
          <w:rPr>
            <w:rFonts w:ascii="Times New Roman" w:eastAsia="Calibri" w:hAnsi="Times New Roman"/>
            <w:b w:val="0"/>
            <w:color w:val="000000" w:themeColor="text1"/>
            <w:sz w:val="24"/>
            <w:szCs w:val="24"/>
          </w:rPr>
          <w:t>http://wikipedia.org/wiki/ficheiro:desenvolvimento sust%c3%A1vel.svg</w:t>
        </w:r>
      </w:hyperlink>
      <w:r w:rsidRPr="00365B49">
        <w:rPr>
          <w:rFonts w:ascii="Times New Roman" w:eastAsia="Calibri" w:hAnsi="Times New Roman"/>
          <w:b w:val="0"/>
          <w:color w:val="000000" w:themeColor="text1"/>
          <w:sz w:val="24"/>
          <w:szCs w:val="24"/>
        </w:rPr>
        <w:t>, acesso 2014)</w:t>
      </w:r>
      <w:bookmarkEnd w:id="96"/>
    </w:p>
    <w:p w:rsidR="00365B49" w:rsidRPr="00365B49" w:rsidRDefault="00365B49" w:rsidP="00365B49"/>
    <w:p w:rsidR="000A7231" w:rsidRPr="00C068C7" w:rsidRDefault="000A7231" w:rsidP="000A7231">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Segundo Pedro Roberto Jacobi, citado por </w:t>
      </w:r>
      <w:r w:rsidRPr="00C068C7">
        <w:rPr>
          <w:rFonts w:ascii="Times New Roman" w:eastAsia="Calibri" w:hAnsi="Times New Roman" w:cs="Times New Roman"/>
          <w:bCs/>
          <w:color w:val="000000" w:themeColor="text1"/>
          <w:sz w:val="24"/>
          <w:szCs w:val="24"/>
        </w:rPr>
        <w:t>Massine (2010),</w:t>
      </w:r>
      <w:r w:rsidRPr="00C068C7">
        <w:rPr>
          <w:rFonts w:ascii="Times New Roman" w:eastAsia="Calibri" w:hAnsi="Times New Roman" w:cs="Times New Roman"/>
          <w:color w:val="000000" w:themeColor="text1"/>
          <w:sz w:val="24"/>
          <w:szCs w:val="24"/>
        </w:rPr>
        <w:t xml:space="preserve"> as acções humanas para serem consideradas sustentáveis necessitam de satisfazer quatro requisitos básicos, que são: </w:t>
      </w:r>
    </w:p>
    <w:p w:rsidR="000A7231" w:rsidRPr="00C068C7" w:rsidRDefault="000A7231" w:rsidP="000A7231">
      <w:pPr>
        <w:numPr>
          <w:ilvl w:val="0"/>
          <w:numId w:val="14"/>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Serem ecologicamente correctas, economicamente viáveis, socialmente justas e culturalmente aceites.</w:t>
      </w:r>
    </w:p>
    <w:p w:rsidR="00B52344" w:rsidRDefault="000A7231" w:rsidP="000A7231">
      <w:pPr>
        <w:shd w:val="clear" w:color="auto" w:fill="FFFFFF"/>
        <w:spacing w:after="0" w:line="240" w:lineRule="atLeast"/>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Deste modo, a questão da sustentabilidade "implica uma necessária inter-relação entre justiça social, qualidade de vida, equilíbrio ambiental e a necessidade de desenvolvimento com capacidade de suporte" </w:t>
      </w:r>
    </w:p>
    <w:p w:rsidR="00B52344" w:rsidRPr="00C068C7" w:rsidRDefault="00B52344" w:rsidP="000A7231">
      <w:pPr>
        <w:shd w:val="clear" w:color="auto" w:fill="FFFFFF"/>
        <w:spacing w:after="0" w:line="240" w:lineRule="atLeast"/>
        <w:jc w:val="both"/>
        <w:rPr>
          <w:rFonts w:ascii="Times New Roman" w:eastAsia="Times New Roman" w:hAnsi="Times New Roman" w:cs="Times New Roman"/>
          <w:color w:val="000000" w:themeColor="text1"/>
          <w:sz w:val="24"/>
          <w:szCs w:val="24"/>
          <w:lang w:eastAsia="pt-PT"/>
        </w:rPr>
      </w:pPr>
    </w:p>
    <w:p w:rsidR="000A7231" w:rsidRPr="00C068C7" w:rsidRDefault="000A7231" w:rsidP="00B52344">
      <w:pPr>
        <w:shd w:val="clear" w:color="auto" w:fill="FFFFFF"/>
        <w:spacing w:before="72" w:after="0" w:line="480" w:lineRule="auto"/>
        <w:jc w:val="both"/>
        <w:outlineLvl w:val="2"/>
        <w:rPr>
          <w:rFonts w:ascii="Times New Roman" w:eastAsia="Times New Roman" w:hAnsi="Times New Roman" w:cs="Times New Roman"/>
          <w:b/>
          <w:bCs/>
          <w:color w:val="000000" w:themeColor="text1"/>
          <w:sz w:val="24"/>
          <w:szCs w:val="24"/>
          <w:lang w:eastAsia="pt-PT"/>
        </w:rPr>
      </w:pPr>
      <w:bookmarkStart w:id="97" w:name="_Toc448757688"/>
      <w:r w:rsidRPr="00C068C7">
        <w:rPr>
          <w:rFonts w:ascii="Times New Roman" w:eastAsia="Times New Roman" w:hAnsi="Times New Roman" w:cs="Times New Roman"/>
          <w:b/>
          <w:bCs/>
          <w:color w:val="000000" w:themeColor="text1"/>
          <w:sz w:val="24"/>
          <w:szCs w:val="24"/>
          <w:lang w:eastAsia="pt-PT"/>
        </w:rPr>
        <w:t>5.3.2 Sustentabilidade ambiental</w:t>
      </w:r>
      <w:bookmarkEnd w:id="97"/>
      <w:r w:rsidRPr="00C068C7">
        <w:rPr>
          <w:rFonts w:ascii="Times New Roman" w:eastAsia="Times New Roman" w:hAnsi="Times New Roman" w:cs="Times New Roman"/>
          <w:b/>
          <w:bCs/>
          <w:color w:val="000000" w:themeColor="text1"/>
          <w:sz w:val="24"/>
          <w:szCs w:val="24"/>
          <w:lang w:eastAsia="pt-PT"/>
        </w:rPr>
        <w:t xml:space="preserve"> </w:t>
      </w:r>
    </w:p>
    <w:p w:rsidR="000A7231" w:rsidRPr="00C068C7" w:rsidRDefault="000A7231" w:rsidP="000A7231">
      <w:pPr>
        <w:shd w:val="clear" w:color="auto" w:fill="FFFFFF"/>
        <w:spacing w:before="72" w:after="0" w:line="240" w:lineRule="auto"/>
        <w:jc w:val="both"/>
        <w:outlineLvl w:val="2"/>
        <w:rPr>
          <w:rFonts w:ascii="Times New Roman" w:eastAsia="Times New Roman" w:hAnsi="Times New Roman" w:cs="Times New Roman"/>
          <w:b/>
          <w:bCs/>
          <w:color w:val="000000" w:themeColor="text1"/>
          <w:sz w:val="24"/>
          <w:szCs w:val="24"/>
          <w:lang w:eastAsia="pt-PT"/>
        </w:rPr>
      </w:pPr>
      <w:bookmarkStart w:id="98" w:name="_Toc448750746"/>
      <w:bookmarkStart w:id="99" w:name="_Toc448757689"/>
      <w:r w:rsidRPr="00C068C7">
        <w:rPr>
          <w:rFonts w:ascii="Times New Roman" w:eastAsia="Times New Roman" w:hAnsi="Times New Roman" w:cs="Times New Roman"/>
          <w:bCs/>
          <w:color w:val="000000" w:themeColor="text1"/>
          <w:sz w:val="24"/>
          <w:szCs w:val="24"/>
          <w:lang w:eastAsia="pt-PT"/>
        </w:rPr>
        <w:t>A sustentabilidade ambiental é uma das componentes do desenvolvimento sustentável. Efectivamente o conceito de desenvolvimento sustentável integra quatro componentes: a sustentabilidade ambiental, a sustentabilidade económica, a sustentabilidade sociopolítica e a sustentabilidade cultural.</w:t>
      </w:r>
      <w:bookmarkEnd w:id="98"/>
      <w:bookmarkEnd w:id="99"/>
      <w:r w:rsidRPr="00C068C7">
        <w:rPr>
          <w:rFonts w:ascii="Times New Roman" w:eastAsia="Times New Roman" w:hAnsi="Times New Roman" w:cs="Times New Roman"/>
          <w:b/>
          <w:bCs/>
          <w:color w:val="000000" w:themeColor="text1"/>
          <w:sz w:val="24"/>
          <w:szCs w:val="24"/>
          <w:lang w:eastAsia="pt-PT"/>
        </w:rPr>
        <w:t xml:space="preserve">  </w:t>
      </w:r>
    </w:p>
    <w:p w:rsidR="000A7231" w:rsidRPr="00C068C7" w:rsidRDefault="000A7231" w:rsidP="000A7231">
      <w:pPr>
        <w:shd w:val="clear" w:color="auto" w:fill="FFFFFF"/>
        <w:spacing w:line="240" w:lineRule="atLeast"/>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bCs/>
          <w:color w:val="000000" w:themeColor="text1"/>
          <w:sz w:val="24"/>
          <w:szCs w:val="24"/>
          <w:lang w:eastAsia="pt-PT"/>
        </w:rPr>
        <w:t>A sustentabilidade ambiental consiste na manutenção das funções e componentes dos ecossistemas de forma a assegurar que estes continuem viáveis, capazes de se auto-reproduzir e de se adaptar a alterações, para manter a sua variedade biológica. É também a capacidade que o ambiente natural tem de manter as condições de vida adequadas para as pessoas e para os outros seres vivos, tendo em conta a sua habitabilidade, a sua beleza e a sua função como fonte de energias renováveis (</w:t>
      </w:r>
      <w:hyperlink r:id="rId50" w:history="1">
        <w:r w:rsidRPr="00C068C7">
          <w:rPr>
            <w:rFonts w:ascii="Times New Roman" w:eastAsia="Calibri" w:hAnsi="Times New Roman" w:cs="Times New Roman"/>
            <w:color w:val="000000" w:themeColor="text1"/>
            <w:sz w:val="24"/>
            <w:szCs w:val="24"/>
          </w:rPr>
          <w:t>www.oeco.org.br/dicionario.../28588-o-que-e-</w:t>
        </w:r>
        <w:r w:rsidRPr="00C068C7">
          <w:rPr>
            <w:rFonts w:ascii="Times New Roman" w:eastAsia="Calibri" w:hAnsi="Times New Roman" w:cs="Times New Roman"/>
            <w:bCs/>
            <w:color w:val="000000" w:themeColor="text1"/>
            <w:sz w:val="24"/>
            <w:szCs w:val="24"/>
          </w:rPr>
          <w:t>desenvolvimento</w:t>
        </w:r>
        <w:r w:rsidRPr="00C068C7">
          <w:rPr>
            <w:rFonts w:ascii="Times New Roman" w:eastAsia="Calibri" w:hAnsi="Times New Roman" w:cs="Times New Roman"/>
            <w:color w:val="000000" w:themeColor="text1"/>
            <w:sz w:val="24"/>
            <w:szCs w:val="24"/>
          </w:rPr>
          <w:t>-</w:t>
        </w:r>
        <w:r w:rsidRPr="00C068C7">
          <w:rPr>
            <w:rFonts w:ascii="Times New Roman" w:eastAsia="Calibri" w:hAnsi="Times New Roman" w:cs="Times New Roman"/>
            <w:bCs/>
            <w:color w:val="000000" w:themeColor="text1"/>
            <w:sz w:val="24"/>
            <w:szCs w:val="24"/>
          </w:rPr>
          <w:t>sustenta</w:t>
        </w:r>
      </w:hyperlink>
      <w:r w:rsidRPr="00C068C7">
        <w:rPr>
          <w:rFonts w:ascii="Times New Roman" w:eastAsia="Calibri" w:hAnsi="Times New Roman" w:cs="Times New Roman"/>
          <w:color w:val="000000" w:themeColor="text1"/>
          <w:sz w:val="24"/>
          <w:szCs w:val="24"/>
        </w:rPr>
        <w:t xml:space="preserve">, 2014). </w:t>
      </w:r>
    </w:p>
    <w:p w:rsidR="000A7231" w:rsidRPr="00C068C7" w:rsidRDefault="000A7231" w:rsidP="000A7231">
      <w:pPr>
        <w:shd w:val="clear" w:color="auto" w:fill="FFFFFF"/>
        <w:spacing w:before="72" w:after="0" w:line="240" w:lineRule="auto"/>
        <w:jc w:val="both"/>
        <w:outlineLvl w:val="2"/>
        <w:rPr>
          <w:rFonts w:ascii="Times New Roman" w:eastAsia="Times New Roman" w:hAnsi="Times New Roman" w:cs="Times New Roman"/>
          <w:bCs/>
          <w:color w:val="000000" w:themeColor="text1"/>
          <w:sz w:val="24"/>
          <w:szCs w:val="24"/>
          <w:lang w:eastAsia="pt-PT"/>
        </w:rPr>
      </w:pPr>
      <w:bookmarkStart w:id="100" w:name="_Toc448750747"/>
      <w:bookmarkStart w:id="101" w:name="_Toc448757690"/>
      <w:r w:rsidRPr="00C068C7">
        <w:rPr>
          <w:rFonts w:ascii="Times New Roman" w:eastAsia="Times New Roman" w:hAnsi="Times New Roman" w:cs="Times New Roman"/>
          <w:bCs/>
          <w:color w:val="000000" w:themeColor="text1"/>
          <w:sz w:val="24"/>
          <w:szCs w:val="24"/>
          <w:lang w:eastAsia="pt-PT"/>
        </w:rPr>
        <w:t>Com base na fonte citada referem-se, em sequência, de um modo sumário, as outras três componentes da sustentabilidade e, quando tal é possível, a sua relação com a sustentabilidade ambiental.</w:t>
      </w:r>
      <w:bookmarkEnd w:id="100"/>
      <w:bookmarkEnd w:id="101"/>
    </w:p>
    <w:p w:rsidR="000A7231" w:rsidRPr="00C068C7" w:rsidRDefault="000A7231" w:rsidP="000A7231">
      <w:pPr>
        <w:shd w:val="clear" w:color="auto" w:fill="FFFFFF"/>
        <w:spacing w:before="120" w:after="120" w:line="336" w:lineRule="atLeast"/>
        <w:jc w:val="both"/>
        <w:rPr>
          <w:rFonts w:ascii="Times New Roman" w:eastAsia="Times New Roman" w:hAnsi="Times New Roman" w:cs="Times New Roman"/>
          <w:color w:val="000000" w:themeColor="text1"/>
          <w:sz w:val="24"/>
          <w:szCs w:val="24"/>
          <w:u w:val="single"/>
          <w:vertAlign w:val="superscript"/>
          <w:lang w:eastAsia="pt-PT"/>
        </w:rPr>
      </w:pPr>
      <w:r w:rsidRPr="00C068C7">
        <w:rPr>
          <w:rFonts w:ascii="Times New Roman" w:eastAsia="Times New Roman" w:hAnsi="Times New Roman" w:cs="Times New Roman"/>
          <w:bCs/>
          <w:color w:val="000000" w:themeColor="text1"/>
          <w:sz w:val="24"/>
          <w:szCs w:val="24"/>
          <w:lang w:eastAsia="pt-PT"/>
        </w:rPr>
        <w:t>A sustentabilidade económica é um conjunto de medidas e políticas que visam a incorporação de preocupações e conceitos ambientais e sociais.</w:t>
      </w:r>
      <w:r w:rsidRPr="00C068C7">
        <w:rPr>
          <w:rFonts w:ascii="Times New Roman" w:eastAsia="Times New Roman" w:hAnsi="Times New Roman" w:cs="Times New Roman"/>
          <w:color w:val="000000" w:themeColor="text1"/>
          <w:sz w:val="24"/>
          <w:szCs w:val="24"/>
          <w:lang w:eastAsia="pt-PT"/>
        </w:rPr>
        <w:t xml:space="preserve"> Nos conceitos tradicionais de mais-valias económicas são adicionados os parâmetros ambientais e socioeconómicos, criando assim uma interligação entre os vários sectores. Assim,</w:t>
      </w:r>
      <w:r w:rsidRPr="00C068C7">
        <w:rPr>
          <w:rFonts w:ascii="Times New Roman" w:eastAsia="Times New Roman" w:hAnsi="Times New Roman" w:cs="Times New Roman"/>
          <w:bCs/>
          <w:color w:val="000000" w:themeColor="text1"/>
          <w:sz w:val="24"/>
          <w:szCs w:val="24"/>
          <w:lang w:eastAsia="pt-PT"/>
        </w:rPr>
        <w:t xml:space="preserve"> o lucro é medido não só na vertente financeira mas também passa a ser medido através de uma perspectiva social e ambiental, o que leva à optimização do uso de recursos limitados e à gestão de tecnologias de poupança de materiais e energia,</w:t>
      </w:r>
      <w:r w:rsidRPr="00C068C7">
        <w:rPr>
          <w:rFonts w:ascii="Times New Roman" w:eastAsia="Times New Roman" w:hAnsi="Times New Roman" w:cs="Times New Roman"/>
          <w:color w:val="000000" w:themeColor="text1"/>
          <w:sz w:val="24"/>
          <w:szCs w:val="24"/>
          <w:lang w:eastAsia="pt-PT"/>
        </w:rPr>
        <w:t xml:space="preserve"> de forma a garantir uma exploração sustentável. </w:t>
      </w:r>
      <w:r w:rsidRPr="00C068C7">
        <w:rPr>
          <w:rFonts w:ascii="Times New Roman" w:eastAsia="Times New Roman" w:hAnsi="Times New Roman" w:cs="Times New Roman"/>
          <w:bCs/>
          <w:color w:val="000000" w:themeColor="text1"/>
          <w:sz w:val="24"/>
          <w:szCs w:val="24"/>
          <w:lang w:eastAsia="pt-PT"/>
        </w:rPr>
        <w:t>A exploração sustentável dos recursos evita o seu esgotamento.</w:t>
      </w:r>
    </w:p>
    <w:p w:rsidR="000A7231" w:rsidRPr="00C068C7" w:rsidRDefault="000A7231" w:rsidP="000A7231">
      <w:pPr>
        <w:shd w:val="clear" w:color="auto" w:fill="FFFFFF"/>
        <w:spacing w:before="72" w:after="0" w:line="240" w:lineRule="auto"/>
        <w:jc w:val="both"/>
        <w:outlineLvl w:val="2"/>
        <w:rPr>
          <w:rFonts w:ascii="Times New Roman" w:eastAsia="Times New Roman" w:hAnsi="Times New Roman" w:cs="Times New Roman"/>
          <w:bCs/>
          <w:color w:val="000000" w:themeColor="text1"/>
          <w:sz w:val="24"/>
          <w:szCs w:val="24"/>
          <w:lang w:eastAsia="pt-PT"/>
        </w:rPr>
      </w:pPr>
      <w:bookmarkStart w:id="102" w:name="_Toc448750748"/>
      <w:bookmarkStart w:id="103" w:name="_Toc448757691"/>
      <w:r w:rsidRPr="00C068C7">
        <w:rPr>
          <w:rFonts w:ascii="Times New Roman" w:eastAsia="Times New Roman" w:hAnsi="Times New Roman" w:cs="Times New Roman"/>
          <w:bCs/>
          <w:color w:val="000000" w:themeColor="text1"/>
          <w:sz w:val="24"/>
          <w:szCs w:val="24"/>
          <w:lang w:eastAsia="pt-PT"/>
        </w:rPr>
        <w:t>A sustentabilidade socio-política é orientada para o desenvolvimento humano, a estabilidade das instituições públicas e culturais, bem como a redução de conflitos sociais. É um veículo de humanização da economia, e, ao mesmo tempo, pretende desenvolver o tecido social nas suas componentes humanas e culturais. Vê o ser humano não como objecto, mas sim como objectivo do desenvolvimento. Ele participa na formação de políticas que o afectam, decide, controla e executa decisões.</w:t>
      </w:r>
      <w:bookmarkEnd w:id="102"/>
      <w:bookmarkEnd w:id="103"/>
    </w:p>
    <w:p w:rsidR="000A7231" w:rsidRPr="00C068C7" w:rsidRDefault="000A7231" w:rsidP="000A7231">
      <w:pPr>
        <w:shd w:val="clear" w:color="auto" w:fill="FFFFFF"/>
        <w:spacing w:before="72" w:after="0" w:line="240" w:lineRule="auto"/>
        <w:jc w:val="both"/>
        <w:outlineLvl w:val="2"/>
        <w:rPr>
          <w:rFonts w:ascii="Times New Roman" w:eastAsia="Times New Roman" w:hAnsi="Times New Roman" w:cs="Times New Roman"/>
          <w:bCs/>
          <w:color w:val="000000" w:themeColor="text1"/>
          <w:sz w:val="24"/>
          <w:szCs w:val="24"/>
          <w:lang w:eastAsia="pt-PT"/>
        </w:rPr>
      </w:pPr>
    </w:p>
    <w:p w:rsidR="000A7231" w:rsidRPr="00C068C7" w:rsidRDefault="000A7231" w:rsidP="000A7231">
      <w:pPr>
        <w:shd w:val="clear" w:color="auto" w:fill="FFFFFF"/>
        <w:spacing w:line="240" w:lineRule="atLeast"/>
        <w:jc w:val="both"/>
        <w:rPr>
          <w:rFonts w:ascii="Times New Roman" w:eastAsia="Calibri" w:hAnsi="Times New Roman" w:cs="Times New Roman"/>
          <w:b/>
          <w:color w:val="000000" w:themeColor="text1"/>
          <w:sz w:val="24"/>
          <w:szCs w:val="24"/>
        </w:rPr>
      </w:pPr>
      <w:r w:rsidRPr="00C068C7">
        <w:rPr>
          <w:rFonts w:ascii="Times New Roman" w:eastAsia="Times New Roman" w:hAnsi="Times New Roman" w:cs="Times New Roman"/>
          <w:bCs/>
          <w:color w:val="000000" w:themeColor="text1"/>
          <w:sz w:val="24"/>
          <w:szCs w:val="24"/>
          <w:lang w:eastAsia="pt-PT"/>
        </w:rPr>
        <w:t>A sustentabilidade cultural leva em consideração o modo como os povos encaram os seus recursos naturais e, sobretudo, a maneira como são construídas e tratadas as relações com outros povos a curto e longo prazo, com vista à criação de um mundo mais sustentável a todos os níveis sociais. A integração das especificidades culturais na concepção, medição e prática do desenvolvimento sustentável é fundamental, uma vez que assegura a participação da população local nos esforços de desenvolvimento.</w:t>
      </w:r>
      <w:r w:rsidR="00B6718A">
        <w:rPr>
          <w:rFonts w:ascii="Times New Roman" w:eastAsia="Calibri" w:hAnsi="Times New Roman" w:cs="Times New Roman"/>
          <w:b/>
          <w:color w:val="000000" w:themeColor="text1"/>
          <w:sz w:val="24"/>
          <w:szCs w:val="24"/>
        </w:rPr>
        <w:t xml:space="preserve"> </w:t>
      </w:r>
    </w:p>
    <w:p w:rsidR="000A7231" w:rsidRPr="00365B49" w:rsidRDefault="000A7231" w:rsidP="00FB45D6">
      <w:pPr>
        <w:pStyle w:val="Cabealho1"/>
        <w:spacing w:line="480" w:lineRule="auto"/>
        <w:rPr>
          <w:rFonts w:ascii="Times New Roman" w:eastAsia="Calibri" w:hAnsi="Times New Roman"/>
          <w:color w:val="000000" w:themeColor="text1"/>
          <w:sz w:val="24"/>
          <w:szCs w:val="24"/>
        </w:rPr>
      </w:pPr>
      <w:bookmarkStart w:id="104" w:name="_Toc448757692"/>
      <w:r w:rsidRPr="00365B49">
        <w:rPr>
          <w:rFonts w:ascii="Times New Roman" w:hAnsi="Times New Roman"/>
          <w:color w:val="000000" w:themeColor="text1"/>
          <w:kern w:val="36"/>
          <w:sz w:val="24"/>
          <w:szCs w:val="24"/>
          <w:lang w:eastAsia="pt-PT"/>
        </w:rPr>
        <w:t>5.3.3  Principais problemas ambientais da actualidade</w:t>
      </w:r>
      <w:bookmarkEnd w:id="104"/>
      <w:r w:rsidRPr="00365B49">
        <w:rPr>
          <w:rFonts w:ascii="Times New Roman" w:hAnsi="Times New Roman"/>
          <w:color w:val="000000" w:themeColor="text1"/>
          <w:kern w:val="36"/>
          <w:sz w:val="24"/>
          <w:szCs w:val="24"/>
          <w:lang w:eastAsia="pt-PT"/>
        </w:rPr>
        <w:t xml:space="preserve"> </w:t>
      </w:r>
    </w:p>
    <w:p w:rsidR="000A7231" w:rsidRPr="00C068C7" w:rsidRDefault="000A7231" w:rsidP="000A7231">
      <w:pPr>
        <w:shd w:val="clear" w:color="auto" w:fill="FFFFFF"/>
        <w:spacing w:after="150" w:line="240" w:lineRule="auto"/>
        <w:jc w:val="both"/>
        <w:outlineLvl w:val="0"/>
        <w:rPr>
          <w:rFonts w:ascii="Times New Roman" w:eastAsia="Times New Roman" w:hAnsi="Times New Roman" w:cs="Times New Roman"/>
          <w:color w:val="000000" w:themeColor="text1"/>
          <w:kern w:val="36"/>
          <w:sz w:val="24"/>
          <w:szCs w:val="24"/>
          <w:lang w:eastAsia="pt-PT"/>
        </w:rPr>
      </w:pPr>
      <w:bookmarkStart w:id="105" w:name="_Toc448750750"/>
      <w:bookmarkStart w:id="106" w:name="_Toc448757693"/>
      <w:r w:rsidRPr="00C068C7">
        <w:rPr>
          <w:rFonts w:ascii="Times New Roman" w:eastAsia="Times New Roman" w:hAnsi="Times New Roman" w:cs="Times New Roman"/>
          <w:color w:val="000000" w:themeColor="text1"/>
          <w:kern w:val="36"/>
          <w:sz w:val="24"/>
          <w:szCs w:val="24"/>
          <w:lang w:eastAsia="pt-PT"/>
        </w:rPr>
        <w:t>Os principais problemas ambientais actualmente sentidos a nível global e que são susceptíveis de pôr em causa o desenvolvimento sustentável em muitas regiões do globo são:</w:t>
      </w:r>
      <w:bookmarkEnd w:id="105"/>
      <w:bookmarkEnd w:id="106"/>
      <w:r w:rsidRPr="00C068C7">
        <w:rPr>
          <w:rFonts w:ascii="Times New Roman" w:eastAsia="Times New Roman" w:hAnsi="Times New Roman" w:cs="Times New Roman"/>
          <w:color w:val="000000" w:themeColor="text1"/>
          <w:kern w:val="36"/>
          <w:sz w:val="24"/>
          <w:szCs w:val="24"/>
          <w:lang w:eastAsia="pt-PT"/>
        </w:rPr>
        <w:t xml:space="preserve"> </w:t>
      </w:r>
    </w:p>
    <w:p w:rsidR="000A7231" w:rsidRPr="00C068C7" w:rsidRDefault="000A7231" w:rsidP="000A7231">
      <w:pPr>
        <w:numPr>
          <w:ilvl w:val="0"/>
          <w:numId w:val="12"/>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07" w:name="_Toc448750751"/>
      <w:bookmarkStart w:id="108" w:name="_Toc448757694"/>
      <w:r w:rsidRPr="00C068C7">
        <w:rPr>
          <w:rFonts w:ascii="Times New Roman" w:eastAsia="Times New Roman" w:hAnsi="Times New Roman" w:cs="Times New Roman"/>
          <w:color w:val="000000" w:themeColor="text1"/>
          <w:kern w:val="36"/>
          <w:sz w:val="24"/>
          <w:szCs w:val="24"/>
          <w:lang w:eastAsia="pt-PT"/>
        </w:rPr>
        <w:t>O crescimento demográfico</w:t>
      </w:r>
      <w:bookmarkEnd w:id="107"/>
      <w:bookmarkEnd w:id="108"/>
      <w:r w:rsidRPr="00C068C7">
        <w:rPr>
          <w:rFonts w:ascii="Times New Roman" w:eastAsia="Times New Roman" w:hAnsi="Times New Roman" w:cs="Times New Roman"/>
          <w:color w:val="000000" w:themeColor="text1"/>
          <w:kern w:val="36"/>
          <w:sz w:val="24"/>
          <w:szCs w:val="24"/>
          <w:lang w:eastAsia="pt-PT"/>
        </w:rPr>
        <w:t xml:space="preserve"> </w:t>
      </w:r>
    </w:p>
    <w:p w:rsidR="000A7231" w:rsidRPr="00C068C7" w:rsidRDefault="000A7231" w:rsidP="000A7231">
      <w:pPr>
        <w:numPr>
          <w:ilvl w:val="0"/>
          <w:numId w:val="12"/>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09" w:name="_Toc448750752"/>
      <w:bookmarkStart w:id="110" w:name="_Toc448757695"/>
      <w:r w:rsidRPr="00C068C7">
        <w:rPr>
          <w:rFonts w:ascii="Times New Roman" w:eastAsia="Times New Roman" w:hAnsi="Times New Roman" w:cs="Times New Roman"/>
          <w:color w:val="000000" w:themeColor="text1"/>
          <w:kern w:val="36"/>
          <w:sz w:val="24"/>
          <w:szCs w:val="24"/>
          <w:lang w:eastAsia="pt-PT"/>
        </w:rPr>
        <w:t>A produção de resíduos</w:t>
      </w:r>
      <w:bookmarkEnd w:id="109"/>
      <w:bookmarkEnd w:id="110"/>
    </w:p>
    <w:p w:rsidR="000A7231" w:rsidRPr="00C068C7" w:rsidRDefault="000A7231" w:rsidP="000A7231">
      <w:pPr>
        <w:numPr>
          <w:ilvl w:val="0"/>
          <w:numId w:val="12"/>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11" w:name="_Toc448750753"/>
      <w:bookmarkStart w:id="112" w:name="_Toc448757696"/>
      <w:r w:rsidRPr="00C068C7">
        <w:rPr>
          <w:rFonts w:ascii="Times New Roman" w:eastAsia="Times New Roman" w:hAnsi="Times New Roman" w:cs="Times New Roman"/>
          <w:color w:val="000000" w:themeColor="text1"/>
          <w:kern w:val="36"/>
          <w:sz w:val="24"/>
          <w:szCs w:val="24"/>
          <w:lang w:eastAsia="pt-PT"/>
        </w:rPr>
        <w:t>A desflorestação e desertificação</w:t>
      </w:r>
      <w:bookmarkEnd w:id="111"/>
      <w:bookmarkEnd w:id="112"/>
      <w:r w:rsidRPr="00C068C7">
        <w:rPr>
          <w:rFonts w:ascii="Times New Roman" w:eastAsia="Times New Roman" w:hAnsi="Times New Roman" w:cs="Times New Roman"/>
          <w:color w:val="000000" w:themeColor="text1"/>
          <w:kern w:val="36"/>
          <w:sz w:val="24"/>
          <w:szCs w:val="24"/>
          <w:lang w:eastAsia="pt-PT"/>
        </w:rPr>
        <w:t xml:space="preserve"> </w:t>
      </w:r>
    </w:p>
    <w:p w:rsidR="000A7231" w:rsidRPr="00C068C7" w:rsidRDefault="000A7231" w:rsidP="000A7231">
      <w:pPr>
        <w:numPr>
          <w:ilvl w:val="0"/>
          <w:numId w:val="12"/>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13" w:name="_Toc448750754"/>
      <w:bookmarkStart w:id="114" w:name="_Toc448757697"/>
      <w:r w:rsidRPr="00C068C7">
        <w:rPr>
          <w:rFonts w:ascii="Times New Roman" w:eastAsia="Times New Roman" w:hAnsi="Times New Roman" w:cs="Times New Roman"/>
          <w:color w:val="000000" w:themeColor="text1"/>
          <w:kern w:val="36"/>
          <w:sz w:val="24"/>
          <w:szCs w:val="24"/>
          <w:lang w:eastAsia="pt-PT"/>
        </w:rPr>
        <w:t>A</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Times New Roman" w:hAnsi="Times New Roman" w:cs="Times New Roman"/>
          <w:color w:val="000000" w:themeColor="text1"/>
          <w:kern w:val="36"/>
          <w:sz w:val="24"/>
          <w:szCs w:val="24"/>
          <w:lang w:eastAsia="pt-PT"/>
        </w:rPr>
        <w:t>p</w:t>
      </w:r>
      <w:r w:rsidRPr="00C068C7">
        <w:rPr>
          <w:rFonts w:ascii="Times New Roman" w:eastAsia="Times New Roman" w:hAnsi="Times New Roman" w:cs="Times New Roman"/>
          <w:color w:val="000000" w:themeColor="text1"/>
          <w:sz w:val="24"/>
          <w:szCs w:val="24"/>
          <w:lang w:eastAsia="pt-PT"/>
        </w:rPr>
        <w:t>erda de biodiversidade</w:t>
      </w:r>
      <w:bookmarkEnd w:id="113"/>
      <w:bookmarkEnd w:id="114"/>
      <w:r w:rsidRPr="00C068C7">
        <w:rPr>
          <w:rFonts w:ascii="Times New Roman" w:eastAsia="Times New Roman" w:hAnsi="Times New Roman" w:cs="Times New Roman"/>
          <w:color w:val="000000" w:themeColor="text1"/>
          <w:sz w:val="24"/>
          <w:szCs w:val="24"/>
          <w:lang w:eastAsia="pt-PT"/>
        </w:rPr>
        <w:t xml:space="preserve"> </w:t>
      </w:r>
    </w:p>
    <w:p w:rsidR="000A7231" w:rsidRPr="00C068C7" w:rsidRDefault="000A7231" w:rsidP="000A7231">
      <w:pPr>
        <w:numPr>
          <w:ilvl w:val="0"/>
          <w:numId w:val="12"/>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15" w:name="_Toc448750755"/>
      <w:bookmarkStart w:id="116" w:name="_Toc448757698"/>
      <w:r w:rsidRPr="00C068C7">
        <w:rPr>
          <w:rFonts w:ascii="Times New Roman" w:eastAsia="Times New Roman" w:hAnsi="Times New Roman" w:cs="Times New Roman"/>
          <w:color w:val="000000" w:themeColor="text1"/>
          <w:kern w:val="36"/>
          <w:sz w:val="24"/>
          <w:szCs w:val="24"/>
          <w:lang w:eastAsia="pt-PT"/>
        </w:rPr>
        <w:t>A poluição do ar</w:t>
      </w:r>
      <w:bookmarkEnd w:id="115"/>
      <w:bookmarkEnd w:id="116"/>
      <w:r w:rsidRPr="00C068C7">
        <w:rPr>
          <w:rFonts w:ascii="Times New Roman" w:eastAsia="Times New Roman" w:hAnsi="Times New Roman" w:cs="Times New Roman"/>
          <w:color w:val="000000" w:themeColor="text1"/>
          <w:kern w:val="36"/>
          <w:sz w:val="24"/>
          <w:szCs w:val="24"/>
          <w:lang w:eastAsia="pt-PT"/>
        </w:rPr>
        <w:t xml:space="preserve"> </w:t>
      </w:r>
    </w:p>
    <w:p w:rsidR="000A7231" w:rsidRPr="00C068C7" w:rsidRDefault="000A7231" w:rsidP="000A7231">
      <w:pPr>
        <w:numPr>
          <w:ilvl w:val="0"/>
          <w:numId w:val="12"/>
        </w:numPr>
        <w:shd w:val="clear" w:color="auto" w:fill="FFFFFF"/>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kern w:val="36"/>
          <w:sz w:val="24"/>
          <w:szCs w:val="24"/>
          <w:lang w:eastAsia="pt-PT"/>
        </w:rPr>
        <w:t>A poluição do solo</w:t>
      </w:r>
      <w:r w:rsidRPr="00C068C7">
        <w:rPr>
          <w:rFonts w:ascii="Times New Roman" w:eastAsia="Times New Roman" w:hAnsi="Times New Roman" w:cs="Times New Roman"/>
          <w:color w:val="000000" w:themeColor="text1"/>
          <w:sz w:val="24"/>
          <w:szCs w:val="24"/>
          <w:lang w:eastAsia="pt-PT"/>
        </w:rPr>
        <w:t xml:space="preserve"> </w:t>
      </w:r>
    </w:p>
    <w:p w:rsidR="000A7231" w:rsidRPr="00C068C7" w:rsidRDefault="000A7231" w:rsidP="000A7231">
      <w:pPr>
        <w:numPr>
          <w:ilvl w:val="0"/>
          <w:numId w:val="12"/>
        </w:numPr>
        <w:shd w:val="clear" w:color="auto" w:fill="FFFFFF"/>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kern w:val="36"/>
          <w:sz w:val="24"/>
          <w:szCs w:val="24"/>
          <w:lang w:eastAsia="pt-PT"/>
        </w:rPr>
        <w:t>A rarefacção da camada de ozono</w:t>
      </w:r>
    </w:p>
    <w:p w:rsidR="000A7231" w:rsidRPr="00C068C7" w:rsidRDefault="000A7231" w:rsidP="000A7231">
      <w:pPr>
        <w:numPr>
          <w:ilvl w:val="0"/>
          <w:numId w:val="12"/>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17" w:name="_Toc448750756"/>
      <w:bookmarkStart w:id="118" w:name="_Toc448757699"/>
      <w:r w:rsidRPr="00C068C7">
        <w:rPr>
          <w:rFonts w:ascii="Times New Roman" w:eastAsia="Times New Roman" w:hAnsi="Times New Roman" w:cs="Times New Roman"/>
          <w:color w:val="000000" w:themeColor="text1"/>
          <w:kern w:val="36"/>
          <w:sz w:val="24"/>
          <w:szCs w:val="24"/>
          <w:lang w:eastAsia="pt-PT"/>
        </w:rPr>
        <w:t>O efeito de estufa e o aquecimento global</w:t>
      </w:r>
      <w:bookmarkEnd w:id="117"/>
      <w:bookmarkEnd w:id="118"/>
      <w:r w:rsidRPr="00C068C7">
        <w:rPr>
          <w:rFonts w:ascii="Times New Roman" w:eastAsia="Times New Roman" w:hAnsi="Times New Roman" w:cs="Times New Roman"/>
          <w:color w:val="000000" w:themeColor="text1"/>
          <w:kern w:val="36"/>
          <w:sz w:val="24"/>
          <w:szCs w:val="24"/>
          <w:lang w:eastAsia="pt-PT"/>
        </w:rPr>
        <w:t xml:space="preserve"> </w:t>
      </w:r>
    </w:p>
    <w:p w:rsidR="000A7231" w:rsidRPr="00FB45D6" w:rsidRDefault="000A7231" w:rsidP="000A7231">
      <w:pPr>
        <w:numPr>
          <w:ilvl w:val="0"/>
          <w:numId w:val="12"/>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19" w:name="_Toc448750757"/>
      <w:bookmarkStart w:id="120" w:name="_Toc448757700"/>
      <w:r w:rsidRPr="00C068C7">
        <w:rPr>
          <w:rFonts w:ascii="Times New Roman" w:eastAsia="Times New Roman" w:hAnsi="Times New Roman" w:cs="Times New Roman"/>
          <w:color w:val="000000" w:themeColor="text1"/>
          <w:kern w:val="36"/>
          <w:sz w:val="24"/>
          <w:szCs w:val="24"/>
          <w:lang w:eastAsia="pt-PT"/>
        </w:rPr>
        <w:t>A poluição das águas terrestres e marinhas</w:t>
      </w:r>
      <w:bookmarkEnd w:id="119"/>
      <w:bookmarkEnd w:id="120"/>
      <w:r w:rsidRPr="00C068C7">
        <w:rPr>
          <w:rFonts w:ascii="Times New Roman" w:eastAsia="Times New Roman" w:hAnsi="Times New Roman" w:cs="Times New Roman"/>
          <w:color w:val="000000" w:themeColor="text1"/>
          <w:kern w:val="36"/>
          <w:sz w:val="24"/>
          <w:szCs w:val="24"/>
          <w:lang w:eastAsia="pt-PT"/>
        </w:rPr>
        <w:t xml:space="preserve"> </w:t>
      </w:r>
    </w:p>
    <w:p w:rsidR="000A7231" w:rsidRPr="00365B49" w:rsidRDefault="000A7231" w:rsidP="00FB45D6">
      <w:pPr>
        <w:pStyle w:val="Cabealho1"/>
        <w:spacing w:line="480" w:lineRule="auto"/>
        <w:rPr>
          <w:rFonts w:ascii="Times New Roman" w:hAnsi="Times New Roman"/>
          <w:color w:val="000000" w:themeColor="text1"/>
          <w:kern w:val="36"/>
          <w:sz w:val="24"/>
          <w:szCs w:val="24"/>
          <w:lang w:eastAsia="pt-PT"/>
        </w:rPr>
      </w:pPr>
      <w:bookmarkStart w:id="121" w:name="_Toc448757701"/>
      <w:r w:rsidRPr="00365B49">
        <w:rPr>
          <w:rFonts w:ascii="Times New Roman" w:hAnsi="Times New Roman"/>
          <w:color w:val="000000" w:themeColor="text1"/>
          <w:sz w:val="24"/>
          <w:szCs w:val="24"/>
          <w:lang w:eastAsia="pt-PT"/>
        </w:rPr>
        <w:t>5.3.3.1</w:t>
      </w:r>
      <w:r w:rsidRPr="00365B49">
        <w:rPr>
          <w:rFonts w:ascii="Times New Roman" w:hAnsi="Times New Roman"/>
          <w:i/>
          <w:color w:val="000000" w:themeColor="text1"/>
          <w:sz w:val="24"/>
          <w:szCs w:val="24"/>
          <w:lang w:eastAsia="pt-PT"/>
        </w:rPr>
        <w:t xml:space="preserve"> </w:t>
      </w:r>
      <w:r w:rsidRPr="00365B49">
        <w:rPr>
          <w:rFonts w:ascii="Times New Roman" w:hAnsi="Times New Roman"/>
          <w:color w:val="000000" w:themeColor="text1"/>
          <w:sz w:val="24"/>
          <w:szCs w:val="24"/>
          <w:lang w:eastAsia="pt-PT"/>
        </w:rPr>
        <w:t>Crescimento demográfico</w:t>
      </w:r>
      <w:bookmarkEnd w:id="121"/>
    </w:p>
    <w:p w:rsidR="000A7231" w:rsidRPr="00FB45D6" w:rsidRDefault="000A7231" w:rsidP="00FB45D6">
      <w:pPr>
        <w:jc w:val="both"/>
        <w:rPr>
          <w:rFonts w:ascii="Times New Roman" w:hAnsi="Times New Roman" w:cs="Times New Roman"/>
          <w:sz w:val="24"/>
          <w:szCs w:val="24"/>
          <w:lang w:eastAsia="pt-PT"/>
        </w:rPr>
      </w:pPr>
      <w:r w:rsidRPr="00FB45D6">
        <w:rPr>
          <w:rFonts w:ascii="Times New Roman" w:hAnsi="Times New Roman" w:cs="Times New Roman"/>
          <w:sz w:val="24"/>
          <w:szCs w:val="24"/>
          <w:lang w:eastAsia="pt-PT"/>
        </w:rPr>
        <w:t>O crescimento demográfico acelerado juntamente com o desenvolvimento tecnológico causa uma grande pressão sobre os sistemas e os recursos naturais acarretando impactos ambientais sem precedentes. A partir do momento que o crescimento demográfico acontece de forma acelerada aumenta também a quantidade de pessoas aglomeradas em áreas urbanas. Os centros com alta densidade populacional necessitam de mais recursos, mais infra-estrutura e mais energia. Essa demanda exponencial de recursos cria complexos problemas para o meio ambiente bem como problemas económicos e sociais (</w:t>
      </w:r>
      <w:hyperlink r:id="rId51" w:history="1">
        <w:r w:rsidRPr="00FB45D6">
          <w:rPr>
            <w:rFonts w:ascii="Times New Roman" w:hAnsi="Times New Roman" w:cs="Times New Roman"/>
            <w:sz w:val="24"/>
            <w:szCs w:val="24"/>
            <w:lang w:eastAsia="pt-PT"/>
          </w:rPr>
          <w:t>http://meioambiente.culturamix.com/gestao-ambiental/maiores-problemas-ambientais-da-atualidade</w:t>
        </w:r>
      </w:hyperlink>
      <w:r w:rsidRPr="00FB45D6">
        <w:rPr>
          <w:rFonts w:ascii="Times New Roman" w:hAnsi="Times New Roman" w:cs="Times New Roman"/>
          <w:sz w:val="24"/>
          <w:szCs w:val="24"/>
          <w:lang w:eastAsia="pt-PT"/>
        </w:rPr>
        <w:t>, 2013).</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Os mentores de movimentos ecológicos, como Paul Ehrlich consideram a explosão demográfica como a principal causa de muitos, ou talvez da totalidade dos problemas ambientais. De acordo com as suas teorias, a capacidade de sustentação da terra está a atingir o seu limite devido à elevada pressão exercida pela explosão demográfica. Dos principais problemas ambientais ocasionados pela explosão demográfica destacam-se os seguintes: desflorestação, desertificação, erosão do solo, produção de resíduos, migração, crescimento das zonas urbanas, pressão humana e instabil</w:t>
      </w:r>
      <w:r w:rsidR="00365B49">
        <w:rPr>
          <w:rFonts w:ascii="Times New Roman" w:eastAsia="Calibri" w:hAnsi="Times New Roman" w:cs="Times New Roman"/>
          <w:color w:val="000000" w:themeColor="text1"/>
          <w:sz w:val="24"/>
          <w:szCs w:val="24"/>
        </w:rPr>
        <w:t xml:space="preserve">idade política (Caeiro, 1998). </w:t>
      </w:r>
    </w:p>
    <w:p w:rsidR="000A7231" w:rsidRPr="00365B49" w:rsidRDefault="000A7231" w:rsidP="00FB45D6">
      <w:pPr>
        <w:pStyle w:val="Cabealho1"/>
        <w:spacing w:line="600" w:lineRule="auto"/>
        <w:rPr>
          <w:rFonts w:ascii="Times New Roman" w:hAnsi="Times New Roman"/>
          <w:color w:val="000000" w:themeColor="text1"/>
          <w:kern w:val="36"/>
          <w:sz w:val="24"/>
          <w:szCs w:val="24"/>
          <w:lang w:eastAsia="pt-PT"/>
        </w:rPr>
      </w:pPr>
      <w:bookmarkStart w:id="122" w:name="_Toc448757702"/>
      <w:r w:rsidRPr="00365B49">
        <w:rPr>
          <w:rFonts w:ascii="Times New Roman" w:hAnsi="Times New Roman"/>
          <w:color w:val="000000" w:themeColor="text1"/>
          <w:kern w:val="36"/>
          <w:sz w:val="24"/>
          <w:szCs w:val="24"/>
          <w:lang w:eastAsia="pt-PT"/>
        </w:rPr>
        <w:t>5.3.3.2</w:t>
      </w:r>
      <w:r w:rsidRPr="00365B49">
        <w:rPr>
          <w:rFonts w:ascii="Times New Roman" w:hAnsi="Times New Roman"/>
          <w:i/>
          <w:color w:val="000000" w:themeColor="text1"/>
          <w:kern w:val="36"/>
          <w:sz w:val="24"/>
          <w:szCs w:val="24"/>
          <w:lang w:eastAsia="pt-PT"/>
        </w:rPr>
        <w:t xml:space="preserve">  </w:t>
      </w:r>
      <w:r w:rsidRPr="00365B49">
        <w:rPr>
          <w:rFonts w:ascii="Times New Roman" w:hAnsi="Times New Roman"/>
          <w:color w:val="000000" w:themeColor="text1"/>
          <w:kern w:val="36"/>
          <w:sz w:val="24"/>
          <w:szCs w:val="24"/>
          <w:lang w:eastAsia="pt-PT"/>
        </w:rPr>
        <w:t>Produção de resíduos</w:t>
      </w:r>
      <w:bookmarkEnd w:id="122"/>
    </w:p>
    <w:p w:rsidR="000A7231" w:rsidRPr="00C068C7" w:rsidRDefault="000A7231" w:rsidP="000A7231">
      <w:p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highlight w:val="yellow"/>
          <w:lang w:eastAsia="pt-PT"/>
        </w:rPr>
      </w:pPr>
      <w:bookmarkStart w:id="123" w:name="_Toc448750760"/>
      <w:bookmarkStart w:id="124" w:name="_Toc448757703"/>
      <w:r w:rsidRPr="00C068C7">
        <w:rPr>
          <w:rFonts w:ascii="Times New Roman" w:eastAsia="Times New Roman" w:hAnsi="Times New Roman" w:cs="Times New Roman"/>
          <w:color w:val="000000" w:themeColor="text1"/>
          <w:kern w:val="36"/>
          <w:sz w:val="24"/>
          <w:szCs w:val="24"/>
          <w:lang w:eastAsia="pt-PT"/>
        </w:rPr>
        <w:t>A produção de resíduos tem vindo a aumentar significativamente, quer em quantidade, quer em diversidade, devido ao aumento da população, ao crescimento económico e incremento do poder de compra e ao aparecimento de novos materiais.</w:t>
      </w:r>
      <w:bookmarkEnd w:id="123"/>
      <w:bookmarkEnd w:id="124"/>
    </w:p>
    <w:p w:rsidR="000A7231" w:rsidRPr="00C068C7" w:rsidRDefault="000A7231" w:rsidP="000A7231">
      <w:pPr>
        <w:shd w:val="clear" w:color="auto" w:fill="FFFFFF"/>
        <w:spacing w:after="150" w:line="240" w:lineRule="auto"/>
        <w:jc w:val="both"/>
        <w:outlineLvl w:val="0"/>
        <w:rPr>
          <w:rFonts w:ascii="Times New Roman" w:eastAsia="Times New Roman" w:hAnsi="Times New Roman" w:cs="Times New Roman"/>
          <w:color w:val="000000" w:themeColor="text1"/>
          <w:kern w:val="36"/>
          <w:sz w:val="24"/>
          <w:szCs w:val="24"/>
          <w:lang w:eastAsia="pt-PT"/>
        </w:rPr>
      </w:pPr>
      <w:bookmarkStart w:id="125" w:name="_Toc448750761"/>
      <w:bookmarkStart w:id="126" w:name="_Toc448757704"/>
      <w:r w:rsidRPr="00C068C7">
        <w:rPr>
          <w:rFonts w:ascii="Times New Roman" w:eastAsia="Times New Roman" w:hAnsi="Times New Roman" w:cs="Times New Roman"/>
          <w:color w:val="000000" w:themeColor="text1"/>
          <w:kern w:val="36"/>
          <w:sz w:val="24"/>
          <w:szCs w:val="24"/>
          <w:lang w:eastAsia="pt-PT"/>
        </w:rPr>
        <w:t>De acordo com Cabral (2010), os resíduos, quanto à sua origem, podem ser classificados como:</w:t>
      </w:r>
      <w:bookmarkEnd w:id="125"/>
      <w:bookmarkEnd w:id="126"/>
      <w:r w:rsidRPr="00C068C7">
        <w:rPr>
          <w:rFonts w:ascii="Times New Roman" w:eastAsia="Times New Roman" w:hAnsi="Times New Roman" w:cs="Times New Roman"/>
          <w:color w:val="000000" w:themeColor="text1"/>
          <w:kern w:val="36"/>
          <w:sz w:val="24"/>
          <w:szCs w:val="24"/>
          <w:lang w:eastAsia="pt-PT"/>
        </w:rPr>
        <w:t xml:space="preserve"> </w:t>
      </w:r>
    </w:p>
    <w:p w:rsidR="000A7231" w:rsidRPr="00C068C7" w:rsidRDefault="000A7231" w:rsidP="000A7231">
      <w:pPr>
        <w:numPr>
          <w:ilvl w:val="0"/>
          <w:numId w:val="11"/>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27" w:name="_Toc448750762"/>
      <w:bookmarkStart w:id="128" w:name="_Toc448757705"/>
      <w:r w:rsidRPr="00C068C7">
        <w:rPr>
          <w:rFonts w:ascii="Times New Roman" w:eastAsia="Times New Roman" w:hAnsi="Times New Roman" w:cs="Times New Roman"/>
          <w:color w:val="000000" w:themeColor="text1"/>
          <w:kern w:val="36"/>
          <w:sz w:val="24"/>
          <w:szCs w:val="24"/>
          <w:lang w:eastAsia="pt-PT"/>
        </w:rPr>
        <w:t>Urbanos: objectos ou substâncias provenientes das habitações, como restos alimentares, vidros, embalagens, papel, etc.;</w:t>
      </w:r>
      <w:bookmarkEnd w:id="127"/>
      <w:bookmarkEnd w:id="128"/>
    </w:p>
    <w:p w:rsidR="000A7231" w:rsidRPr="00C068C7" w:rsidRDefault="000A7231" w:rsidP="000A7231">
      <w:pPr>
        <w:numPr>
          <w:ilvl w:val="0"/>
          <w:numId w:val="11"/>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29" w:name="_Toc448750763"/>
      <w:bookmarkStart w:id="130" w:name="_Toc448757706"/>
      <w:r w:rsidRPr="00C068C7">
        <w:rPr>
          <w:rFonts w:ascii="Times New Roman" w:eastAsia="Times New Roman" w:hAnsi="Times New Roman" w:cs="Times New Roman"/>
          <w:color w:val="000000" w:themeColor="text1"/>
          <w:kern w:val="36"/>
          <w:sz w:val="24"/>
          <w:szCs w:val="24"/>
          <w:lang w:eastAsia="pt-PT"/>
        </w:rPr>
        <w:t>Industriais: gerados pelos processos produtivos na indústria e nas actividades de produção de electricidade, água e gás, como óleos, substâncias residuais, escórias, etc.;</w:t>
      </w:r>
      <w:bookmarkEnd w:id="129"/>
      <w:bookmarkEnd w:id="130"/>
    </w:p>
    <w:p w:rsidR="000A7231" w:rsidRPr="00C068C7" w:rsidRDefault="000A7231" w:rsidP="000A7231">
      <w:pPr>
        <w:numPr>
          <w:ilvl w:val="0"/>
          <w:numId w:val="11"/>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31" w:name="_Toc448750764"/>
      <w:bookmarkStart w:id="132" w:name="_Toc448757707"/>
      <w:r w:rsidRPr="00C068C7">
        <w:rPr>
          <w:rFonts w:ascii="Times New Roman" w:eastAsia="Times New Roman" w:hAnsi="Times New Roman" w:cs="Times New Roman"/>
          <w:color w:val="000000" w:themeColor="text1"/>
          <w:kern w:val="36"/>
          <w:sz w:val="24"/>
          <w:szCs w:val="24"/>
          <w:lang w:eastAsia="pt-PT"/>
        </w:rPr>
        <w:t>Hospitalares: resultantes das actividades desenvolvidas nas unidades de saúde, como seringas, medicamentos, restos orgânicos e outros. Alguns destes resíduos são considerados perigosos.</w:t>
      </w:r>
      <w:bookmarkEnd w:id="131"/>
      <w:bookmarkEnd w:id="132"/>
    </w:p>
    <w:p w:rsidR="000A7231" w:rsidRPr="00C068C7" w:rsidRDefault="000A7231" w:rsidP="000A7231">
      <w:pPr>
        <w:numPr>
          <w:ilvl w:val="0"/>
          <w:numId w:val="11"/>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33" w:name="_Toc448750765"/>
      <w:bookmarkStart w:id="134" w:name="_Toc448757708"/>
      <w:r w:rsidRPr="00C068C7">
        <w:rPr>
          <w:rFonts w:ascii="Times New Roman" w:eastAsia="Times New Roman" w:hAnsi="Times New Roman" w:cs="Times New Roman"/>
          <w:color w:val="000000" w:themeColor="text1"/>
          <w:kern w:val="36"/>
          <w:sz w:val="24"/>
          <w:szCs w:val="24"/>
          <w:lang w:eastAsia="pt-PT"/>
        </w:rPr>
        <w:t>Agrícolas: provenientes das explorações agrícolas, pecuárias ou similares, como restos de plantas, adubos, etc..</w:t>
      </w:r>
      <w:bookmarkEnd w:id="133"/>
      <w:bookmarkEnd w:id="134"/>
      <w:r w:rsidRPr="00C068C7">
        <w:rPr>
          <w:rFonts w:ascii="Times New Roman" w:eastAsia="Times New Roman" w:hAnsi="Times New Roman" w:cs="Times New Roman"/>
          <w:color w:val="000000" w:themeColor="text1"/>
          <w:kern w:val="36"/>
          <w:sz w:val="24"/>
          <w:szCs w:val="24"/>
          <w:lang w:eastAsia="pt-PT"/>
        </w:rPr>
        <w:t xml:space="preserve"> </w:t>
      </w:r>
    </w:p>
    <w:p w:rsidR="000A7231" w:rsidRPr="00365B49" w:rsidRDefault="000A7231" w:rsidP="00365B49">
      <w:pPr>
        <w:shd w:val="clear" w:color="auto" w:fill="FFFFFF"/>
        <w:spacing w:after="150" w:line="240" w:lineRule="auto"/>
        <w:jc w:val="both"/>
        <w:outlineLvl w:val="0"/>
        <w:rPr>
          <w:rFonts w:ascii="Times New Roman" w:eastAsia="Times New Roman" w:hAnsi="Times New Roman" w:cs="Times New Roman"/>
          <w:color w:val="000000" w:themeColor="text1"/>
          <w:kern w:val="36"/>
          <w:sz w:val="24"/>
          <w:szCs w:val="24"/>
          <w:lang w:eastAsia="pt-PT"/>
        </w:rPr>
      </w:pPr>
      <w:bookmarkStart w:id="135" w:name="_Toc448750766"/>
      <w:bookmarkStart w:id="136" w:name="_Toc448757709"/>
      <w:r w:rsidRPr="00C068C7">
        <w:rPr>
          <w:rFonts w:ascii="Times New Roman" w:eastAsia="Times New Roman" w:hAnsi="Times New Roman" w:cs="Times New Roman"/>
          <w:color w:val="000000" w:themeColor="text1"/>
          <w:kern w:val="36"/>
          <w:sz w:val="24"/>
          <w:szCs w:val="24"/>
          <w:lang w:eastAsia="pt-PT"/>
        </w:rPr>
        <w:t>O armazenamento e destruição dos resíduos é um problema de difícil resolução principalmente em relação aos resíduos perigosos, uma vez que esse armazenamento provoca riscos ambientais (poluição dos solos, da água e até da atmosfera) e a sua destruição também apresenta, em regra consequênc</w:t>
      </w:r>
      <w:r w:rsidR="00365B49">
        <w:rPr>
          <w:rFonts w:ascii="Times New Roman" w:eastAsia="Times New Roman" w:hAnsi="Times New Roman" w:cs="Times New Roman"/>
          <w:color w:val="000000" w:themeColor="text1"/>
          <w:kern w:val="36"/>
          <w:sz w:val="24"/>
          <w:szCs w:val="24"/>
          <w:lang w:eastAsia="pt-PT"/>
        </w:rPr>
        <w:t>ias negativas para a atmosfera.</w:t>
      </w:r>
      <w:bookmarkEnd w:id="135"/>
      <w:bookmarkEnd w:id="136"/>
    </w:p>
    <w:p w:rsidR="000A7231" w:rsidRPr="00365B49" w:rsidRDefault="000A7231" w:rsidP="00FB45D6">
      <w:pPr>
        <w:pStyle w:val="Cabealho1"/>
        <w:spacing w:line="480" w:lineRule="auto"/>
        <w:rPr>
          <w:rFonts w:ascii="Times New Roman" w:hAnsi="Times New Roman"/>
          <w:i/>
          <w:color w:val="000000" w:themeColor="text1"/>
          <w:sz w:val="24"/>
          <w:szCs w:val="24"/>
          <w:lang w:eastAsia="pt-PT"/>
        </w:rPr>
      </w:pPr>
      <w:bookmarkStart w:id="137" w:name="_Toc448757710"/>
      <w:r w:rsidRPr="00365B49">
        <w:rPr>
          <w:rFonts w:ascii="Times New Roman" w:hAnsi="Times New Roman"/>
          <w:color w:val="000000" w:themeColor="text1"/>
          <w:sz w:val="24"/>
          <w:szCs w:val="24"/>
          <w:lang w:eastAsia="pt-PT"/>
        </w:rPr>
        <w:t>5.3.3.3</w:t>
      </w:r>
      <w:r w:rsidRPr="00365B49">
        <w:rPr>
          <w:rFonts w:ascii="Times New Roman" w:hAnsi="Times New Roman"/>
          <w:i/>
          <w:color w:val="000000" w:themeColor="text1"/>
          <w:sz w:val="24"/>
          <w:szCs w:val="24"/>
          <w:lang w:eastAsia="pt-PT"/>
        </w:rPr>
        <w:t xml:space="preserve"> </w:t>
      </w:r>
      <w:r w:rsidRPr="00365B49">
        <w:rPr>
          <w:rFonts w:ascii="Times New Roman" w:hAnsi="Times New Roman"/>
          <w:color w:val="000000" w:themeColor="text1"/>
          <w:sz w:val="24"/>
          <w:szCs w:val="24"/>
          <w:lang w:eastAsia="pt-PT"/>
        </w:rPr>
        <w:t>Desflorestação e desertificação</w:t>
      </w:r>
      <w:bookmarkEnd w:id="137"/>
      <w:r w:rsidRPr="00365B49">
        <w:rPr>
          <w:rFonts w:ascii="Times New Roman" w:hAnsi="Times New Roman"/>
          <w:i/>
          <w:color w:val="000000" w:themeColor="text1"/>
          <w:sz w:val="24"/>
          <w:szCs w:val="24"/>
          <w:lang w:eastAsia="pt-PT"/>
        </w:rPr>
        <w:t xml:space="preserve"> </w:t>
      </w: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b/>
          <w:i/>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 área de cobertura florestal tem vindo a diminuir significativamente, devido ao processo de desflorestação, processo natural ou artificial que leva à redução da área de cobertura florestal.</w:t>
      </w: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 destruição das florestas assume um carácter de grave atentado ambiental, pois as suas consequências atingem gravemente o ecossistema.</w:t>
      </w:r>
    </w:p>
    <w:p w:rsidR="000A7231" w:rsidRPr="00C068C7" w:rsidRDefault="000A7231" w:rsidP="000A7231">
      <w:pPr>
        <w:autoSpaceDE w:val="0"/>
        <w:autoSpaceDN w:val="0"/>
        <w:adjustRightInd w:val="0"/>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As principais causas de desflorestação, são, como já referido no ponto 1.2, onde este processo é objecto de atenção, a agricultura, através da realização de queimadas e do abate de árvores das florestas para obtenção de terreno para fins agrícolas ou para a actividade pecuária intensiva e para o pastoreio, a actividade mineira, a extracção de madeiras e a construção de infra-estruturas. </w:t>
      </w:r>
    </w:p>
    <w:p w:rsidR="000A7231" w:rsidRPr="00C068C7" w:rsidRDefault="000A7231" w:rsidP="000A7231">
      <w:pPr>
        <w:autoSpaceDE w:val="0"/>
        <w:autoSpaceDN w:val="0"/>
        <w:adjustRightInd w:val="0"/>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Por sua vez as mais importantes consequências da desflorestação, também já já abordadas no ponto 1.2 anteriormente referido, são a redução considerável de oxigénio e do CO</w:t>
      </w:r>
      <w:r w:rsidRPr="00C068C7">
        <w:rPr>
          <w:rFonts w:ascii="Times New Roman" w:eastAsia="Times New Roman" w:hAnsi="Times New Roman" w:cs="Times New Roman"/>
          <w:color w:val="000000" w:themeColor="text1"/>
          <w:sz w:val="24"/>
          <w:szCs w:val="24"/>
          <w:vertAlign w:val="subscript"/>
          <w:lang w:eastAsia="pt-PT"/>
        </w:rPr>
        <w:t>2</w:t>
      </w:r>
      <w:r w:rsidRPr="00C068C7">
        <w:rPr>
          <w:rFonts w:ascii="Times New Roman" w:eastAsia="Times New Roman" w:hAnsi="Times New Roman" w:cs="Times New Roman"/>
          <w:color w:val="000000" w:themeColor="text1"/>
          <w:sz w:val="24"/>
          <w:szCs w:val="24"/>
          <w:lang w:eastAsia="pt-PT"/>
        </w:rPr>
        <w:t>, a diminuição ou mesmo a extinção da biodiversidade, o aumento da erosão dos solos, o aumento da desertificação e as alterações climáticas ao nível global (</w:t>
      </w:r>
      <w:hyperlink r:id="rId52" w:anchor="comment-panel, acesso 2015)" w:history="1">
        <w:r w:rsidRPr="00C068C7">
          <w:rPr>
            <w:rFonts w:ascii="Times New Roman" w:eastAsia="Times New Roman" w:hAnsi="Times New Roman" w:cs="Times New Roman"/>
            <w:color w:val="000000" w:themeColor="text1"/>
            <w:sz w:val="24"/>
            <w:szCs w:val="24"/>
            <w:lang w:eastAsia="pt-PT"/>
          </w:rPr>
          <w:t>http://pt.slideshare.net/lidia76/grandes-problemas-ambientais#comment-panel, acesso 2015)</w:t>
        </w:r>
      </w:hyperlink>
      <w:r w:rsidRPr="00C068C7">
        <w:rPr>
          <w:rFonts w:ascii="Times New Roman" w:eastAsia="Times New Roman" w:hAnsi="Times New Roman" w:cs="Times New Roman"/>
          <w:color w:val="000000" w:themeColor="text1"/>
          <w:sz w:val="24"/>
          <w:szCs w:val="24"/>
          <w:lang w:eastAsia="pt-PT"/>
        </w:rPr>
        <w:t>.</w:t>
      </w:r>
    </w:p>
    <w:p w:rsidR="00B6718A" w:rsidRPr="00365B49" w:rsidRDefault="000A7231" w:rsidP="00365B49">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As principais causas que levam a um processo de desertificação prendem-se, directa ou indirectamente, com acções do homem, como a eliminação total do coberto vegetal, erosão do solo, poluição do solo e subsolo, etc.. Como consequências da desflorestação e desertificação, verifica-se um empobrecimento ecológico e económico da região afectada e afastamento ou abandono da área pelos</w:t>
      </w:r>
      <w:r w:rsidR="00365B49">
        <w:rPr>
          <w:rFonts w:ascii="Times New Roman" w:eastAsia="Times New Roman" w:hAnsi="Times New Roman" w:cs="Times New Roman"/>
          <w:color w:val="000000" w:themeColor="text1"/>
          <w:sz w:val="24"/>
          <w:szCs w:val="24"/>
          <w:lang w:eastAsia="pt-PT"/>
        </w:rPr>
        <w:t xml:space="preserve"> seus habitantes (Alves, 1998).</w:t>
      </w:r>
    </w:p>
    <w:p w:rsidR="000A7231" w:rsidRPr="007E41A6" w:rsidRDefault="000A7231" w:rsidP="00FB45D6">
      <w:pPr>
        <w:pStyle w:val="Cabealho1"/>
        <w:spacing w:line="480" w:lineRule="auto"/>
        <w:rPr>
          <w:rFonts w:ascii="Times New Roman" w:hAnsi="Times New Roman"/>
          <w:i/>
          <w:color w:val="000000" w:themeColor="text1"/>
          <w:sz w:val="24"/>
          <w:szCs w:val="24"/>
          <w:lang w:eastAsia="pt-PT"/>
        </w:rPr>
      </w:pPr>
      <w:bookmarkStart w:id="138" w:name="_Toc448757711"/>
      <w:r w:rsidRPr="00365B49">
        <w:rPr>
          <w:rFonts w:ascii="Times New Roman" w:hAnsi="Times New Roman"/>
          <w:color w:val="000000" w:themeColor="text1"/>
          <w:sz w:val="24"/>
          <w:szCs w:val="24"/>
          <w:lang w:eastAsia="pt-PT"/>
        </w:rPr>
        <w:t>5.3.3.4</w:t>
      </w:r>
      <w:r w:rsidRPr="00365B49">
        <w:rPr>
          <w:rFonts w:ascii="Times New Roman" w:hAnsi="Times New Roman"/>
          <w:i/>
          <w:color w:val="000000" w:themeColor="text1"/>
          <w:sz w:val="24"/>
          <w:szCs w:val="24"/>
          <w:lang w:eastAsia="pt-PT"/>
        </w:rPr>
        <w:t xml:space="preserve">  </w:t>
      </w:r>
      <w:r w:rsidRPr="00365B49">
        <w:rPr>
          <w:rFonts w:ascii="Times New Roman" w:hAnsi="Times New Roman"/>
          <w:color w:val="000000" w:themeColor="text1"/>
          <w:sz w:val="24"/>
          <w:szCs w:val="24"/>
          <w:lang w:eastAsia="pt-PT"/>
        </w:rPr>
        <w:t>Perda de biodiversidade</w:t>
      </w:r>
      <w:bookmarkEnd w:id="138"/>
      <w:r w:rsidRPr="00365B49">
        <w:rPr>
          <w:rFonts w:ascii="Times New Roman" w:hAnsi="Times New Roman"/>
          <w:i/>
          <w:color w:val="000000" w:themeColor="text1"/>
          <w:sz w:val="24"/>
          <w:szCs w:val="24"/>
          <w:lang w:eastAsia="pt-PT"/>
        </w:rPr>
        <w:t xml:space="preserve"> </w:t>
      </w:r>
    </w:p>
    <w:p w:rsidR="000A7231" w:rsidRPr="00FB45D6" w:rsidRDefault="000A7231" w:rsidP="00FB45D6">
      <w:pPr>
        <w:jc w:val="both"/>
        <w:rPr>
          <w:rFonts w:ascii="Times New Roman" w:hAnsi="Times New Roman" w:cs="Times New Roman"/>
          <w:sz w:val="24"/>
          <w:szCs w:val="24"/>
          <w:lang w:eastAsia="pt-PT"/>
        </w:rPr>
      </w:pPr>
      <w:r w:rsidRPr="00FB45D6">
        <w:rPr>
          <w:rFonts w:ascii="Times New Roman" w:hAnsi="Times New Roman" w:cs="Times New Roman"/>
          <w:sz w:val="24"/>
          <w:szCs w:val="24"/>
          <w:lang w:eastAsia="pt-PT"/>
        </w:rPr>
        <w:t>A biodiversidade do planeta está a diminuir devido a problemas ambientais. Isso significa que espécies de fauna e flora estão sendo extintas. Além da gravidade que representa para o ambiente, a perda de diversidade genética tem consequências no desenvolvimento tecnológico (</w:t>
      </w:r>
      <w:hyperlink r:id="rId53" w:history="1">
        <w:r w:rsidRPr="00FB45D6">
          <w:rPr>
            <w:rFonts w:ascii="Times New Roman" w:hAnsi="Times New Roman" w:cs="Times New Roman"/>
            <w:sz w:val="24"/>
            <w:szCs w:val="24"/>
            <w:lang w:eastAsia="pt-PT"/>
          </w:rPr>
          <w:t>http://meioambiente.culturamix.com/gestao-ambiental/maiores-problemas-ambientais-da-atualidade</w:t>
        </w:r>
      </w:hyperlink>
      <w:r w:rsidRPr="00FB45D6">
        <w:rPr>
          <w:rFonts w:ascii="Times New Roman" w:hAnsi="Times New Roman" w:cs="Times New Roman"/>
          <w:sz w:val="24"/>
          <w:szCs w:val="24"/>
          <w:lang w:eastAsia="pt-PT"/>
        </w:rPr>
        <w:t xml:space="preserve">, 2013).  </w:t>
      </w:r>
    </w:p>
    <w:p w:rsidR="000A7231" w:rsidRPr="00365B49" w:rsidRDefault="000A7231" w:rsidP="00365B49">
      <w:pPr>
        <w:shd w:val="clear" w:color="auto" w:fill="FFFFFF"/>
        <w:spacing w:after="0" w:line="240" w:lineRule="auto"/>
        <w:jc w:val="both"/>
        <w:outlineLvl w:val="0"/>
        <w:rPr>
          <w:rFonts w:ascii="Times New Roman" w:eastAsia="Calibri" w:hAnsi="Times New Roman" w:cs="Times New Roman"/>
          <w:color w:val="000000" w:themeColor="text1"/>
          <w:sz w:val="24"/>
          <w:szCs w:val="24"/>
        </w:rPr>
      </w:pPr>
      <w:bookmarkStart w:id="139" w:name="_Toc448750769"/>
      <w:bookmarkStart w:id="140" w:name="_Toc448757712"/>
      <w:r w:rsidRPr="00C068C7">
        <w:rPr>
          <w:rFonts w:ascii="Times New Roman" w:eastAsia="Times New Roman" w:hAnsi="Times New Roman" w:cs="Times New Roman"/>
          <w:color w:val="000000" w:themeColor="text1"/>
          <w:sz w:val="24"/>
          <w:szCs w:val="24"/>
          <w:lang w:eastAsia="pt-PT"/>
        </w:rPr>
        <w:t>As principais causas da perda de biodiversidade são, a desflorestação, a exploração excessiva de algumas espécies, a poluição atmosférica, a poluição das águas e a degradação dos solos (Cabral 2010).</w:t>
      </w:r>
      <w:r w:rsidRPr="00C068C7">
        <w:rPr>
          <w:rFonts w:ascii="Times New Roman" w:eastAsia="Calibri" w:hAnsi="Times New Roman" w:cs="Times New Roman"/>
          <w:color w:val="000000" w:themeColor="text1"/>
          <w:sz w:val="24"/>
          <w:szCs w:val="24"/>
        </w:rPr>
        <w:t xml:space="preserve"> 5.3.3 </w:t>
      </w:r>
      <w:r w:rsidR="00365B49">
        <w:rPr>
          <w:rFonts w:ascii="Times New Roman" w:eastAsia="Calibri" w:hAnsi="Times New Roman" w:cs="Times New Roman"/>
          <w:color w:val="000000" w:themeColor="text1"/>
          <w:sz w:val="24"/>
          <w:szCs w:val="24"/>
        </w:rPr>
        <w:t>Desflorestação e desertificação</w:t>
      </w:r>
      <w:bookmarkEnd w:id="139"/>
      <w:bookmarkEnd w:id="140"/>
    </w:p>
    <w:p w:rsidR="000A7231" w:rsidRPr="00365B49" w:rsidRDefault="000A7231" w:rsidP="00FB45D6">
      <w:pPr>
        <w:pStyle w:val="Cabealho1"/>
        <w:spacing w:line="480" w:lineRule="auto"/>
        <w:rPr>
          <w:rFonts w:ascii="Times New Roman" w:hAnsi="Times New Roman"/>
          <w:i/>
          <w:color w:val="000000" w:themeColor="text1"/>
          <w:kern w:val="36"/>
          <w:sz w:val="24"/>
          <w:szCs w:val="24"/>
          <w:lang w:eastAsia="pt-PT"/>
        </w:rPr>
      </w:pPr>
      <w:bookmarkStart w:id="141" w:name="_Toc448757713"/>
      <w:r w:rsidRPr="00365B49">
        <w:rPr>
          <w:rFonts w:ascii="Times New Roman" w:hAnsi="Times New Roman"/>
          <w:color w:val="000000" w:themeColor="text1"/>
          <w:sz w:val="24"/>
          <w:szCs w:val="24"/>
          <w:lang w:eastAsia="pt-PT"/>
        </w:rPr>
        <w:t>5.3.3.5</w:t>
      </w:r>
      <w:r w:rsidRPr="00365B49">
        <w:rPr>
          <w:rFonts w:ascii="Times New Roman" w:hAnsi="Times New Roman"/>
          <w:i/>
          <w:color w:val="000000" w:themeColor="text1"/>
          <w:sz w:val="24"/>
          <w:szCs w:val="24"/>
          <w:lang w:eastAsia="pt-PT"/>
        </w:rPr>
        <w:t xml:space="preserve"> </w:t>
      </w:r>
      <w:r w:rsidRPr="00365B49">
        <w:rPr>
          <w:rFonts w:ascii="Times New Roman" w:hAnsi="Times New Roman"/>
          <w:color w:val="000000" w:themeColor="text1"/>
          <w:sz w:val="24"/>
          <w:szCs w:val="24"/>
          <w:lang w:eastAsia="pt-PT"/>
        </w:rPr>
        <w:t>Poluição atmosférica</w:t>
      </w:r>
      <w:bookmarkEnd w:id="141"/>
    </w:p>
    <w:p w:rsidR="000A7231" w:rsidRPr="00C068C7" w:rsidRDefault="000A7231" w:rsidP="000A7231">
      <w:pPr>
        <w:shd w:val="clear" w:color="auto" w:fill="FFFFFF"/>
        <w:spacing w:after="150" w:line="240" w:lineRule="auto"/>
        <w:jc w:val="both"/>
        <w:outlineLvl w:val="0"/>
        <w:rPr>
          <w:rFonts w:ascii="Times New Roman" w:eastAsia="Times New Roman" w:hAnsi="Times New Roman" w:cs="Times New Roman"/>
          <w:color w:val="000000" w:themeColor="text1"/>
          <w:sz w:val="24"/>
          <w:szCs w:val="24"/>
          <w:lang w:eastAsia="pt-PT"/>
        </w:rPr>
      </w:pPr>
      <w:bookmarkStart w:id="142" w:name="_Toc448750771"/>
      <w:bookmarkStart w:id="143" w:name="_Toc448757714"/>
      <w:r w:rsidRPr="00C068C7">
        <w:rPr>
          <w:rFonts w:ascii="Times New Roman" w:eastAsia="Times New Roman" w:hAnsi="Times New Roman" w:cs="Times New Roman"/>
          <w:color w:val="000000" w:themeColor="text1"/>
          <w:sz w:val="24"/>
          <w:szCs w:val="24"/>
          <w:lang w:eastAsia="pt-PT"/>
        </w:rPr>
        <w:t>Existe poluição da atmosfera quando a presença de uma substância estranha ou a variação importante na proporção de seus constituintes pode provocar doenças ou outros efeitos prejudiciais para o homem ou para o ambiente. As principais substâncias estranhas, que se encontram suspensas na atmosfera, em estado sólido ou gasoso, (os agentes poluentes) podem ser divididos em 5 grupos: o monóxido de carbono, partículas sólidas, óxidos de enxofre, hidrocarbonetos e óxidos de nitrogénio.</w:t>
      </w:r>
      <w:bookmarkEnd w:id="142"/>
      <w:bookmarkEnd w:id="143"/>
      <w:r w:rsidRPr="00C068C7">
        <w:rPr>
          <w:rFonts w:ascii="Times New Roman" w:eastAsia="Times New Roman" w:hAnsi="Times New Roman" w:cs="Times New Roman"/>
          <w:color w:val="000000" w:themeColor="text1"/>
          <w:sz w:val="24"/>
          <w:szCs w:val="24"/>
          <w:lang w:eastAsia="pt-PT"/>
        </w:rPr>
        <w:t xml:space="preserve"> </w:t>
      </w:r>
    </w:p>
    <w:p w:rsidR="00A16240" w:rsidRPr="00FB45D6" w:rsidRDefault="000A7231" w:rsidP="00FB45D6">
      <w:pPr>
        <w:rPr>
          <w:rFonts w:ascii="Times New Roman" w:eastAsia="Times New Roman" w:hAnsi="Times New Roman" w:cs="Times New Roman"/>
          <w:color w:val="000000" w:themeColor="text1"/>
          <w:sz w:val="24"/>
          <w:szCs w:val="24"/>
          <w:lang w:eastAsia="pt-PT"/>
        </w:rPr>
      </w:pPr>
      <w:r w:rsidRPr="00FB45D6">
        <w:rPr>
          <w:rFonts w:ascii="Times New Roman" w:eastAsia="Times New Roman" w:hAnsi="Times New Roman" w:cs="Times New Roman"/>
          <w:color w:val="000000" w:themeColor="text1"/>
          <w:sz w:val="24"/>
          <w:szCs w:val="24"/>
          <w:lang w:eastAsia="pt-PT"/>
        </w:rPr>
        <w:t>Actualmente, quase todas as grandes cidades mundiais sofrem com os efeitos da poluição do ar. A poluição gerada nos centros urbanos resulta principalmente da queima dos combustíveis fósseis nos transportes e nas fábricas. A queima destes produtos tem lançado uma grande quantidade de monóxido e dióxido de carbono na atmosfera terrestre. As principais consequências da poluição atmosférica são: a rarefacção da camada de ozono, o efeito de estufa e o aqueci</w:t>
      </w:r>
      <w:r w:rsidR="00FB45D6">
        <w:rPr>
          <w:rFonts w:ascii="Times New Roman" w:eastAsia="Times New Roman" w:hAnsi="Times New Roman" w:cs="Times New Roman"/>
          <w:color w:val="000000" w:themeColor="text1"/>
          <w:sz w:val="24"/>
          <w:szCs w:val="24"/>
          <w:lang w:eastAsia="pt-PT"/>
        </w:rPr>
        <w:t xml:space="preserve">mento global e as chuvas ácidas </w:t>
      </w:r>
      <w:r w:rsidRPr="00FB45D6">
        <w:rPr>
          <w:rFonts w:ascii="Times New Roman" w:eastAsia="Calibri" w:hAnsi="Times New Roman" w:cs="Times New Roman"/>
          <w:color w:val="000000" w:themeColor="text1"/>
          <w:sz w:val="24"/>
          <w:szCs w:val="24"/>
        </w:rPr>
        <w:t>(</w:t>
      </w:r>
      <w:hyperlink r:id="rId54" w:history="1">
        <w:r w:rsidRPr="00FB45D6">
          <w:rPr>
            <w:rFonts w:ascii="Times New Roman" w:eastAsia="Calibri" w:hAnsi="Times New Roman" w:cs="Times New Roman"/>
            <w:color w:val="000000" w:themeColor="text1"/>
            <w:sz w:val="24"/>
            <w:szCs w:val="24"/>
          </w:rPr>
          <w:t>http://bibocaambiental.blogspot.com/2010/08/problemas-ambientais-urbanos-e-rurais.html</w:t>
        </w:r>
      </w:hyperlink>
      <w:r w:rsidRPr="00FB45D6">
        <w:rPr>
          <w:rFonts w:ascii="Times New Roman" w:eastAsia="Calibri" w:hAnsi="Times New Roman" w:cs="Times New Roman"/>
          <w:color w:val="000000" w:themeColor="text1"/>
          <w:sz w:val="24"/>
          <w:szCs w:val="24"/>
        </w:rPr>
        <w:t xml:space="preserve">, 2010). </w:t>
      </w:r>
    </w:p>
    <w:p w:rsidR="000A7231" w:rsidRPr="00365B49" w:rsidRDefault="000A7231" w:rsidP="00FB45D6">
      <w:pPr>
        <w:pStyle w:val="Cabealho1"/>
        <w:spacing w:line="480" w:lineRule="auto"/>
        <w:rPr>
          <w:rFonts w:ascii="Times New Roman" w:hAnsi="Times New Roman"/>
          <w:color w:val="000000" w:themeColor="text1"/>
          <w:sz w:val="24"/>
          <w:szCs w:val="24"/>
          <w:lang w:eastAsia="pt-PT"/>
        </w:rPr>
      </w:pPr>
      <w:bookmarkStart w:id="144" w:name="_Toc448757715"/>
      <w:r w:rsidRPr="00365B49">
        <w:rPr>
          <w:rFonts w:ascii="Times New Roman" w:hAnsi="Times New Roman"/>
          <w:color w:val="000000" w:themeColor="text1"/>
          <w:sz w:val="24"/>
          <w:szCs w:val="24"/>
          <w:lang w:eastAsia="pt-PT"/>
        </w:rPr>
        <w:t>5.3.3.6</w:t>
      </w:r>
      <w:r w:rsidRPr="00365B49">
        <w:rPr>
          <w:rFonts w:ascii="Times New Roman" w:hAnsi="Times New Roman"/>
          <w:i/>
          <w:color w:val="000000" w:themeColor="text1"/>
          <w:sz w:val="24"/>
          <w:szCs w:val="24"/>
          <w:lang w:eastAsia="pt-PT"/>
        </w:rPr>
        <w:t xml:space="preserve">  </w:t>
      </w:r>
      <w:r w:rsidRPr="00365B49">
        <w:rPr>
          <w:rFonts w:ascii="Times New Roman" w:hAnsi="Times New Roman"/>
          <w:color w:val="000000" w:themeColor="text1"/>
          <w:sz w:val="24"/>
          <w:szCs w:val="24"/>
          <w:lang w:eastAsia="pt-PT"/>
        </w:rPr>
        <w:t>Chuvas ácidas</w:t>
      </w:r>
      <w:bookmarkEnd w:id="144"/>
      <w:r w:rsidRPr="00365B49">
        <w:rPr>
          <w:rFonts w:ascii="Times New Roman" w:eastAsia="Calibri" w:hAnsi="Times New Roman"/>
          <w:color w:val="000000" w:themeColor="text1"/>
          <w:sz w:val="24"/>
          <w:szCs w:val="24"/>
        </w:rPr>
        <w:t xml:space="preserve"> </w:t>
      </w:r>
    </w:p>
    <w:p w:rsidR="000A7231" w:rsidRPr="00C068C7" w:rsidRDefault="000A7231" w:rsidP="000A7231">
      <w:pPr>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Poluição da atmosfera das áreas urbanas e industriais tem levado ao aparecimento de nuvens, formado por partículas poluentes de pequenas dimensões em suspensão no ar. O dióxido de enxofre (SO</w:t>
      </w:r>
      <w:r w:rsidRPr="00C068C7">
        <w:rPr>
          <w:rFonts w:ascii="Times New Roman" w:eastAsia="Times New Roman" w:hAnsi="Times New Roman" w:cs="Times New Roman"/>
          <w:color w:val="000000" w:themeColor="text1"/>
          <w:sz w:val="24"/>
          <w:szCs w:val="24"/>
          <w:vertAlign w:val="subscript"/>
          <w:lang w:eastAsia="pt-PT"/>
        </w:rPr>
        <w:t>2</w:t>
      </w:r>
      <w:r w:rsidRPr="00C068C7">
        <w:rPr>
          <w:rFonts w:ascii="Times New Roman" w:eastAsia="Times New Roman" w:hAnsi="Times New Roman" w:cs="Times New Roman"/>
          <w:color w:val="000000" w:themeColor="text1"/>
          <w:sz w:val="24"/>
          <w:szCs w:val="24"/>
          <w:lang w:eastAsia="pt-PT"/>
        </w:rPr>
        <w:t>) e os óxidos de azoto (NOx) reagem na atmosfera com a água, o oxigénio e outras substâncias, transformando-se em vários compostos ácidos, como o ácido sulfúrico (H</w:t>
      </w:r>
      <w:r w:rsidRPr="00C068C7">
        <w:rPr>
          <w:rFonts w:ascii="Times New Roman" w:eastAsia="Times New Roman" w:hAnsi="Times New Roman" w:cs="Times New Roman"/>
          <w:color w:val="000000" w:themeColor="text1"/>
          <w:sz w:val="24"/>
          <w:szCs w:val="24"/>
          <w:vertAlign w:val="subscript"/>
          <w:lang w:eastAsia="pt-PT"/>
        </w:rPr>
        <w:t>2</w:t>
      </w:r>
      <w:r w:rsidRPr="00C068C7">
        <w:rPr>
          <w:rFonts w:ascii="Times New Roman" w:eastAsia="Times New Roman" w:hAnsi="Times New Roman" w:cs="Times New Roman"/>
          <w:color w:val="000000" w:themeColor="text1"/>
          <w:sz w:val="24"/>
          <w:szCs w:val="24"/>
          <w:lang w:eastAsia="pt-PT"/>
        </w:rPr>
        <w:t>SO</w:t>
      </w:r>
      <w:r w:rsidRPr="00C068C7">
        <w:rPr>
          <w:rFonts w:ascii="Times New Roman" w:eastAsia="Times New Roman" w:hAnsi="Times New Roman" w:cs="Times New Roman"/>
          <w:color w:val="000000" w:themeColor="text1"/>
          <w:sz w:val="24"/>
          <w:szCs w:val="24"/>
          <w:vertAlign w:val="subscript"/>
          <w:lang w:eastAsia="pt-PT"/>
        </w:rPr>
        <w:t>4</w:t>
      </w:r>
      <w:r w:rsidRPr="00C068C7">
        <w:rPr>
          <w:rFonts w:ascii="Times New Roman" w:eastAsia="Times New Roman" w:hAnsi="Times New Roman" w:cs="Times New Roman"/>
          <w:color w:val="000000" w:themeColor="text1"/>
          <w:sz w:val="24"/>
          <w:szCs w:val="24"/>
          <w:lang w:eastAsia="pt-PT"/>
        </w:rPr>
        <w:t>) e o ácido nítrico (HNO</w:t>
      </w:r>
      <w:r w:rsidRPr="00C068C7">
        <w:rPr>
          <w:rFonts w:ascii="Times New Roman" w:eastAsia="Times New Roman" w:hAnsi="Times New Roman" w:cs="Times New Roman"/>
          <w:color w:val="000000" w:themeColor="text1"/>
          <w:sz w:val="24"/>
          <w:szCs w:val="24"/>
          <w:vertAlign w:val="subscript"/>
          <w:lang w:eastAsia="pt-PT"/>
        </w:rPr>
        <w:t>3</w:t>
      </w:r>
      <w:r w:rsidRPr="00C068C7">
        <w:rPr>
          <w:rFonts w:ascii="Times New Roman" w:eastAsia="Times New Roman" w:hAnsi="Times New Roman" w:cs="Times New Roman"/>
          <w:color w:val="000000" w:themeColor="text1"/>
          <w:sz w:val="24"/>
          <w:szCs w:val="24"/>
          <w:lang w:eastAsia="pt-PT"/>
        </w:rPr>
        <w:t>), que são arrastados pelas gotas de chuva ditas chuvas ácidas.</w:t>
      </w:r>
      <w:r w:rsidRPr="00C068C7">
        <w:rPr>
          <w:rFonts w:ascii="Times New Roman" w:eastAsia="Calibri" w:hAnsi="Times New Roman" w:cs="Times New Roman"/>
          <w:color w:val="000000" w:themeColor="text1"/>
          <w:sz w:val="24"/>
          <w:szCs w:val="24"/>
        </w:rPr>
        <w:t xml:space="preserve"> </w:t>
      </w:r>
    </w:p>
    <w:p w:rsidR="000A7231" w:rsidRPr="00C068C7" w:rsidRDefault="000A7231" w:rsidP="000A7231">
      <w:pPr>
        <w:spacing w:after="0"/>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As chuvas ácidas provocam danos às florestas, animais, peixes, homem e outros seres vivos, e ao solo e corroem as obras de arte expostas ao ar livre, principalmente as esculturas de mármore, monumentos, etc.</w:t>
      </w:r>
      <w:r w:rsidRPr="00C068C7">
        <w:rPr>
          <w:rFonts w:ascii="Times New Roman" w:eastAsia="Calibri" w:hAnsi="Times New Roman" w:cs="Times New Roman"/>
          <w:color w:val="000000" w:themeColor="text1"/>
          <w:sz w:val="24"/>
          <w:szCs w:val="24"/>
        </w:rPr>
        <w:t xml:space="preserve"> </w:t>
      </w:r>
    </w:p>
    <w:p w:rsidR="00365B49" w:rsidRPr="00D52650" w:rsidRDefault="000A7231" w:rsidP="00D52650">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w:t>
      </w:r>
      <w:hyperlink r:id="rId55" w:history="1">
        <w:r w:rsidRPr="00C068C7">
          <w:rPr>
            <w:rFonts w:ascii="Times New Roman" w:eastAsia="Calibri" w:hAnsi="Times New Roman" w:cs="Times New Roman"/>
            <w:color w:val="000000" w:themeColor="text1"/>
            <w:sz w:val="24"/>
            <w:szCs w:val="24"/>
          </w:rPr>
          <w:t>http://bibocaambiental.blogspot.com/2010/08/problemas-ambientais-urbanos-e-rurais.html</w:t>
        </w:r>
      </w:hyperlink>
      <w:r w:rsidRPr="00C068C7">
        <w:rPr>
          <w:rFonts w:ascii="Times New Roman" w:eastAsia="Calibri" w:hAnsi="Times New Roman" w:cs="Times New Roman"/>
          <w:color w:val="000000" w:themeColor="text1"/>
          <w:sz w:val="24"/>
          <w:szCs w:val="24"/>
        </w:rPr>
        <w:t xml:space="preserve">, </w:t>
      </w:r>
      <w:r w:rsidR="00D52650">
        <w:rPr>
          <w:rFonts w:ascii="Times New Roman" w:eastAsia="Calibri" w:hAnsi="Times New Roman" w:cs="Times New Roman"/>
          <w:color w:val="000000" w:themeColor="text1"/>
          <w:sz w:val="24"/>
          <w:szCs w:val="24"/>
        </w:rPr>
        <w:t>2010).</w:t>
      </w:r>
    </w:p>
    <w:p w:rsidR="000A7231" w:rsidRPr="00365B49" w:rsidRDefault="000A7231" w:rsidP="00FB45D6">
      <w:pPr>
        <w:pStyle w:val="Cabealho1"/>
        <w:spacing w:line="480" w:lineRule="auto"/>
        <w:rPr>
          <w:rFonts w:ascii="Times New Roman" w:hAnsi="Times New Roman"/>
          <w:color w:val="000000" w:themeColor="text1"/>
          <w:sz w:val="24"/>
          <w:szCs w:val="24"/>
          <w:lang w:eastAsia="pt-PT"/>
        </w:rPr>
      </w:pPr>
      <w:bookmarkStart w:id="145" w:name="_Toc448757716"/>
      <w:r w:rsidRPr="00365B49">
        <w:rPr>
          <w:rFonts w:ascii="Times New Roman" w:hAnsi="Times New Roman"/>
          <w:color w:val="000000" w:themeColor="text1"/>
          <w:sz w:val="24"/>
          <w:szCs w:val="24"/>
          <w:lang w:eastAsia="pt-PT"/>
        </w:rPr>
        <w:t>5.3.3.7</w:t>
      </w:r>
      <w:r w:rsidRPr="00365B49">
        <w:rPr>
          <w:rFonts w:ascii="Times New Roman" w:hAnsi="Times New Roman"/>
          <w:i/>
          <w:color w:val="000000" w:themeColor="text1"/>
          <w:sz w:val="24"/>
          <w:szCs w:val="24"/>
          <w:lang w:eastAsia="pt-PT"/>
        </w:rPr>
        <w:t xml:space="preserve">  </w:t>
      </w:r>
      <w:r w:rsidR="00365B49" w:rsidRPr="00365B49">
        <w:rPr>
          <w:rFonts w:ascii="Times New Roman" w:hAnsi="Times New Roman"/>
          <w:color w:val="000000" w:themeColor="text1"/>
          <w:sz w:val="24"/>
          <w:szCs w:val="24"/>
          <w:lang w:eastAsia="pt-PT"/>
        </w:rPr>
        <w:t>Poluição do solo</w:t>
      </w:r>
      <w:bookmarkEnd w:id="145"/>
    </w:p>
    <w:p w:rsidR="000A7231" w:rsidRPr="00C068C7" w:rsidRDefault="000A7231" w:rsidP="000A7231">
      <w:pPr>
        <w:shd w:val="clear" w:color="auto" w:fill="FFFFFF"/>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 poluição do solo ocorre pela contaminação deste através de substâncias capazes de provocar alterações significativas nas suas características naturais. A poluição do solo tem como principal causa o uso de produtos químicos na agricultura, como o uso indiscriminado de insecticidas, pesticidas, herbicidas e os fertilizantes. </w:t>
      </w:r>
    </w:p>
    <w:p w:rsidR="000A7231" w:rsidRPr="002D0F54" w:rsidRDefault="000A7231" w:rsidP="002D0F54">
      <w:pPr>
        <w:jc w:val="both"/>
        <w:rPr>
          <w:rFonts w:ascii="Times New Roman" w:hAnsi="Times New Roman" w:cs="Times New Roman"/>
          <w:kern w:val="36"/>
          <w:sz w:val="24"/>
          <w:szCs w:val="24"/>
          <w:lang w:eastAsia="pt-PT"/>
        </w:rPr>
      </w:pPr>
      <w:r w:rsidRPr="002D0F54">
        <w:rPr>
          <w:rFonts w:ascii="Times New Roman" w:hAnsi="Times New Roman" w:cs="Times New Roman"/>
          <w:sz w:val="24"/>
          <w:szCs w:val="24"/>
          <w:lang w:eastAsia="pt-PT"/>
        </w:rPr>
        <w:t>Substâncias como lixo, águas contaminadas, agro-tóxicos, fertilizantes minerais e outros tipos de poluentes produzidos pela acção do homem, provocam desequilíbrio do solo e sérios efeitos no ambiente</w:t>
      </w:r>
    </w:p>
    <w:p w:rsidR="000A7231" w:rsidRPr="002D0F54" w:rsidRDefault="000A7231" w:rsidP="002D0F54">
      <w:pPr>
        <w:jc w:val="both"/>
        <w:rPr>
          <w:rFonts w:ascii="Times New Roman" w:hAnsi="Times New Roman" w:cs="Times New Roman"/>
          <w:sz w:val="24"/>
          <w:szCs w:val="24"/>
          <w:lang w:eastAsia="pt-PT"/>
        </w:rPr>
      </w:pPr>
      <w:r w:rsidRPr="002D0F54">
        <w:rPr>
          <w:rFonts w:ascii="Times New Roman" w:hAnsi="Times New Roman" w:cs="Times New Roman"/>
          <w:kern w:val="36"/>
          <w:sz w:val="24"/>
          <w:szCs w:val="24"/>
          <w:lang w:eastAsia="pt-PT"/>
        </w:rPr>
        <w:t>(</w:t>
      </w:r>
      <w:hyperlink r:id="rId56" w:history="1">
        <w:r w:rsidRPr="002D0F54">
          <w:rPr>
            <w:rFonts w:ascii="Times New Roman" w:hAnsi="Times New Roman" w:cs="Times New Roman"/>
            <w:sz w:val="24"/>
            <w:szCs w:val="24"/>
            <w:lang w:eastAsia="pt-PT"/>
          </w:rPr>
          <w:t>http://meioambiente.culturamix.com/gestao-ambiental/maiores-problemas-ambientais-da-atualidade</w:t>
        </w:r>
      </w:hyperlink>
      <w:r w:rsidR="00365B49" w:rsidRPr="002D0F54">
        <w:rPr>
          <w:rFonts w:ascii="Times New Roman" w:hAnsi="Times New Roman" w:cs="Times New Roman"/>
          <w:sz w:val="24"/>
          <w:szCs w:val="24"/>
          <w:lang w:eastAsia="pt-PT"/>
        </w:rPr>
        <w:t>, 2013).</w:t>
      </w:r>
    </w:p>
    <w:p w:rsidR="000A7231" w:rsidRPr="00365B49" w:rsidRDefault="000A7231" w:rsidP="002D0F54">
      <w:pPr>
        <w:pStyle w:val="Cabealho1"/>
        <w:spacing w:line="480" w:lineRule="auto"/>
        <w:rPr>
          <w:rFonts w:ascii="Times New Roman" w:hAnsi="Times New Roman"/>
          <w:i/>
          <w:color w:val="000000" w:themeColor="text1"/>
          <w:kern w:val="36"/>
          <w:sz w:val="24"/>
          <w:szCs w:val="24"/>
          <w:lang w:eastAsia="pt-PT"/>
        </w:rPr>
      </w:pPr>
      <w:bookmarkStart w:id="146" w:name="_Toc448757717"/>
      <w:r w:rsidRPr="00365B49">
        <w:rPr>
          <w:rFonts w:ascii="Times New Roman" w:hAnsi="Times New Roman"/>
          <w:color w:val="000000" w:themeColor="text1"/>
          <w:kern w:val="36"/>
          <w:sz w:val="24"/>
          <w:szCs w:val="24"/>
          <w:lang w:eastAsia="pt-PT"/>
        </w:rPr>
        <w:t>5.3.3.8</w:t>
      </w:r>
      <w:r w:rsidRPr="00365B49">
        <w:rPr>
          <w:rFonts w:ascii="Times New Roman" w:hAnsi="Times New Roman"/>
          <w:i/>
          <w:color w:val="000000" w:themeColor="text1"/>
          <w:kern w:val="36"/>
          <w:sz w:val="24"/>
          <w:szCs w:val="24"/>
          <w:lang w:eastAsia="pt-PT"/>
        </w:rPr>
        <w:t xml:space="preserve">  </w:t>
      </w:r>
      <w:r w:rsidRPr="00365B49">
        <w:rPr>
          <w:rFonts w:ascii="Times New Roman" w:hAnsi="Times New Roman"/>
          <w:color w:val="000000" w:themeColor="text1"/>
          <w:kern w:val="36"/>
          <w:sz w:val="24"/>
          <w:szCs w:val="24"/>
          <w:lang w:eastAsia="pt-PT"/>
        </w:rPr>
        <w:t>Rarefacção da camada de ozono</w:t>
      </w:r>
      <w:bookmarkEnd w:id="146"/>
      <w:r w:rsidRPr="00365B49">
        <w:rPr>
          <w:rFonts w:ascii="Times New Roman" w:hAnsi="Times New Roman"/>
          <w:i/>
          <w:color w:val="000000" w:themeColor="text1"/>
          <w:sz w:val="24"/>
          <w:szCs w:val="24"/>
          <w:lang w:eastAsia="pt-PT"/>
        </w:rPr>
        <w:t xml:space="preserve"> </w:t>
      </w:r>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 atmosfera terrestre é constituída por uma proporção elevada de oxigénio (21%), azoto (78%) e uma percentagem reduzida de árgon, xénon, hélio, néon, dióxido de carbono, monóxido de carbono, óxido de azoto, vapor de água, hidrogénio, ozono, iões de alguns metais pesados, aerossol marinho, poeiras e outros elementos. </w:t>
      </w:r>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As camadas de gases que envolvem a atmosfera estão estratificadas de acordo os seus constituintes e propriedades específicas. De entre essas camadas, destaca-se a camada de ozono (O</w:t>
      </w:r>
      <w:r w:rsidRPr="00C068C7">
        <w:rPr>
          <w:rFonts w:ascii="Times New Roman" w:eastAsia="Times New Roman" w:hAnsi="Times New Roman" w:cs="Times New Roman"/>
          <w:color w:val="000000" w:themeColor="text1"/>
          <w:sz w:val="24"/>
          <w:szCs w:val="24"/>
          <w:vertAlign w:val="subscript"/>
          <w:lang w:eastAsia="pt-PT"/>
        </w:rPr>
        <w:t>3</w:t>
      </w:r>
      <w:r w:rsidRPr="00C068C7">
        <w:rPr>
          <w:rFonts w:ascii="Times New Roman" w:eastAsia="Times New Roman" w:hAnsi="Times New Roman" w:cs="Times New Roman"/>
          <w:color w:val="000000" w:themeColor="text1"/>
          <w:sz w:val="24"/>
          <w:szCs w:val="24"/>
          <w:lang w:eastAsia="pt-PT"/>
        </w:rPr>
        <w:t>) que absorve grande parte da radiação ultravioleta, e que desta maneira funciona como camada protectora da radiação ultravioleta (Alves, 1998).</w:t>
      </w:r>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 diminuição da camada de ozono observada tem as seguintes causas principais:</w:t>
      </w:r>
    </w:p>
    <w:p w:rsidR="000A7231" w:rsidRPr="00C068C7" w:rsidRDefault="000A7231" w:rsidP="000A7231">
      <w:pPr>
        <w:numPr>
          <w:ilvl w:val="0"/>
          <w:numId w:val="10"/>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Desflorestação.</w:t>
      </w:r>
    </w:p>
    <w:p w:rsidR="000A7231" w:rsidRPr="00C068C7" w:rsidRDefault="000A7231" w:rsidP="000A7231">
      <w:pPr>
        <w:numPr>
          <w:ilvl w:val="0"/>
          <w:numId w:val="10"/>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Aumento das combustões provocadas pelo homem, o que origina maior consumo do oxigénio atmosférico e libertação de uma maior quantidade de compostos destruidores das moléculas de ozono.</w:t>
      </w:r>
    </w:p>
    <w:p w:rsidR="000A7231" w:rsidRPr="00C068C7" w:rsidRDefault="000A7231" w:rsidP="000A7231">
      <w:pPr>
        <w:numPr>
          <w:ilvl w:val="0"/>
          <w:numId w:val="10"/>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Emprego de compostos cloro-fluoro-carbonetos (CFCs) nos sistemas de refrigeração e libertação destes para a atmosfera.</w:t>
      </w:r>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As principais consequências da rarefacção da camada de ozono são as seguintes: </w:t>
      </w:r>
    </w:p>
    <w:p w:rsidR="000A7231" w:rsidRPr="00C068C7" w:rsidRDefault="000A7231" w:rsidP="000A7231">
      <w:pPr>
        <w:numPr>
          <w:ilvl w:val="0"/>
          <w:numId w:val="30"/>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Diminuição da eficácia protectora da camada de ozono, com o consequente aumento da capacidade degradadora da radiação ultravioleta.</w:t>
      </w:r>
    </w:p>
    <w:p w:rsidR="000A7231" w:rsidRPr="00C068C7" w:rsidRDefault="000A7231" w:rsidP="000A7231">
      <w:pPr>
        <w:numPr>
          <w:ilvl w:val="0"/>
          <w:numId w:val="30"/>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Stress e eventual morte de alguns organismos por acção da radiação ultravioleta. </w:t>
      </w:r>
    </w:p>
    <w:p w:rsidR="000A7231" w:rsidRPr="00C068C7" w:rsidRDefault="000A7231" w:rsidP="000A7231">
      <w:pPr>
        <w:numPr>
          <w:ilvl w:val="0"/>
          <w:numId w:val="30"/>
        </w:numPr>
        <w:autoSpaceDE w:val="0"/>
        <w:autoSpaceDN w:val="0"/>
        <w:adjustRightInd w:val="0"/>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Aumento de ocorrência de cancro da pele </w:t>
      </w:r>
    </w:p>
    <w:p w:rsidR="000A7231" w:rsidRPr="00C068C7" w:rsidRDefault="000A7231" w:rsidP="00F027AE">
      <w:pPr>
        <w:autoSpaceDE w:val="0"/>
        <w:autoSpaceDN w:val="0"/>
        <w:adjustRightInd w:val="0"/>
        <w:spacing w:after="0" w:line="240" w:lineRule="auto"/>
        <w:ind w:left="360"/>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w:t>
      </w:r>
      <w:hyperlink r:id="rId57" w:anchor="comment-panel" w:history="1">
        <w:r w:rsidRPr="00C068C7">
          <w:rPr>
            <w:rFonts w:ascii="Times New Roman" w:eastAsia="Times New Roman" w:hAnsi="Times New Roman" w:cs="Times New Roman"/>
            <w:color w:val="000000" w:themeColor="text1"/>
            <w:sz w:val="24"/>
            <w:szCs w:val="24"/>
            <w:lang w:eastAsia="pt-PT"/>
          </w:rPr>
          <w:t>http://pt.slideshare.net/lidia76/grandes-problemas-ambientais#comment-panel</w:t>
        </w:r>
      </w:hyperlink>
      <w:r w:rsidR="00F027AE">
        <w:rPr>
          <w:rFonts w:ascii="Times New Roman" w:eastAsia="Times New Roman" w:hAnsi="Times New Roman" w:cs="Times New Roman"/>
          <w:color w:val="000000" w:themeColor="text1"/>
          <w:sz w:val="24"/>
          <w:szCs w:val="24"/>
          <w:lang w:eastAsia="pt-PT"/>
        </w:rPr>
        <w:t>, 2008).</w:t>
      </w:r>
    </w:p>
    <w:p w:rsidR="000A7231" w:rsidRPr="00365B49" w:rsidRDefault="000A7231" w:rsidP="002D0F54">
      <w:pPr>
        <w:pStyle w:val="Cabealho1"/>
        <w:spacing w:line="480" w:lineRule="auto"/>
        <w:rPr>
          <w:rFonts w:ascii="Times New Roman" w:hAnsi="Times New Roman"/>
          <w:i/>
          <w:color w:val="000000" w:themeColor="text1"/>
          <w:kern w:val="36"/>
          <w:sz w:val="24"/>
          <w:szCs w:val="24"/>
          <w:lang w:eastAsia="pt-PT"/>
        </w:rPr>
      </w:pPr>
      <w:bookmarkStart w:id="147" w:name="_Toc448757718"/>
      <w:r w:rsidRPr="00365B49">
        <w:rPr>
          <w:rFonts w:ascii="Times New Roman" w:hAnsi="Times New Roman"/>
          <w:color w:val="000000" w:themeColor="text1"/>
          <w:kern w:val="36"/>
          <w:sz w:val="24"/>
          <w:szCs w:val="24"/>
          <w:lang w:eastAsia="pt-PT"/>
        </w:rPr>
        <w:t>5.3.3.9</w:t>
      </w:r>
      <w:r w:rsidRPr="00365B49">
        <w:rPr>
          <w:rFonts w:ascii="Times New Roman" w:hAnsi="Times New Roman"/>
          <w:i/>
          <w:color w:val="000000" w:themeColor="text1"/>
          <w:kern w:val="36"/>
          <w:sz w:val="24"/>
          <w:szCs w:val="24"/>
          <w:lang w:eastAsia="pt-PT"/>
        </w:rPr>
        <w:t xml:space="preserve">  </w:t>
      </w:r>
      <w:r w:rsidRPr="00365B49">
        <w:rPr>
          <w:rFonts w:ascii="Times New Roman" w:hAnsi="Times New Roman"/>
          <w:color w:val="000000" w:themeColor="text1"/>
          <w:kern w:val="36"/>
          <w:sz w:val="24"/>
          <w:szCs w:val="24"/>
          <w:lang w:eastAsia="pt-PT"/>
        </w:rPr>
        <w:t>Efeito de estufa e aquecimento global</w:t>
      </w:r>
      <w:bookmarkEnd w:id="147"/>
      <w:r w:rsidRPr="00365B49">
        <w:rPr>
          <w:rFonts w:ascii="Times New Roman" w:hAnsi="Times New Roman"/>
          <w:i/>
          <w:color w:val="000000" w:themeColor="text1"/>
          <w:kern w:val="36"/>
          <w:sz w:val="24"/>
          <w:szCs w:val="24"/>
          <w:lang w:eastAsia="pt-PT"/>
        </w:rPr>
        <w:t xml:space="preserve">  </w:t>
      </w:r>
    </w:p>
    <w:p w:rsidR="000A7231" w:rsidRPr="00C068C7" w:rsidRDefault="000A7231" w:rsidP="000A7231">
      <w:pPr>
        <w:shd w:val="clear" w:color="auto" w:fill="FFFFFF"/>
        <w:spacing w:after="150" w:line="240" w:lineRule="auto"/>
        <w:ind w:left="720"/>
        <w:contextualSpacing/>
        <w:jc w:val="both"/>
        <w:outlineLvl w:val="0"/>
        <w:rPr>
          <w:rFonts w:ascii="Times New Roman" w:eastAsia="Times New Roman" w:hAnsi="Times New Roman" w:cs="Times New Roman"/>
          <w:color w:val="000000" w:themeColor="text1"/>
          <w:sz w:val="24"/>
          <w:szCs w:val="24"/>
          <w:lang w:eastAsia="pt-PT"/>
        </w:rPr>
      </w:pPr>
      <w:bookmarkStart w:id="148" w:name="_Toc448750776"/>
      <w:bookmarkStart w:id="149" w:name="_Toc448757719"/>
      <w:r w:rsidRPr="00C068C7">
        <w:rPr>
          <w:rFonts w:ascii="Times New Roman" w:eastAsia="Times New Roman" w:hAnsi="Times New Roman" w:cs="Times New Roman"/>
          <w:color w:val="000000" w:themeColor="text1"/>
          <w:kern w:val="36"/>
          <w:sz w:val="24"/>
          <w:szCs w:val="24"/>
          <w:lang w:eastAsia="pt-PT"/>
        </w:rPr>
        <w:t>Da radiação solar que atinge a atmosfera terrestre, uma fracção é reflectida para o espaço, uma outra é dispersa pelo ar, outra é absorvida pelas nuvens e outra chega a superfície da Terra. A energia radiante reflectida pela Terra é impedida de voltar para o espaço sideral pela camada de gases da atmosfera com efeito de estufa. Desta forma a temperatura da atmosfera aumenta e, simultaneamente, a temperatura na crusta terrestre também aumenta. O dióxido de carbono, o metano, os cloro-fluoro-carbonetos (CFCs) e o dióxido de azoto são os principais gases com efeito de estufa (Alves, 1998).</w:t>
      </w:r>
      <w:bookmarkEnd w:id="148"/>
      <w:bookmarkEnd w:id="149"/>
      <w:r w:rsidRPr="00C068C7">
        <w:rPr>
          <w:rFonts w:ascii="Times New Roman" w:eastAsia="Times New Roman" w:hAnsi="Times New Roman" w:cs="Times New Roman"/>
          <w:color w:val="000000" w:themeColor="text1"/>
          <w:kern w:val="36"/>
          <w:sz w:val="24"/>
          <w:szCs w:val="24"/>
          <w:lang w:eastAsia="pt-PT"/>
        </w:rPr>
        <w:t xml:space="preserve">  </w:t>
      </w:r>
    </w:p>
    <w:p w:rsidR="000A7231" w:rsidRPr="00C068C7" w:rsidRDefault="000A7231" w:rsidP="000A7231">
      <w:pPr>
        <w:shd w:val="clear" w:color="auto" w:fill="FFFFFF"/>
        <w:spacing w:after="150" w:line="240" w:lineRule="auto"/>
        <w:ind w:left="720"/>
        <w:contextualSpacing/>
        <w:jc w:val="both"/>
        <w:outlineLvl w:val="0"/>
        <w:rPr>
          <w:rFonts w:ascii="Times New Roman" w:eastAsia="Times New Roman" w:hAnsi="Times New Roman" w:cs="Times New Roman"/>
          <w:color w:val="000000" w:themeColor="text1"/>
          <w:sz w:val="24"/>
          <w:szCs w:val="24"/>
          <w:lang w:eastAsia="pt-PT"/>
        </w:rPr>
      </w:pPr>
    </w:p>
    <w:p w:rsidR="000A7231" w:rsidRPr="00C068C7" w:rsidRDefault="000A7231" w:rsidP="000A7231">
      <w:pPr>
        <w:shd w:val="clear" w:color="auto" w:fill="FFFFFF"/>
        <w:spacing w:after="150" w:line="240" w:lineRule="auto"/>
        <w:jc w:val="both"/>
        <w:outlineLvl w:val="0"/>
        <w:rPr>
          <w:rFonts w:ascii="Times New Roman" w:eastAsia="Times New Roman" w:hAnsi="Times New Roman" w:cs="Times New Roman"/>
          <w:color w:val="000000" w:themeColor="text1"/>
          <w:kern w:val="36"/>
          <w:sz w:val="24"/>
          <w:szCs w:val="24"/>
          <w:lang w:eastAsia="pt-PT"/>
        </w:rPr>
      </w:pPr>
      <w:bookmarkStart w:id="150" w:name="_Toc448750777"/>
      <w:bookmarkStart w:id="151" w:name="_Toc448757720"/>
      <w:r w:rsidRPr="00C068C7">
        <w:rPr>
          <w:rFonts w:ascii="Times New Roman" w:eastAsia="Times New Roman" w:hAnsi="Times New Roman" w:cs="Times New Roman"/>
          <w:color w:val="000000" w:themeColor="text1"/>
          <w:kern w:val="36"/>
          <w:sz w:val="24"/>
          <w:szCs w:val="24"/>
          <w:lang w:eastAsia="pt-PT"/>
        </w:rPr>
        <w:t xml:space="preserve">De acordo com </w:t>
      </w:r>
      <w:r w:rsidRPr="00C068C7">
        <w:rPr>
          <w:rFonts w:ascii="Times New Roman" w:eastAsia="Times New Roman" w:hAnsi="Times New Roman" w:cs="Times New Roman"/>
          <w:color w:val="000000" w:themeColor="text1"/>
          <w:sz w:val="24"/>
          <w:szCs w:val="24"/>
          <w:lang w:eastAsia="pt-PT"/>
        </w:rPr>
        <w:t>Cabral (2010), a</w:t>
      </w:r>
      <w:r w:rsidRPr="00C068C7">
        <w:rPr>
          <w:rFonts w:ascii="Times New Roman" w:eastAsia="Times New Roman" w:hAnsi="Times New Roman" w:cs="Times New Roman"/>
          <w:color w:val="000000" w:themeColor="text1"/>
          <w:kern w:val="36"/>
          <w:sz w:val="24"/>
          <w:szCs w:val="24"/>
          <w:lang w:eastAsia="pt-PT"/>
        </w:rPr>
        <w:t>s principais causas do sobreaquecimento são:</w:t>
      </w:r>
      <w:bookmarkEnd w:id="150"/>
      <w:bookmarkEnd w:id="151"/>
      <w:r w:rsidRPr="00C068C7">
        <w:rPr>
          <w:rFonts w:ascii="Times New Roman" w:eastAsia="Times New Roman" w:hAnsi="Times New Roman" w:cs="Times New Roman"/>
          <w:color w:val="000000" w:themeColor="text1"/>
          <w:kern w:val="36"/>
          <w:sz w:val="24"/>
          <w:szCs w:val="24"/>
          <w:lang w:eastAsia="pt-PT"/>
        </w:rPr>
        <w:t xml:space="preserve"> </w:t>
      </w:r>
    </w:p>
    <w:p w:rsidR="000A7231" w:rsidRPr="00C068C7" w:rsidRDefault="000A7231" w:rsidP="000A7231">
      <w:pPr>
        <w:numPr>
          <w:ilvl w:val="0"/>
          <w:numId w:val="13"/>
        </w:numPr>
        <w:spacing w:after="0" w:line="240" w:lineRule="auto"/>
        <w:contextualSpacing/>
        <w:jc w:val="both"/>
        <w:rPr>
          <w:rFonts w:ascii="Times New Roman" w:eastAsia="Times New Roman" w:hAnsi="Times New Roman" w:cs="Times New Roman"/>
          <w:color w:val="000000" w:themeColor="text1"/>
          <w:kern w:val="36"/>
          <w:sz w:val="24"/>
          <w:szCs w:val="24"/>
          <w:lang w:eastAsia="pt-PT"/>
        </w:rPr>
      </w:pPr>
      <w:r w:rsidRPr="00C068C7">
        <w:rPr>
          <w:rFonts w:ascii="Times New Roman" w:eastAsia="Times New Roman" w:hAnsi="Times New Roman" w:cs="Times New Roman"/>
          <w:color w:val="000000" w:themeColor="text1"/>
          <w:kern w:val="36"/>
          <w:sz w:val="24"/>
          <w:szCs w:val="24"/>
          <w:lang w:eastAsia="pt-PT"/>
        </w:rPr>
        <w:t xml:space="preserve">Desflorestação.  </w:t>
      </w:r>
    </w:p>
    <w:p w:rsidR="000A7231" w:rsidRPr="00C068C7" w:rsidRDefault="000A7231" w:rsidP="000A7231">
      <w:pPr>
        <w:numPr>
          <w:ilvl w:val="0"/>
          <w:numId w:val="13"/>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52" w:name="_Toc448750778"/>
      <w:bookmarkStart w:id="153" w:name="_Toc448757721"/>
      <w:r w:rsidRPr="00C068C7">
        <w:rPr>
          <w:rFonts w:ascii="Times New Roman" w:eastAsia="Times New Roman" w:hAnsi="Times New Roman" w:cs="Times New Roman"/>
          <w:color w:val="000000" w:themeColor="text1"/>
          <w:kern w:val="36"/>
          <w:sz w:val="24"/>
          <w:szCs w:val="24"/>
          <w:lang w:eastAsia="pt-PT"/>
        </w:rPr>
        <w:t>O aumento das combustões provocadas pelo homem nos processos de energia tradicional, nos processos industriais, nos transportes, nos incêndios florestais, etc.</w:t>
      </w:r>
      <w:bookmarkEnd w:id="152"/>
      <w:bookmarkEnd w:id="153"/>
      <w:r w:rsidRPr="00C068C7">
        <w:rPr>
          <w:rFonts w:ascii="Times New Roman" w:eastAsia="Times New Roman" w:hAnsi="Times New Roman" w:cs="Times New Roman"/>
          <w:color w:val="000000" w:themeColor="text1"/>
          <w:kern w:val="36"/>
          <w:sz w:val="24"/>
          <w:szCs w:val="24"/>
          <w:lang w:eastAsia="pt-PT"/>
        </w:rPr>
        <w:t xml:space="preserve"> </w:t>
      </w:r>
    </w:p>
    <w:p w:rsidR="000A7231" w:rsidRPr="00C068C7" w:rsidRDefault="000A7231" w:rsidP="000A7231">
      <w:pPr>
        <w:numPr>
          <w:ilvl w:val="0"/>
          <w:numId w:val="13"/>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54" w:name="_Toc448750779"/>
      <w:bookmarkStart w:id="155" w:name="_Toc448757722"/>
      <w:r w:rsidRPr="00C068C7">
        <w:rPr>
          <w:rFonts w:ascii="Times New Roman" w:eastAsia="Times New Roman" w:hAnsi="Times New Roman" w:cs="Times New Roman"/>
          <w:color w:val="000000" w:themeColor="text1"/>
          <w:kern w:val="36"/>
          <w:sz w:val="24"/>
          <w:szCs w:val="24"/>
          <w:lang w:eastAsia="pt-PT"/>
        </w:rPr>
        <w:t>Maior consumo do oxigénio atmosférico;</w:t>
      </w:r>
      <w:bookmarkEnd w:id="154"/>
      <w:bookmarkEnd w:id="155"/>
      <w:r w:rsidRPr="00C068C7">
        <w:rPr>
          <w:rFonts w:ascii="Times New Roman" w:eastAsia="Times New Roman" w:hAnsi="Times New Roman" w:cs="Times New Roman"/>
          <w:color w:val="000000" w:themeColor="text1"/>
          <w:kern w:val="36"/>
          <w:sz w:val="24"/>
          <w:szCs w:val="24"/>
          <w:lang w:eastAsia="pt-PT"/>
        </w:rPr>
        <w:t xml:space="preserve"> </w:t>
      </w:r>
    </w:p>
    <w:p w:rsidR="000A7231" w:rsidRPr="00C068C7" w:rsidRDefault="000A7231" w:rsidP="000A7231">
      <w:pPr>
        <w:numPr>
          <w:ilvl w:val="0"/>
          <w:numId w:val="13"/>
        </w:numPr>
        <w:shd w:val="clear" w:color="auto" w:fill="FFFFFF"/>
        <w:spacing w:after="150" w:line="240" w:lineRule="auto"/>
        <w:contextualSpacing/>
        <w:jc w:val="both"/>
        <w:outlineLvl w:val="0"/>
        <w:rPr>
          <w:rFonts w:ascii="Times New Roman" w:eastAsia="Times New Roman" w:hAnsi="Times New Roman" w:cs="Times New Roman"/>
          <w:color w:val="000000" w:themeColor="text1"/>
          <w:kern w:val="36"/>
          <w:sz w:val="24"/>
          <w:szCs w:val="24"/>
          <w:lang w:eastAsia="pt-PT"/>
        </w:rPr>
      </w:pPr>
      <w:bookmarkStart w:id="156" w:name="_Toc448750780"/>
      <w:bookmarkStart w:id="157" w:name="_Toc448757723"/>
      <w:r w:rsidRPr="00C068C7">
        <w:rPr>
          <w:rFonts w:ascii="Times New Roman" w:eastAsia="Times New Roman" w:hAnsi="Times New Roman" w:cs="Times New Roman"/>
          <w:color w:val="000000" w:themeColor="text1"/>
          <w:kern w:val="36"/>
          <w:sz w:val="24"/>
          <w:szCs w:val="24"/>
          <w:lang w:eastAsia="pt-PT"/>
        </w:rPr>
        <w:t>Maior libertação de dióxido de carbono para a atmosfera.</w:t>
      </w:r>
      <w:bookmarkEnd w:id="156"/>
      <w:bookmarkEnd w:id="157"/>
      <w:r w:rsidRPr="00C068C7">
        <w:rPr>
          <w:rFonts w:ascii="Times New Roman" w:eastAsia="Times New Roman" w:hAnsi="Times New Roman" w:cs="Times New Roman"/>
          <w:color w:val="000000" w:themeColor="text1"/>
          <w:kern w:val="36"/>
          <w:sz w:val="24"/>
          <w:szCs w:val="24"/>
          <w:lang w:eastAsia="pt-PT"/>
        </w:rPr>
        <w:t xml:space="preserve"> </w:t>
      </w:r>
    </w:p>
    <w:p w:rsidR="000A7231" w:rsidRPr="00C068C7" w:rsidRDefault="000A7231" w:rsidP="000A7231">
      <w:pPr>
        <w:shd w:val="clear" w:color="auto" w:fill="FFFFFF"/>
        <w:spacing w:after="150" w:line="240" w:lineRule="auto"/>
        <w:jc w:val="both"/>
        <w:outlineLvl w:val="0"/>
        <w:rPr>
          <w:rFonts w:ascii="Times New Roman" w:eastAsia="Times New Roman" w:hAnsi="Times New Roman" w:cs="Times New Roman"/>
          <w:color w:val="000000" w:themeColor="text1"/>
          <w:kern w:val="36"/>
          <w:sz w:val="24"/>
          <w:szCs w:val="24"/>
          <w:lang w:eastAsia="pt-PT"/>
        </w:rPr>
      </w:pPr>
      <w:bookmarkStart w:id="158" w:name="_Toc448750781"/>
      <w:bookmarkStart w:id="159" w:name="_Toc448757724"/>
      <w:r w:rsidRPr="00C068C7">
        <w:rPr>
          <w:rFonts w:ascii="Times New Roman" w:eastAsia="Times New Roman" w:hAnsi="Times New Roman" w:cs="Times New Roman"/>
          <w:color w:val="000000" w:themeColor="text1"/>
          <w:sz w:val="24"/>
          <w:szCs w:val="24"/>
          <w:lang w:eastAsia="pt-PT"/>
        </w:rPr>
        <w:t>As consequências do efeito de estufa e do sobreaquecimento mais relevantes são:</w:t>
      </w:r>
      <w:bookmarkEnd w:id="158"/>
      <w:bookmarkEnd w:id="159"/>
    </w:p>
    <w:p w:rsidR="000A7231" w:rsidRPr="00C068C7" w:rsidRDefault="000A7231" w:rsidP="000A7231">
      <w:pPr>
        <w:numPr>
          <w:ilvl w:val="0"/>
          <w:numId w:val="31"/>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Aquecimento global − A terra aquecerá 0,3ºC por década, produzindo um aumento de 2 a 4ºC durante um século. </w:t>
      </w:r>
    </w:p>
    <w:p w:rsidR="000A7231" w:rsidRPr="00C068C7" w:rsidRDefault="000A7231" w:rsidP="000A7231">
      <w:pPr>
        <w:numPr>
          <w:ilvl w:val="0"/>
          <w:numId w:val="31"/>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Fusão de glaciares e gelos − A subida da temperatura provocará nas regiões polares e nas altas montanhas a fusão parcial ou total dos glaciares. </w:t>
      </w:r>
    </w:p>
    <w:p w:rsidR="000A7231" w:rsidRPr="00C068C7" w:rsidRDefault="006852A7" w:rsidP="000A7231">
      <w:pPr>
        <w:numPr>
          <w:ilvl w:val="0"/>
          <w:numId w:val="31"/>
        </w:numPr>
        <w:spacing w:after="0" w:line="240" w:lineRule="auto"/>
        <w:contextualSpacing/>
        <w:jc w:val="both"/>
        <w:rPr>
          <w:rFonts w:ascii="Times New Roman" w:eastAsia="Times New Roman" w:hAnsi="Times New Roman" w:cs="Times New Roman"/>
          <w:color w:val="000000" w:themeColor="text1"/>
          <w:sz w:val="24"/>
          <w:szCs w:val="24"/>
          <w:lang w:eastAsia="pt-PT"/>
        </w:rPr>
      </w:pPr>
      <w:hyperlink r:id="rId58" w:tgtFrame="_blank" w:tooltip="View slide 6 image" w:history="1"/>
      <w:r w:rsidR="000A7231" w:rsidRPr="00C068C7">
        <w:rPr>
          <w:rFonts w:ascii="Times New Roman" w:eastAsia="Times New Roman" w:hAnsi="Times New Roman" w:cs="Times New Roman"/>
          <w:color w:val="000000" w:themeColor="text1"/>
          <w:sz w:val="24"/>
          <w:szCs w:val="24"/>
          <w:lang w:eastAsia="pt-PT"/>
        </w:rPr>
        <w:t>Subida do nível do mar − Em consequência da expansão térmica dos oceanos e da fusão dos glaciares registar-se-á uma submersão das áreas litorais de baixa altitude.</w:t>
      </w:r>
    </w:p>
    <w:p w:rsidR="000A7231" w:rsidRPr="00C068C7" w:rsidRDefault="000A7231" w:rsidP="000A7231">
      <w:pPr>
        <w:numPr>
          <w:ilvl w:val="0"/>
          <w:numId w:val="31"/>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Alterações climáticas − Alterações na temperatura e na pluviosidade levarão à deslocação das zonas climáticas em direcção aos Pólos. </w:t>
      </w:r>
    </w:p>
    <w:p w:rsidR="000A7231" w:rsidRPr="00C068C7" w:rsidRDefault="000A7231" w:rsidP="000A7231">
      <w:pPr>
        <w:numPr>
          <w:ilvl w:val="0"/>
          <w:numId w:val="31"/>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Alteração dos ecossistemas − A flora e a fauna podem desaparecer de vastas zonas da Terra. </w:t>
      </w:r>
    </w:p>
    <w:p w:rsidR="000A7231" w:rsidRPr="00C068C7" w:rsidRDefault="000A7231" w:rsidP="000A7231">
      <w:pPr>
        <w:numPr>
          <w:ilvl w:val="0"/>
          <w:numId w:val="31"/>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Aumento da desertificação − Avanço dos desertos destruindo áreas de produção agrícola.</w:t>
      </w:r>
    </w:p>
    <w:p w:rsidR="000A7231" w:rsidRPr="00C068C7" w:rsidRDefault="000A7231" w:rsidP="000A7231">
      <w:pPr>
        <w:numPr>
          <w:ilvl w:val="0"/>
          <w:numId w:val="31"/>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Mudanças nas produções agrícolas − A produção de alimentos diminuirá nas áreas próximas do equador e dos trópicos, aumentando nas áreas subpolares. </w:t>
      </w:r>
    </w:p>
    <w:p w:rsidR="000A7231" w:rsidRPr="00365B49" w:rsidRDefault="000A7231" w:rsidP="000A7231">
      <w:pPr>
        <w:numPr>
          <w:ilvl w:val="0"/>
          <w:numId w:val="31"/>
        </w:numPr>
        <w:shd w:val="clear" w:color="auto" w:fill="FFFFFF"/>
        <w:spacing w:after="150" w:line="240" w:lineRule="auto"/>
        <w:contextualSpacing/>
        <w:jc w:val="both"/>
        <w:outlineLvl w:val="0"/>
        <w:rPr>
          <w:rFonts w:ascii="Times New Roman" w:eastAsia="Times New Roman" w:hAnsi="Times New Roman" w:cs="Times New Roman"/>
          <w:color w:val="000000" w:themeColor="text1"/>
          <w:sz w:val="24"/>
          <w:szCs w:val="24"/>
          <w:lang w:eastAsia="pt-PT"/>
        </w:rPr>
      </w:pPr>
      <w:bookmarkStart w:id="160" w:name="_Toc448750782"/>
      <w:bookmarkStart w:id="161" w:name="_Toc448757725"/>
      <w:r w:rsidRPr="00C068C7">
        <w:rPr>
          <w:rFonts w:ascii="Times New Roman" w:eastAsia="Times New Roman" w:hAnsi="Times New Roman" w:cs="Times New Roman"/>
          <w:color w:val="000000" w:themeColor="text1"/>
          <w:sz w:val="24"/>
          <w:szCs w:val="24"/>
          <w:lang w:eastAsia="pt-PT"/>
        </w:rPr>
        <w:t>Incêndios − Com o aumento da temperatura, registar-se-ão fogos de grandes dimensões.</w:t>
      </w:r>
      <w:bookmarkEnd w:id="160"/>
      <w:bookmarkEnd w:id="161"/>
      <w:r w:rsidRPr="00C068C7">
        <w:rPr>
          <w:rFonts w:ascii="Times New Roman" w:eastAsia="Times New Roman" w:hAnsi="Times New Roman" w:cs="Times New Roman"/>
          <w:color w:val="000000" w:themeColor="text1"/>
          <w:sz w:val="24"/>
          <w:szCs w:val="24"/>
          <w:lang w:eastAsia="pt-PT"/>
        </w:rPr>
        <w:t xml:space="preserve"> </w:t>
      </w:r>
    </w:p>
    <w:p w:rsidR="000A7231" w:rsidRPr="00365B49" w:rsidRDefault="000A7231" w:rsidP="002D0F54">
      <w:pPr>
        <w:pStyle w:val="Cabealho1"/>
        <w:spacing w:line="480" w:lineRule="auto"/>
        <w:rPr>
          <w:rFonts w:ascii="Times New Roman" w:hAnsi="Times New Roman"/>
          <w:color w:val="000000" w:themeColor="text1"/>
          <w:sz w:val="24"/>
          <w:szCs w:val="24"/>
          <w:lang w:eastAsia="pt-PT"/>
        </w:rPr>
      </w:pPr>
      <w:bookmarkStart w:id="162" w:name="_Toc448757726"/>
      <w:r w:rsidRPr="00365B49">
        <w:rPr>
          <w:rFonts w:ascii="Times New Roman" w:hAnsi="Times New Roman"/>
          <w:color w:val="000000" w:themeColor="text1"/>
          <w:sz w:val="24"/>
          <w:szCs w:val="24"/>
          <w:lang w:eastAsia="pt-PT"/>
        </w:rPr>
        <w:t>5.3.3.10  Poluição d</w:t>
      </w:r>
      <w:r w:rsidR="00365B49" w:rsidRPr="00365B49">
        <w:rPr>
          <w:rFonts w:ascii="Times New Roman" w:hAnsi="Times New Roman"/>
          <w:color w:val="000000" w:themeColor="text1"/>
          <w:sz w:val="24"/>
          <w:szCs w:val="24"/>
          <w:lang w:eastAsia="pt-PT"/>
        </w:rPr>
        <w:t>as águas terrestres e marinhas</w:t>
      </w:r>
      <w:bookmarkEnd w:id="162"/>
      <w:r w:rsidR="00365B49" w:rsidRPr="00365B49">
        <w:rPr>
          <w:rFonts w:ascii="Times New Roman" w:hAnsi="Times New Roman"/>
          <w:color w:val="000000" w:themeColor="text1"/>
          <w:sz w:val="24"/>
          <w:szCs w:val="24"/>
          <w:lang w:eastAsia="pt-PT"/>
        </w:rPr>
        <w:t xml:space="preserve"> </w:t>
      </w:r>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 água cobre dois terços da superfície total do planeta. No entanto, é um recurso escasso, devido à sua distribuição geográfica desigual e à relativa escassez da água doce, sobretudo comparada com a quantidade de água global (Alves, 1998).  </w:t>
      </w:r>
    </w:p>
    <w:p w:rsidR="000A7231" w:rsidRPr="00C068C7" w:rsidRDefault="000A7231" w:rsidP="000A7231">
      <w:pPr>
        <w:spacing w:after="0"/>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Relatórios publicados pela World Water Comission e por outras entidades ambientais internacionais afirmam que cerca de três de habitantes do planeta vivem sem o mínimo necessário de condições sanitárias e cerca de um milhão de pessoas não tem acesso à água potável. Por sua vez o uso irracional da água e a poluição de rios, lagos, mares e oceanos, provocam, a diminuição da qualidade da água, restrições à utilização humana directa e até mesmo para todos os fins, diminuição e/ou extinção da biodiversidade aquática e outras consequências </w:t>
      </w:r>
    </w:p>
    <w:p w:rsidR="000A7231" w:rsidRPr="00C068C7" w:rsidRDefault="000A7231" w:rsidP="000A7231">
      <w:pPr>
        <w:spacing w:after="0"/>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u w:val="single"/>
          <w:lang w:eastAsia="pt-PT"/>
        </w:rPr>
        <w:t>(</w:t>
      </w:r>
      <w:hyperlink r:id="rId59" w:history="1">
        <w:r w:rsidRPr="00C068C7">
          <w:rPr>
            <w:rFonts w:ascii="Times New Roman" w:eastAsia="Calibri" w:hAnsi="Times New Roman" w:cs="Times New Roman"/>
            <w:color w:val="000000" w:themeColor="text1"/>
            <w:sz w:val="24"/>
            <w:szCs w:val="24"/>
          </w:rPr>
          <w:t>http://bibocaambiental.blogspot.com/2010/08/problemas-ambientais-urbanos-e-rurais.html</w:t>
        </w:r>
      </w:hyperlink>
      <w:r w:rsidRPr="00C068C7">
        <w:rPr>
          <w:rFonts w:ascii="Times New Roman" w:eastAsia="Calibri" w:hAnsi="Times New Roman" w:cs="Times New Roman"/>
          <w:color w:val="000000" w:themeColor="text1"/>
          <w:sz w:val="24"/>
          <w:szCs w:val="24"/>
        </w:rPr>
        <w:t xml:space="preserve">, 2010). </w:t>
      </w:r>
      <w:r w:rsidRPr="00C068C7">
        <w:rPr>
          <w:rFonts w:ascii="Times New Roman" w:eastAsia="Times New Roman" w:hAnsi="Times New Roman" w:cs="Times New Roman"/>
          <w:color w:val="000000" w:themeColor="text1"/>
          <w:sz w:val="24"/>
          <w:szCs w:val="24"/>
          <w:lang w:eastAsia="pt-PT"/>
        </w:rPr>
        <w:t xml:space="preserve"> </w:t>
      </w: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Os principais factores de deterioração dos rios, lagos, mares e oceanos são: poluição e contaminação por produtos químicos e esgotos. Desde a revolução industrial que o homem tem causado prejuízos à natureza, através da descarga de lixos, esgotos domésticos e industriais,  resíduos químicos e de mineração. Para além da sua responsabilidade pela ocorrência de desastres ecológicos de grande dimensão como, por exemplo, o naufrágio de petroleiros. A acumulação de metais pesados (como o chumbo e o mercúrio) nas regiões costeiras e estuários é também um grande problema </w:t>
      </w:r>
    </w:p>
    <w:p w:rsidR="000A7231" w:rsidRPr="00365B49"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w:t>
      </w:r>
      <w:hyperlink r:id="rId60" w:history="1">
        <w:r w:rsidRPr="00C068C7">
          <w:rPr>
            <w:rFonts w:ascii="Times New Roman" w:eastAsia="Times New Roman" w:hAnsi="Times New Roman" w:cs="Times New Roman"/>
            <w:color w:val="000000" w:themeColor="text1"/>
            <w:sz w:val="24"/>
            <w:szCs w:val="24"/>
            <w:lang w:eastAsia="pt-PT"/>
          </w:rPr>
          <w:t>http://meioambiente.culturamix.com/gestao-ambiental/maiores-problemas-ambientais-da-actualidade</w:t>
        </w:r>
      </w:hyperlink>
      <w:r w:rsidR="00365B49">
        <w:rPr>
          <w:rFonts w:ascii="Times New Roman" w:eastAsia="Times New Roman" w:hAnsi="Times New Roman" w:cs="Times New Roman"/>
          <w:color w:val="000000" w:themeColor="text1"/>
          <w:sz w:val="24"/>
          <w:szCs w:val="24"/>
          <w:lang w:eastAsia="pt-PT"/>
        </w:rPr>
        <w:t xml:space="preserve">, 2013). </w:t>
      </w:r>
    </w:p>
    <w:p w:rsidR="000A7231" w:rsidRPr="00365B49" w:rsidRDefault="000A7231" w:rsidP="00F027AE">
      <w:pPr>
        <w:pStyle w:val="Cabealho1"/>
        <w:spacing w:line="240" w:lineRule="auto"/>
        <w:rPr>
          <w:rFonts w:ascii="Times New Roman" w:eastAsia="Calibri" w:hAnsi="Times New Roman"/>
          <w:color w:val="000000" w:themeColor="text1"/>
          <w:sz w:val="24"/>
          <w:szCs w:val="24"/>
        </w:rPr>
      </w:pPr>
      <w:bookmarkStart w:id="163" w:name="_Toc448757727"/>
      <w:r w:rsidRPr="00365B49">
        <w:rPr>
          <w:rFonts w:ascii="Times New Roman" w:eastAsia="Calibri" w:hAnsi="Times New Roman"/>
          <w:color w:val="000000" w:themeColor="text1"/>
          <w:sz w:val="24"/>
          <w:szCs w:val="24"/>
        </w:rPr>
        <w:t>5.4  Contribuição da educação ambiental para o desenvolvimento sustentável</w:t>
      </w:r>
      <w:bookmarkEnd w:id="163"/>
      <w:r w:rsidRPr="00365B49">
        <w:rPr>
          <w:rFonts w:ascii="Times New Roman" w:eastAsia="Calibri" w:hAnsi="Times New Roman"/>
          <w:color w:val="000000" w:themeColor="text1"/>
          <w:sz w:val="24"/>
          <w:szCs w:val="24"/>
        </w:rPr>
        <w:t xml:space="preserve"> </w:t>
      </w:r>
    </w:p>
    <w:p w:rsidR="000A7231" w:rsidRPr="00365B49" w:rsidRDefault="000A7231" w:rsidP="002D0F54">
      <w:pPr>
        <w:pStyle w:val="Cabealho1"/>
        <w:spacing w:line="480" w:lineRule="auto"/>
        <w:rPr>
          <w:rFonts w:ascii="Times New Roman" w:eastAsia="Calibri" w:hAnsi="Times New Roman"/>
          <w:color w:val="000000" w:themeColor="text1"/>
          <w:sz w:val="24"/>
          <w:szCs w:val="24"/>
        </w:rPr>
      </w:pPr>
      <w:bookmarkStart w:id="164" w:name="_Toc448757728"/>
      <w:r w:rsidRPr="00365B49">
        <w:rPr>
          <w:rFonts w:ascii="Times New Roman" w:eastAsia="Calibri" w:hAnsi="Times New Roman"/>
          <w:color w:val="000000" w:themeColor="text1"/>
          <w:sz w:val="24"/>
          <w:szCs w:val="24"/>
        </w:rPr>
        <w:t>5.4.1 Generalidades</w:t>
      </w:r>
      <w:bookmarkEnd w:id="164"/>
      <w:r w:rsidRPr="00365B49">
        <w:rPr>
          <w:rFonts w:ascii="Times New Roman" w:eastAsia="Calibri" w:hAnsi="Times New Roman"/>
          <w:color w:val="000000" w:themeColor="text1"/>
          <w:sz w:val="24"/>
          <w:szCs w:val="24"/>
        </w:rPr>
        <w:t xml:space="preserve"> </w:t>
      </w:r>
    </w:p>
    <w:p w:rsidR="000A7231" w:rsidRPr="00C068C7" w:rsidRDefault="000A7231" w:rsidP="000A7231">
      <w:pPr>
        <w:shd w:val="clear" w:color="auto" w:fill="FFFFFF"/>
        <w:spacing w:line="240" w:lineRule="atLeast"/>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color w:val="000000" w:themeColor="text1"/>
          <w:sz w:val="24"/>
          <w:szCs w:val="24"/>
        </w:rPr>
        <w:t>Como é óbvio, em função do que anteriormente se escreveu, existe uma relação muito estreita entre o desenvolvimento sustentável e a educação ambiental. As transcrições, de textos recolhidos em artigos de origem diversa e de diferentes autores adiante apresentadas põem em evidência essa íntima ligação entre desenvolvimento sustentável e educação ambiental.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Como afirmam Gil-Pérez </w:t>
      </w:r>
      <w:r w:rsidRPr="00C068C7">
        <w:rPr>
          <w:rFonts w:ascii="Times New Roman" w:eastAsia="Calibri" w:hAnsi="Times New Roman" w:cs="Times New Roman"/>
          <w:i/>
          <w:iCs/>
          <w:color w:val="000000" w:themeColor="text1"/>
          <w:sz w:val="24"/>
          <w:szCs w:val="24"/>
        </w:rPr>
        <w:t>et al</w:t>
      </w:r>
      <w:r w:rsidRPr="00C068C7">
        <w:rPr>
          <w:rFonts w:ascii="Times New Roman" w:eastAsia="Calibri" w:hAnsi="Times New Roman" w:cs="Times New Roman"/>
          <w:color w:val="000000" w:themeColor="text1"/>
          <w:sz w:val="24"/>
          <w:szCs w:val="24"/>
        </w:rPr>
        <w:t xml:space="preserve">. (1999) o desenvolvimento sustentável exige o impulsionar de uma educação superadora da tendência de orientar o comportamento em função dos interesses particulares e a curto prazo, e que estimule decisivamente os comportamentos responsáveis e a participação na tomada de decisões fundamentadas.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A16240" w:rsidRPr="00365B49" w:rsidRDefault="000A7231" w:rsidP="00365B49">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Sterling (1992), citado por Gutiérrez </w:t>
      </w:r>
      <w:r w:rsidRPr="00C068C7">
        <w:rPr>
          <w:rFonts w:ascii="Times New Roman" w:eastAsia="Calibri" w:hAnsi="Times New Roman" w:cs="Times New Roman"/>
          <w:i/>
          <w:iCs/>
          <w:color w:val="000000" w:themeColor="text1"/>
          <w:sz w:val="24"/>
          <w:szCs w:val="24"/>
        </w:rPr>
        <w:t>et al</w:t>
      </w:r>
      <w:r w:rsidRPr="00C068C7">
        <w:rPr>
          <w:rFonts w:ascii="Times New Roman" w:eastAsia="Calibri" w:hAnsi="Times New Roman" w:cs="Times New Roman"/>
          <w:color w:val="000000" w:themeColor="text1"/>
          <w:sz w:val="24"/>
          <w:szCs w:val="24"/>
        </w:rPr>
        <w:t>. (2006) considera que desenvolver capacidades, competências, atitudes e valores que possibilitem aos cidadãos a participação activa nas decisões relacionadas com o ambiente de forma a contribuírem para o desenvolvimento sustentável é um dos objectivos da educação para es</w:t>
      </w:r>
      <w:r w:rsidR="00365B49">
        <w:rPr>
          <w:rFonts w:ascii="Times New Roman" w:eastAsia="Calibri" w:hAnsi="Times New Roman" w:cs="Times New Roman"/>
          <w:color w:val="000000" w:themeColor="text1"/>
          <w:sz w:val="24"/>
          <w:szCs w:val="24"/>
        </w:rPr>
        <w:t>se desenvolvimento sustentável.</w:t>
      </w:r>
    </w:p>
    <w:p w:rsidR="000A7231" w:rsidRPr="007E41A6" w:rsidRDefault="000A7231" w:rsidP="002D0F54">
      <w:pPr>
        <w:pStyle w:val="Cabealho1"/>
        <w:spacing w:line="480" w:lineRule="auto"/>
        <w:rPr>
          <w:rFonts w:ascii="Times New Roman" w:eastAsia="Calibri" w:hAnsi="Times New Roman"/>
          <w:color w:val="000000" w:themeColor="text1"/>
          <w:sz w:val="24"/>
          <w:szCs w:val="24"/>
        </w:rPr>
      </w:pPr>
      <w:bookmarkStart w:id="165" w:name="_Toc448757729"/>
      <w:r w:rsidRPr="00365B49">
        <w:rPr>
          <w:rFonts w:ascii="Times New Roman" w:eastAsia="Calibri" w:hAnsi="Times New Roman"/>
          <w:color w:val="000000" w:themeColor="text1"/>
          <w:sz w:val="24"/>
          <w:szCs w:val="24"/>
        </w:rPr>
        <w:t>5.4.2 A educação ambiental e o desenvolvimento sustentável</w:t>
      </w:r>
      <w:bookmarkEnd w:id="165"/>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educação deverá contribuir para uma correcta percepção do estado do mundo e preparar os cidadãos para as tomadas de decisões, bem como permitir que desenvolvam uma consciência ambiental e adoptem atitudes e valores que promovam o desenvolvimento sustentável. Do que se trata, actualmente, é de desenvolver competências que perdurem ao longo da vida (Gutiérrez </w:t>
      </w:r>
      <w:r w:rsidRPr="00C068C7">
        <w:rPr>
          <w:rFonts w:ascii="Times New Roman" w:eastAsia="Calibri" w:hAnsi="Times New Roman" w:cs="Times New Roman"/>
          <w:i/>
          <w:iCs/>
          <w:color w:val="000000" w:themeColor="text1"/>
          <w:sz w:val="24"/>
          <w:szCs w:val="24"/>
        </w:rPr>
        <w:t>et al</w:t>
      </w:r>
      <w:r w:rsidRPr="00C068C7">
        <w:rPr>
          <w:rFonts w:ascii="Times New Roman" w:eastAsia="Calibri" w:hAnsi="Times New Roman" w:cs="Times New Roman"/>
          <w:color w:val="000000" w:themeColor="text1"/>
          <w:sz w:val="24"/>
          <w:szCs w:val="24"/>
        </w:rPr>
        <w:t xml:space="preserve">., 2006).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Para Garcia e Vergara (2000) citados por Araujo e Bizzo (2005), o grande desafio é formar pessoas conscientes dos limites a respeitar e que sejam capazes de se relacionar com o ambiente de forma sustentável.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UNESCO e o PNUMA (1988 citados por Caride e Meira, 2001), propõem que a educação ambiental seja “como um processo permanente graças ao qual os indivíduos e as comunidades passam a estar conscientes do seu ambiente e adquirem conhecimentos, valores, competências, experiências e também, a vontade de actuar, individual e colectivamente, para resolver os problemas actuais e futuros do ambiente”. Deste modo, e como referem Sauvé, Orellana e Sato (2002), (citados por Gutiérrez e Pozo, 2006), a educação ambiental tem uma tripla pertinência: social, ambiental e educativa.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CD7E5C" w:rsidRPr="00365B49"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educação ambiental deve trabalhar no sentido da harmonia entre a espécie humana e o ambiente, passando pela participação activa de todos os cidadãos na busca de soluções ambientais. Para isso é necessário compreender o ambiente, a relação dinâmica entre os ecossistemas e os sistemas sociais, preocupando-se com a gestão sustentável dos recursos naturais, o destino das gerações futuras e a sobrevivência das espécies, (Aikenhead, 1985 citado por Gil-Pérez </w:t>
      </w:r>
      <w:r w:rsidRPr="00C068C7">
        <w:rPr>
          <w:rFonts w:ascii="Times New Roman" w:eastAsia="Calibri" w:hAnsi="Times New Roman" w:cs="Times New Roman"/>
          <w:i/>
          <w:iCs/>
          <w:color w:val="000000" w:themeColor="text1"/>
          <w:sz w:val="24"/>
          <w:szCs w:val="24"/>
        </w:rPr>
        <w:t>et al</w:t>
      </w:r>
      <w:r w:rsidR="00365B49">
        <w:rPr>
          <w:rFonts w:ascii="Times New Roman" w:eastAsia="Calibri" w:hAnsi="Times New Roman" w:cs="Times New Roman"/>
          <w:color w:val="000000" w:themeColor="text1"/>
          <w:sz w:val="24"/>
          <w:szCs w:val="24"/>
        </w:rPr>
        <w:t>., 2003).</w:t>
      </w:r>
    </w:p>
    <w:p w:rsidR="000A7231" w:rsidRPr="00C068C7" w:rsidRDefault="000A7231" w:rsidP="00F027AE">
      <w:pPr>
        <w:pStyle w:val="Cabealho1"/>
        <w:spacing w:line="240" w:lineRule="auto"/>
        <w:rPr>
          <w:rFonts w:ascii="Times New Roman" w:eastAsia="Calibri" w:hAnsi="Times New Roman"/>
          <w:color w:val="000000" w:themeColor="text1"/>
          <w:sz w:val="24"/>
          <w:szCs w:val="24"/>
        </w:rPr>
      </w:pPr>
      <w:bookmarkStart w:id="166" w:name="_Toc448757730"/>
      <w:r w:rsidRPr="00365B49">
        <w:rPr>
          <w:rFonts w:ascii="Times New Roman" w:eastAsia="Calibri" w:hAnsi="Times New Roman"/>
          <w:color w:val="000000" w:themeColor="text1"/>
          <w:sz w:val="24"/>
          <w:szCs w:val="24"/>
        </w:rPr>
        <w:t>6  Ambiente e Educação Ambiental em Angola</w:t>
      </w:r>
      <w:bookmarkEnd w:id="166"/>
    </w:p>
    <w:p w:rsidR="000A7231" w:rsidRPr="00C068C7" w:rsidRDefault="000A7231" w:rsidP="002D0F54">
      <w:pPr>
        <w:pStyle w:val="Cabealho1"/>
        <w:spacing w:line="480" w:lineRule="auto"/>
        <w:rPr>
          <w:rFonts w:ascii="Times New Roman" w:eastAsia="Calibri" w:hAnsi="Times New Roman"/>
          <w:color w:val="000000" w:themeColor="text1"/>
          <w:sz w:val="24"/>
          <w:szCs w:val="24"/>
        </w:rPr>
      </w:pPr>
      <w:bookmarkStart w:id="167" w:name="_Toc448757731"/>
      <w:r w:rsidRPr="00365B49">
        <w:rPr>
          <w:rFonts w:ascii="Times New Roman" w:eastAsia="Calibri" w:hAnsi="Times New Roman"/>
          <w:color w:val="000000" w:themeColor="text1"/>
          <w:sz w:val="24"/>
          <w:szCs w:val="24"/>
        </w:rPr>
        <w:t>6.1 Componentes do ambiente e indicadores ambientais</w:t>
      </w:r>
      <w:bookmarkEnd w:id="167"/>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De acordo com a </w:t>
      </w:r>
      <w:r w:rsidRPr="00C068C7">
        <w:rPr>
          <w:rFonts w:ascii="Times New Roman" w:eastAsia="Calibri" w:hAnsi="Times New Roman" w:cs="Times New Roman"/>
          <w:bCs/>
          <w:color w:val="000000" w:themeColor="text1"/>
          <w:sz w:val="24"/>
          <w:szCs w:val="24"/>
        </w:rPr>
        <w:t xml:space="preserve">Lei N.º 5/98 de 19 de Junho de 1998,a </w:t>
      </w:r>
      <w:r w:rsidRPr="00C068C7">
        <w:rPr>
          <w:rFonts w:ascii="Times New Roman" w:eastAsia="Calibri" w:hAnsi="Times New Roman" w:cs="Times New Roman"/>
          <w:color w:val="000000" w:themeColor="text1"/>
          <w:sz w:val="24"/>
          <w:szCs w:val="24"/>
        </w:rPr>
        <w:t>mbiente é o conjunto dos sistemas físicos, químicos, biológicos e suas relações e dos factores económicos, sociais e culturas com efeito directo ou indirecto, mediato ou imediato, sobre os seres vivos e a qualidade de vida dos seres humanos.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color w:val="000000" w:themeColor="text1"/>
          <w:sz w:val="24"/>
          <w:szCs w:val="24"/>
        </w:rPr>
        <w:t>Ainda de acordo com a lei referida componentes ambientais ou recursos naturais são os diversos elementos que integram o ambiente e cuja interacção permite o seu equilíbrio, neles se incluindo o solo, o subsolo, a água, o ar, os seres vivos.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Os recursos naturais são os indicadores do ambiente. Como tal exprimem as evoluções e tendências dos diferentes componentes do ambiente, sendo os dados que os indicadores fornecem utilizados por decisores, gestores, políticos, grupos de ambientalistas ou público em geral.</w:t>
      </w:r>
    </w:p>
    <w:p w:rsidR="00A36A19"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utilização de dados fornecidos pelos indicadores na divulgação de informação sobre o ambiente facilita a compreensão deste na medida em que esses dados são instrumentos que permitem resumir e transmitir informação de carácter técnico e científico de um</w:t>
      </w:r>
      <w:r w:rsidR="00A36A19">
        <w:rPr>
          <w:rFonts w:ascii="Times New Roman" w:eastAsia="Calibri" w:hAnsi="Times New Roman" w:cs="Times New Roman"/>
          <w:color w:val="000000" w:themeColor="text1"/>
          <w:sz w:val="24"/>
          <w:szCs w:val="24"/>
        </w:rPr>
        <w:t>a forma sintética (MINUA 2006).</w:t>
      </w:r>
    </w:p>
    <w:p w:rsidR="000A7231" w:rsidRPr="007E41A6" w:rsidRDefault="000A7231" w:rsidP="002D0F54">
      <w:pPr>
        <w:pStyle w:val="Cabealho1"/>
        <w:spacing w:line="480" w:lineRule="auto"/>
        <w:rPr>
          <w:rFonts w:ascii="Times New Roman" w:eastAsia="Calibri" w:hAnsi="Times New Roman"/>
          <w:color w:val="000000" w:themeColor="text1"/>
          <w:sz w:val="24"/>
          <w:szCs w:val="24"/>
        </w:rPr>
      </w:pPr>
      <w:bookmarkStart w:id="168" w:name="_Toc448757732"/>
      <w:r w:rsidRPr="00365B49">
        <w:rPr>
          <w:rFonts w:ascii="Times New Roman" w:eastAsia="Calibri" w:hAnsi="Times New Roman"/>
          <w:color w:val="000000" w:themeColor="text1"/>
          <w:sz w:val="24"/>
          <w:szCs w:val="24"/>
        </w:rPr>
        <w:t>6.2 Situação do país em termos ambientais</w:t>
      </w:r>
      <w:bookmarkEnd w:id="168"/>
      <w:r w:rsidRPr="00365B49">
        <w:rPr>
          <w:rFonts w:ascii="Times New Roman" w:eastAsia="Calibri" w:hAnsi="Times New Roman"/>
          <w:color w:val="000000" w:themeColor="text1"/>
          <w:sz w:val="24"/>
          <w:szCs w:val="24"/>
        </w:rPr>
        <w:t xml:space="preserve"> </w:t>
      </w:r>
      <w:r w:rsidRPr="00C068C7">
        <w:rPr>
          <w:rFonts w:ascii="Times New Roman" w:eastAsia="Calibri" w:hAnsi="Times New Roman"/>
          <w:color w:val="000000" w:themeColor="text1"/>
          <w:sz w:val="24"/>
          <w:szCs w:val="24"/>
        </w:rPr>
        <w:t xml:space="preserve"> </w:t>
      </w:r>
    </w:p>
    <w:p w:rsidR="000A7231" w:rsidRPr="00365B49" w:rsidRDefault="000A7231" w:rsidP="000A7231">
      <w:pPr>
        <w:autoSpaceDE w:val="0"/>
        <w:autoSpaceDN w:val="0"/>
        <w:adjustRightInd w:val="0"/>
        <w:spacing w:after="0" w:line="240" w:lineRule="auto"/>
        <w:jc w:val="both"/>
        <w:rPr>
          <w:rFonts w:ascii="Times New Roman" w:eastAsia="Calibri" w:hAnsi="Times New Roman" w:cs="Times New Roman"/>
          <w:bCs/>
          <w:iCs/>
          <w:color w:val="000000" w:themeColor="text1"/>
          <w:sz w:val="24"/>
          <w:szCs w:val="24"/>
        </w:rPr>
      </w:pPr>
      <w:r w:rsidRPr="00C068C7">
        <w:rPr>
          <w:rFonts w:ascii="Times New Roman" w:eastAsia="Calibri" w:hAnsi="Times New Roman" w:cs="Times New Roman"/>
          <w:color w:val="000000" w:themeColor="text1"/>
          <w:sz w:val="24"/>
          <w:szCs w:val="24"/>
        </w:rPr>
        <w:t xml:space="preserve">Recorrendo aos indicadores ambientais solo, água, ar, seres vivos e resíduos apresenta-se em seguida, com base no estudo da Actualização do Perfil Ambiental em Angola </w:t>
      </w:r>
      <w:r w:rsidRPr="00C068C7">
        <w:rPr>
          <w:rFonts w:ascii="Times New Roman" w:eastAsia="Calibri" w:hAnsi="Times New Roman" w:cs="Times New Roman"/>
          <w:bCs/>
          <w:color w:val="000000" w:themeColor="text1"/>
          <w:sz w:val="24"/>
          <w:szCs w:val="24"/>
        </w:rPr>
        <w:t xml:space="preserve">realizado pela União Europeia (EU, </w:t>
      </w:r>
      <w:r w:rsidRPr="00C068C7">
        <w:rPr>
          <w:rFonts w:ascii="Times New Roman" w:eastAsia="Calibri" w:hAnsi="Times New Roman" w:cs="Times New Roman"/>
          <w:bCs/>
          <w:iCs/>
          <w:color w:val="000000" w:themeColor="text1"/>
          <w:sz w:val="24"/>
          <w:szCs w:val="24"/>
        </w:rPr>
        <w:t xml:space="preserve">2006) e </w:t>
      </w:r>
      <w:r w:rsidRPr="00C068C7">
        <w:rPr>
          <w:rFonts w:ascii="Times New Roman" w:eastAsia="Calibri" w:hAnsi="Times New Roman" w:cs="Times New Roman"/>
          <w:color w:val="000000" w:themeColor="text1"/>
          <w:sz w:val="24"/>
          <w:szCs w:val="24"/>
        </w:rPr>
        <w:t xml:space="preserve">numa perspectiva fundamentalmente centrada na agricultura e na floresta, uma síntese da situação existente em Angola em termos de ambiente. </w:t>
      </w:r>
    </w:p>
    <w:p w:rsidR="000A7231" w:rsidRPr="001762F4" w:rsidRDefault="000A7231" w:rsidP="002D0F54">
      <w:pPr>
        <w:pStyle w:val="Cabealho1"/>
        <w:spacing w:line="480" w:lineRule="auto"/>
        <w:rPr>
          <w:rFonts w:ascii="Times New Roman" w:eastAsia="Calibri" w:hAnsi="Times New Roman"/>
          <w:bCs w:val="0"/>
          <w:color w:val="000000" w:themeColor="text1"/>
          <w:sz w:val="24"/>
          <w:szCs w:val="24"/>
        </w:rPr>
      </w:pPr>
      <w:bookmarkStart w:id="169" w:name="_Toc448757733"/>
      <w:r w:rsidRPr="00365B49">
        <w:rPr>
          <w:rFonts w:ascii="Times New Roman" w:eastAsia="Calibri" w:hAnsi="Times New Roman"/>
          <w:bCs w:val="0"/>
          <w:color w:val="000000" w:themeColor="text1"/>
          <w:sz w:val="24"/>
          <w:szCs w:val="24"/>
        </w:rPr>
        <w:t>6.2.1 Solo</w:t>
      </w:r>
      <w:bookmarkEnd w:id="169"/>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color w:val="000000" w:themeColor="text1"/>
          <w:sz w:val="24"/>
          <w:szCs w:val="24"/>
        </w:rPr>
        <w:t>Mais de 50% do território angolano está sujeito a processos constantes ou</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periódicos de erosão provocados pelas chuvas, pelos ventos e outros factores climáticos. As províncias do Namibe (e em particular a cidade do Tombwa) e Cunene, bem como a Baía Farta, na província de Benguela, apresentam uma evolução da desertificação, que acompanham o risco de desestabilização das dunas do Kalahari.</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Contudo a degradação dos solos em Angola não se faz sentir de forma acentuada em todo o país. De facto 8% dos solos do país apresentam degradação muito severa, 5% severa, 10% moderada, 16% leve mas 60% dos solos não apresentam qualquer degradação.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Segundo a fonte citada, a FAO identifica como principais causas para a degradação dos solos em Angola a erosão devida à desflorestação e a actividade agrícola em geral. Verifica-se igualmente nalgumas áreas das províncias Lunda-Norte, Lunda-Sul, Moxico, Bié e Huambo, um fenómeno de acentuada erosão hídrica dos solos que provoca o surgimento de grandes ravinas ou fendas, cuja causa pode ser associada a vários factores, nomeadamente a exploração mineira; o desflorestamento, as queimadas, as práticas inadequadas da agricultura tradicional; a escavação de fossos para produção de adobe para construções, a deficiência dos sistemas de colecta e de drenagem de águas pluviais.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poluição do solo causada pela deposição de resíduos sólidos urbanos a céu aberto, de forma não controlada e em locais inadequados, com incidência em todas as cidades, é também referida como importante causa da degradação do solo no país. </w:t>
      </w:r>
      <w:r w:rsidRPr="00C068C7">
        <w:rPr>
          <w:rFonts w:ascii="Times New Roman" w:eastAsia="Calibri" w:hAnsi="Times New Roman" w:cs="Times New Roman"/>
          <w:b/>
          <w:color w:val="000000" w:themeColor="text1"/>
          <w:sz w:val="24"/>
          <w:szCs w:val="24"/>
        </w:rPr>
        <w:t xml:space="preserve"> </w:t>
      </w:r>
    </w:p>
    <w:p w:rsidR="00D52650" w:rsidRPr="00365B49"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Ocorrem ainda alguns casos de lixiviação, salinização e laterização de solos nas zonas onde a exploração agrícola baseada na irrigação tem t</w:t>
      </w:r>
      <w:r w:rsidR="00365B49">
        <w:rPr>
          <w:rFonts w:ascii="Times New Roman" w:eastAsia="Calibri" w:hAnsi="Times New Roman" w:cs="Times New Roman"/>
          <w:color w:val="000000" w:themeColor="text1"/>
          <w:sz w:val="24"/>
          <w:szCs w:val="24"/>
        </w:rPr>
        <w:t>ido um incremento considerável.</w:t>
      </w:r>
    </w:p>
    <w:p w:rsidR="00A16240" w:rsidRPr="00365B49" w:rsidRDefault="00D52650" w:rsidP="00F027AE">
      <w:pPr>
        <w:pStyle w:val="Cabealho1"/>
        <w:spacing w:line="240" w:lineRule="auto"/>
        <w:rPr>
          <w:rFonts w:ascii="Times New Roman" w:eastAsia="Calibri" w:hAnsi="Times New Roman"/>
          <w:bCs w:val="0"/>
          <w:color w:val="000000" w:themeColor="text1"/>
          <w:sz w:val="24"/>
          <w:szCs w:val="24"/>
        </w:rPr>
      </w:pPr>
      <w:bookmarkStart w:id="170" w:name="_Toc448757734"/>
      <w:r w:rsidRPr="00365B49">
        <w:rPr>
          <w:rFonts w:ascii="Times New Roman" w:eastAsia="Calibri" w:hAnsi="Times New Roman"/>
          <w:bCs w:val="0"/>
          <w:color w:val="000000" w:themeColor="text1"/>
          <w:sz w:val="24"/>
          <w:szCs w:val="24"/>
        </w:rPr>
        <w:t>6.2.2 Água</w:t>
      </w:r>
      <w:bookmarkEnd w:id="170"/>
    </w:p>
    <w:p w:rsidR="000A7231" w:rsidRPr="00365B49" w:rsidRDefault="000A7231" w:rsidP="002D0F54">
      <w:pPr>
        <w:pStyle w:val="Cabealho1"/>
        <w:spacing w:line="480" w:lineRule="auto"/>
        <w:rPr>
          <w:rFonts w:ascii="Times New Roman" w:eastAsia="Calibri" w:hAnsi="Times New Roman"/>
          <w:color w:val="000000" w:themeColor="text1"/>
          <w:sz w:val="24"/>
          <w:szCs w:val="24"/>
        </w:rPr>
      </w:pPr>
      <w:bookmarkStart w:id="171" w:name="_Toc448757735"/>
      <w:r w:rsidRPr="00365B49">
        <w:rPr>
          <w:rFonts w:ascii="Times New Roman" w:eastAsia="Calibri" w:hAnsi="Times New Roman"/>
          <w:color w:val="000000" w:themeColor="text1"/>
          <w:sz w:val="24"/>
          <w:szCs w:val="24"/>
        </w:rPr>
        <w:t>6.2.</w:t>
      </w:r>
      <w:r w:rsidR="00B6718A" w:rsidRPr="00365B49">
        <w:rPr>
          <w:rFonts w:ascii="Times New Roman" w:eastAsia="Calibri" w:hAnsi="Times New Roman"/>
          <w:color w:val="000000" w:themeColor="text1"/>
          <w:sz w:val="24"/>
          <w:szCs w:val="24"/>
        </w:rPr>
        <w:t>2.1 Cursos de água superficiais</w:t>
      </w:r>
      <w:bookmarkEnd w:id="171"/>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Segundo o Programa de Desenvolvimento do Sector das Águas do Ministério de Energia e Águas (MINEA, 2004): o escoamento superficial anual é estimado em 140 milhões de m</w:t>
      </w:r>
      <w:r w:rsidRPr="00C068C7">
        <w:rPr>
          <w:rFonts w:ascii="Times New Roman" w:eastAsia="Calibri" w:hAnsi="Times New Roman" w:cs="Times New Roman"/>
          <w:color w:val="000000" w:themeColor="text1"/>
          <w:sz w:val="24"/>
          <w:szCs w:val="24"/>
          <w:vertAlign w:val="superscript"/>
        </w:rPr>
        <w:t>3</w:t>
      </w:r>
      <w:r w:rsidRPr="00C068C7">
        <w:rPr>
          <w:rFonts w:ascii="Times New Roman" w:eastAsia="Calibri" w:hAnsi="Times New Roman" w:cs="Times New Roman"/>
          <w:color w:val="000000" w:themeColor="text1"/>
          <w:sz w:val="24"/>
          <w:szCs w:val="24"/>
        </w:rPr>
        <w:t xml:space="preserve"> (140 km</w:t>
      </w:r>
      <w:r w:rsidRPr="00C068C7">
        <w:rPr>
          <w:rFonts w:ascii="Times New Roman" w:eastAsia="Calibri" w:hAnsi="Times New Roman" w:cs="Times New Roman"/>
          <w:color w:val="000000" w:themeColor="text1"/>
          <w:sz w:val="24"/>
          <w:szCs w:val="24"/>
          <w:vertAlign w:val="superscript"/>
        </w:rPr>
        <w:t>3</w:t>
      </w:r>
      <w:r w:rsidRPr="00C068C7">
        <w:rPr>
          <w:rFonts w:ascii="Times New Roman" w:eastAsia="Calibri" w:hAnsi="Times New Roman" w:cs="Times New Roman"/>
          <w:color w:val="000000" w:themeColor="text1"/>
          <w:sz w:val="24"/>
          <w:szCs w:val="24"/>
        </w:rPr>
        <w:t>) por ano. Quanto à disponibilidade potencial de águas subterrâneas, de acordo com a FAO/Aquastat (1995) aos 140 km</w:t>
      </w:r>
      <w:r w:rsidRPr="00C068C7">
        <w:rPr>
          <w:rFonts w:ascii="Times New Roman" w:eastAsia="Calibri" w:hAnsi="Times New Roman" w:cs="Times New Roman"/>
          <w:color w:val="000000" w:themeColor="text1"/>
          <w:sz w:val="24"/>
          <w:szCs w:val="24"/>
          <w:vertAlign w:val="superscript"/>
        </w:rPr>
        <w:t>3</w:t>
      </w:r>
      <w:r w:rsidRPr="00C068C7">
        <w:rPr>
          <w:rFonts w:ascii="Times New Roman" w:eastAsia="Calibri" w:hAnsi="Times New Roman" w:cs="Times New Roman"/>
          <w:color w:val="000000" w:themeColor="text1"/>
          <w:sz w:val="24"/>
          <w:szCs w:val="24"/>
        </w:rPr>
        <w:t>/ano do escoamento superficial somam-se 58 km</w:t>
      </w:r>
      <w:r w:rsidRPr="00C068C7">
        <w:rPr>
          <w:rFonts w:ascii="Times New Roman" w:eastAsia="Calibri" w:hAnsi="Times New Roman" w:cs="Times New Roman"/>
          <w:color w:val="000000" w:themeColor="text1"/>
          <w:sz w:val="24"/>
          <w:szCs w:val="24"/>
          <w:vertAlign w:val="superscript"/>
        </w:rPr>
        <w:t>3</w:t>
      </w:r>
      <w:r w:rsidRPr="00C068C7">
        <w:rPr>
          <w:rFonts w:ascii="Times New Roman" w:eastAsia="Calibri" w:hAnsi="Times New Roman" w:cs="Times New Roman"/>
          <w:color w:val="000000" w:themeColor="text1"/>
          <w:sz w:val="24"/>
          <w:szCs w:val="24"/>
        </w:rPr>
        <w:t>/ano, 95% dos quais alimentam directamente os rios, enquanto 5% fluem para o mar.</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Existem em Angola 47 bacias hidrográficas direccionadas para 5 vertentes principais. A vertente Zaire representa 22% das bacias hidrográficas; a vertente Atlântica representa (41%) das bacias hidrográficas; a vertente Zambeze representa (18%) das bacias hidrográficas; a vertente Ocavango representa (12%) bacias hidrográficas; e a vertente Etosha representa (4%) das bacias hidrográficas do país.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Os rios Zaire e Zambeze são dois dos cursos de água mais importantes do continente africano. Estes rios internacionais localizam-se em zonas onde o nível de precipitação varia entre os 400 e 1 200 mm e os seus caudais dependem, em mais de 50% da precipitação gerada nos países a montante.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Os rios Cunene e Cubango completam o conjunto de rios internacionais de Angola. O rio Cubango, com o tributo do Cuito, origina o delta de Ocavango – de extrema importância ecológica e económica – e o rio Cunene é o único curso de água perene que corre ao longo da fronteira noroeste da Namíbia.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A16240" w:rsidRPr="00365B49"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origem dos grandes recursos hídricos superficiais de Angola encontra-se nos topos planálticos do Huambo, Bié e Moxico, escoando uma parte para o Oceano Atlântico através dos rios (Zaire, Cuanza, e Cunene) e outra para o Oceano Índico (rios Zambeze, Cuando e Cubango). O rio Cuando originário do Moxico produz a </w:t>
      </w:r>
      <w:r w:rsidR="00365B49">
        <w:rPr>
          <w:rFonts w:ascii="Times New Roman" w:eastAsia="Calibri" w:hAnsi="Times New Roman" w:cs="Times New Roman"/>
          <w:color w:val="000000" w:themeColor="text1"/>
          <w:sz w:val="24"/>
          <w:szCs w:val="24"/>
        </w:rPr>
        <w:t>terceira maior bacia de Angola.</w:t>
      </w:r>
    </w:p>
    <w:p w:rsidR="000A7231" w:rsidRPr="00365B49" w:rsidRDefault="000A7231" w:rsidP="002D0F54">
      <w:pPr>
        <w:pStyle w:val="Cabealho1"/>
        <w:spacing w:line="480" w:lineRule="auto"/>
        <w:rPr>
          <w:rFonts w:ascii="Times New Roman" w:eastAsia="Calibri" w:hAnsi="Times New Roman"/>
          <w:color w:val="000000" w:themeColor="text1"/>
          <w:sz w:val="24"/>
          <w:szCs w:val="24"/>
        </w:rPr>
      </w:pPr>
      <w:bookmarkStart w:id="172" w:name="_Toc448757736"/>
      <w:r w:rsidRPr="00365B49">
        <w:rPr>
          <w:rFonts w:ascii="Times New Roman" w:eastAsia="Calibri" w:hAnsi="Times New Roman"/>
          <w:color w:val="000000" w:themeColor="text1"/>
          <w:sz w:val="24"/>
          <w:szCs w:val="24"/>
        </w:rPr>
        <w:t>6.2.2.2</w:t>
      </w:r>
      <w:r w:rsidR="00B6718A" w:rsidRPr="00365B49">
        <w:rPr>
          <w:rFonts w:ascii="Times New Roman" w:eastAsia="Calibri" w:hAnsi="Times New Roman"/>
          <w:color w:val="000000" w:themeColor="text1"/>
          <w:sz w:val="24"/>
          <w:szCs w:val="24"/>
        </w:rPr>
        <w:t xml:space="preserve"> Recursos hídricos subterrâneos</w:t>
      </w:r>
      <w:bookmarkEnd w:id="172"/>
    </w:p>
    <w:p w:rsidR="000A7231" w:rsidRPr="001762F4"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Os recursos hídricos subterrâneos de Angola encontram-se nos aquíferos do litoral que têm uma profundidade média entre 5 a 30 metros, nos aquíferos da região do planalto central cuja profundidade média varia entre 10 a 30 metros, e nos aquíferos das zonas semi-áridas (Cunene) com profundidades da ordem dos 200 metros ou mais (</w:t>
      </w:r>
      <w:r w:rsidR="001762F4">
        <w:rPr>
          <w:rFonts w:ascii="Times New Roman" w:eastAsia="Calibri" w:hAnsi="Times New Roman" w:cs="Times New Roman"/>
          <w:bCs/>
          <w:color w:val="000000" w:themeColor="text1"/>
          <w:sz w:val="24"/>
          <w:szCs w:val="24"/>
        </w:rPr>
        <w:t>MINUA, 2006b)</w:t>
      </w:r>
    </w:p>
    <w:p w:rsidR="000A7231" w:rsidRPr="00365B49" w:rsidRDefault="00B6718A" w:rsidP="002D0F54">
      <w:pPr>
        <w:pStyle w:val="Cabealho1"/>
        <w:spacing w:line="480" w:lineRule="auto"/>
        <w:rPr>
          <w:rFonts w:ascii="Times New Roman" w:eastAsia="Calibri" w:hAnsi="Times New Roman"/>
          <w:color w:val="000000" w:themeColor="text1"/>
          <w:sz w:val="24"/>
          <w:szCs w:val="24"/>
        </w:rPr>
      </w:pPr>
      <w:bookmarkStart w:id="173" w:name="_Toc448757737"/>
      <w:r w:rsidRPr="00365B49">
        <w:rPr>
          <w:rFonts w:ascii="Times New Roman" w:eastAsia="Calibri" w:hAnsi="Times New Roman"/>
          <w:color w:val="000000" w:themeColor="text1"/>
          <w:sz w:val="24"/>
          <w:szCs w:val="24"/>
        </w:rPr>
        <w:t>6.2.2.3 Utilização da água</w:t>
      </w:r>
      <w:bookmarkEnd w:id="173"/>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iCs/>
          <w:color w:val="000000" w:themeColor="text1"/>
          <w:sz w:val="24"/>
          <w:szCs w:val="24"/>
        </w:rPr>
        <w:t>Apesar das reconhecidas potencialidades, quer a nível do abastecimento de água potável às populações, quer a nível agrícola, quer em termos de potencial piscícola</w:t>
      </w:r>
      <w:r w:rsidRPr="00C068C7">
        <w:rPr>
          <w:rFonts w:ascii="Times New Roman" w:eastAsia="Calibri" w:hAnsi="Times New Roman" w:cs="Times New Roman"/>
          <w:color w:val="000000" w:themeColor="text1"/>
          <w:sz w:val="24"/>
          <w:szCs w:val="24"/>
        </w:rPr>
        <w:t xml:space="preserve"> e de produção de energia hidroeléctrica, </w:t>
      </w:r>
      <w:r w:rsidRPr="00C068C7">
        <w:rPr>
          <w:rFonts w:ascii="Times New Roman" w:eastAsia="Calibri" w:hAnsi="Times New Roman" w:cs="Times New Roman"/>
          <w:iCs/>
          <w:color w:val="000000" w:themeColor="text1"/>
          <w:sz w:val="24"/>
          <w:szCs w:val="24"/>
        </w:rPr>
        <w:t>os fluxos nacionais de</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Cs/>
          <w:color w:val="000000" w:themeColor="text1"/>
          <w:sz w:val="24"/>
          <w:szCs w:val="24"/>
        </w:rPr>
        <w:t xml:space="preserve">água permanecem bastante subaproveitados </w:t>
      </w:r>
      <w:r w:rsidRPr="00C068C7">
        <w:rPr>
          <w:rFonts w:ascii="Times New Roman" w:eastAsia="Calibri" w:hAnsi="Times New Roman" w:cs="Times New Roman"/>
          <w:color w:val="000000" w:themeColor="text1"/>
          <w:sz w:val="24"/>
          <w:szCs w:val="24"/>
        </w:rPr>
        <w:t>(PNGA, 2005).</w:t>
      </w:r>
    </w:p>
    <w:p w:rsidR="00A16240"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Estima-se que cerca de 50% da população total angolana não tem acesso a fontes seguras de abast</w:t>
      </w:r>
      <w:r w:rsidR="00365B49">
        <w:rPr>
          <w:rFonts w:ascii="Times New Roman" w:eastAsia="Calibri" w:hAnsi="Times New Roman" w:cs="Times New Roman"/>
          <w:color w:val="000000" w:themeColor="text1"/>
          <w:sz w:val="24"/>
          <w:szCs w:val="24"/>
        </w:rPr>
        <w:t>ecimento de água (MINEA, 2004).</w:t>
      </w:r>
    </w:p>
    <w:p w:rsidR="000A7231" w:rsidRPr="00365B49" w:rsidRDefault="000A7231" w:rsidP="002D0F54">
      <w:pPr>
        <w:pStyle w:val="Cabealho1"/>
        <w:spacing w:line="480" w:lineRule="auto"/>
        <w:rPr>
          <w:rFonts w:ascii="Times New Roman" w:eastAsia="Calibri" w:hAnsi="Times New Roman"/>
          <w:color w:val="000000" w:themeColor="text1"/>
          <w:sz w:val="24"/>
          <w:szCs w:val="24"/>
        </w:rPr>
      </w:pPr>
      <w:bookmarkStart w:id="174" w:name="_Toc448757738"/>
      <w:r w:rsidRPr="00365B49">
        <w:rPr>
          <w:rFonts w:ascii="Times New Roman" w:eastAsia="Calibri" w:hAnsi="Times New Roman"/>
          <w:color w:val="000000" w:themeColor="text1"/>
          <w:sz w:val="24"/>
          <w:szCs w:val="24"/>
        </w:rPr>
        <w:t>6.2.2.4</w:t>
      </w:r>
      <w:r w:rsidR="00B6718A" w:rsidRPr="00365B49">
        <w:rPr>
          <w:rFonts w:ascii="Times New Roman" w:eastAsia="Calibri" w:hAnsi="Times New Roman"/>
          <w:color w:val="000000" w:themeColor="text1"/>
          <w:sz w:val="24"/>
          <w:szCs w:val="24"/>
        </w:rPr>
        <w:t xml:space="preserve"> Poluição dos recursos hídricos</w:t>
      </w:r>
      <w:bookmarkEnd w:id="174"/>
    </w:p>
    <w:p w:rsidR="000A7231" w:rsidRPr="00C068C7" w:rsidRDefault="000A7231" w:rsidP="000A7231">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De acordo com MINEA (2004) em Angola as principais ameaças relativamente aos recursos hídricos que estão directamente relacionadas com a actividade agrícola e com a destruição da floresta são: </w:t>
      </w:r>
    </w:p>
    <w:p w:rsidR="000A7231" w:rsidRPr="00C068C7" w:rsidRDefault="000A7231" w:rsidP="000A7231">
      <w:pPr>
        <w:autoSpaceDE w:val="0"/>
        <w:autoSpaceDN w:val="0"/>
        <w:adjustRightInd w:val="0"/>
        <w:spacing w:after="0" w:line="240" w:lineRule="auto"/>
        <w:ind w:firstLine="720"/>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ind w:firstLine="72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o assoreamento provocado pela erosão do solo, devida à  queima de extensas áreas, em particular no Planalto Central;</w:t>
      </w:r>
    </w:p>
    <w:p w:rsidR="000A7231" w:rsidRPr="00C068C7" w:rsidRDefault="000A7231" w:rsidP="000A7231">
      <w:pPr>
        <w:autoSpaceDE w:val="0"/>
        <w:autoSpaceDN w:val="0"/>
        <w:adjustRightInd w:val="0"/>
        <w:spacing w:after="0" w:line="240" w:lineRule="auto"/>
        <w:ind w:firstLine="72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 poluição das águas provocada pelos resíduos decorrentes da referida queima de extensas áreas do Planalto Central que provoca a destruição da cobertura herbácea do fundo dos vales.</w:t>
      </w:r>
    </w:p>
    <w:p w:rsidR="000A7231" w:rsidRPr="00C068C7" w:rsidRDefault="000A7231" w:rsidP="000A7231">
      <w:pPr>
        <w:autoSpaceDE w:val="0"/>
        <w:autoSpaceDN w:val="0"/>
        <w:adjustRightInd w:val="0"/>
        <w:spacing w:after="0" w:line="240" w:lineRule="auto"/>
        <w:ind w:firstLine="720"/>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Para além destas razões da degradação da qualidade dos recursos hídricos angolanos, constituem também graves ameaças para a qualidade dos mesmos os seguintes factos: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ind w:firstLine="72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 poluição provocada pela descarga nas linhas de água de águas residuais industriais e urbanas (apenas Luanda, Huambo, Lobito, Benguela e Namibe são servidas por redes de águas residuais que apenas asseguram uma cobertura parcial e só as cidades do Lobito e Benguela possuem sistemas de tratamento dessas águas, dispondo Luanda de um emissário submarino);</w:t>
      </w:r>
    </w:p>
    <w:p w:rsidR="000A7231" w:rsidRPr="00C068C7" w:rsidRDefault="000A7231" w:rsidP="000A7231">
      <w:pPr>
        <w:autoSpaceDE w:val="0"/>
        <w:autoSpaceDN w:val="0"/>
        <w:adjustRightInd w:val="0"/>
        <w:spacing w:after="0" w:line="240" w:lineRule="auto"/>
        <w:ind w:firstLine="72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 intrusão salina em aquíferos costeiros (pouco profundos) provocada pela redução dos caudais de recarga dos aquíferos;</w:t>
      </w:r>
    </w:p>
    <w:p w:rsidR="000A7231" w:rsidRPr="00C068C7" w:rsidRDefault="000A7231" w:rsidP="000A7231">
      <w:pPr>
        <w:autoSpaceDE w:val="0"/>
        <w:autoSpaceDN w:val="0"/>
        <w:adjustRightInd w:val="0"/>
        <w:spacing w:after="0" w:line="240" w:lineRule="auto"/>
        <w:ind w:firstLine="72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 contaminação bacteriológica das fontes de abastecimento doméstico, através de poços rasos, por falta de protecção sanitária.</w:t>
      </w:r>
    </w:p>
    <w:p w:rsidR="000A7231" w:rsidRPr="00C068C7" w:rsidRDefault="000A7231" w:rsidP="000A7231">
      <w:pPr>
        <w:autoSpaceDE w:val="0"/>
        <w:autoSpaceDN w:val="0"/>
        <w:adjustRightInd w:val="0"/>
        <w:spacing w:after="0" w:line="240" w:lineRule="auto"/>
        <w:ind w:left="720"/>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Segundo a fonte atrás citada cabe ao sector do ambiente tomar iniciativas no domínio do estabelecimento de legislação, regulamentos e normas referentes à descarga de efluentes e controlo da poluição de cursos de água e aquíferos, bem como promover e aprovar estudos de avaliação do impacte ambiental para projectos preconizados, por forma a assegurar a preservação e con</w:t>
      </w:r>
      <w:r w:rsidR="00365B49">
        <w:rPr>
          <w:rFonts w:ascii="Times New Roman" w:eastAsia="Calibri" w:hAnsi="Times New Roman" w:cs="Times New Roman"/>
          <w:color w:val="000000" w:themeColor="text1"/>
          <w:sz w:val="24"/>
          <w:szCs w:val="24"/>
        </w:rPr>
        <w:t>servação dos recursos hídricos.</w:t>
      </w:r>
    </w:p>
    <w:p w:rsidR="000A7231" w:rsidRPr="00365B49" w:rsidRDefault="00B6718A" w:rsidP="002D0F54">
      <w:pPr>
        <w:pStyle w:val="Cabealho1"/>
        <w:spacing w:line="480" w:lineRule="auto"/>
        <w:rPr>
          <w:rFonts w:ascii="Times New Roman" w:eastAsia="Calibri" w:hAnsi="Times New Roman"/>
          <w:bCs w:val="0"/>
          <w:color w:val="000000" w:themeColor="text1"/>
          <w:sz w:val="24"/>
          <w:szCs w:val="24"/>
        </w:rPr>
      </w:pPr>
      <w:bookmarkStart w:id="175" w:name="_Toc448757739"/>
      <w:r w:rsidRPr="00365B49">
        <w:rPr>
          <w:rFonts w:ascii="Times New Roman" w:eastAsia="Calibri" w:hAnsi="Times New Roman"/>
          <w:bCs w:val="0"/>
          <w:color w:val="000000" w:themeColor="text1"/>
          <w:sz w:val="24"/>
          <w:szCs w:val="24"/>
        </w:rPr>
        <w:t>6.2.3 Atmosfera</w:t>
      </w:r>
      <w:bookmarkEnd w:id="175"/>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Um dos problemas que mais afecta a qualidade da atmosfera e consequentemente a qualidade dos habitats de todas as espécies é o contínuo aumento do número de veículos motorizados e dos volumes de gases poluentes libertados por estes.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As indústrias habitualmente também são focos de emissão de poluentes atmosféricos nocivos à saúde e ao ambiente. A queima dos resíduos sólidos também está associada a emissões poluentes. No entanto, a principal fonte da poluição atmosférica em Angola são as queimadas de biomassa, feitas principalmente durante a estação seca, entre Maio e Agosto. Como já referido, as queimadas ocorrem por três razões: obtenção de carvão, facilitar a caça e com objectivos de índole agrícola ou à pecuária.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Relativamente à situação da poluição atmosférica em Angola, e embora não haja dados sobre a qualidade do ar no país, poderá dizer-se, com base no Relatório do Estado Geral do Ambiente em Angola elaborado pelo MINUA em 2006, que diversos factores indiciam a existência de elevadas quantidades de partículas em suspensão na atmosfera. Entre esses factores destacam-se:</w:t>
      </w:r>
    </w:p>
    <w:p w:rsidR="000A7231" w:rsidRPr="00C068C7" w:rsidRDefault="000A7231" w:rsidP="000A7231">
      <w:pPr>
        <w:autoSpaceDE w:val="0"/>
        <w:autoSpaceDN w:val="0"/>
        <w:adjustRightInd w:val="0"/>
        <w:spacing w:after="0" w:line="120" w:lineRule="auto"/>
        <w:ind w:left="539"/>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ind w:left="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Existência de numerosas estradas não asfaltadas;</w:t>
      </w:r>
    </w:p>
    <w:p w:rsidR="000A7231" w:rsidRPr="00C068C7" w:rsidRDefault="000A7231" w:rsidP="000A7231">
      <w:pPr>
        <w:autoSpaceDE w:val="0"/>
        <w:autoSpaceDN w:val="0"/>
        <w:adjustRightInd w:val="0"/>
        <w:spacing w:after="0" w:line="240" w:lineRule="auto"/>
        <w:ind w:left="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Grandes áreas de terreno sem vegetação;</w:t>
      </w:r>
    </w:p>
    <w:p w:rsidR="000A7231" w:rsidRPr="00C068C7" w:rsidRDefault="000A7231" w:rsidP="000A7231">
      <w:pPr>
        <w:autoSpaceDE w:val="0"/>
        <w:autoSpaceDN w:val="0"/>
        <w:adjustRightInd w:val="0"/>
        <w:spacing w:after="0" w:line="240" w:lineRule="auto"/>
        <w:ind w:left="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Prolongados períodos sem chuvas;</w:t>
      </w:r>
    </w:p>
    <w:p w:rsidR="000A7231" w:rsidRPr="00C068C7" w:rsidRDefault="000A7231" w:rsidP="000A7231">
      <w:pPr>
        <w:autoSpaceDE w:val="0"/>
        <w:autoSpaceDN w:val="0"/>
        <w:adjustRightInd w:val="0"/>
        <w:spacing w:after="0" w:line="240" w:lineRule="auto"/>
        <w:ind w:left="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Elevadas temperaturas;</w:t>
      </w:r>
    </w:p>
    <w:p w:rsidR="000A7231" w:rsidRPr="00C068C7" w:rsidRDefault="000A7231" w:rsidP="000A7231">
      <w:pPr>
        <w:autoSpaceDE w:val="0"/>
        <w:autoSpaceDN w:val="0"/>
        <w:adjustRightInd w:val="0"/>
        <w:spacing w:after="0" w:line="240" w:lineRule="auto"/>
        <w:ind w:left="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Ocorrência frequente de queimadas;</w:t>
      </w:r>
    </w:p>
    <w:p w:rsidR="000A7231" w:rsidRPr="00C068C7" w:rsidRDefault="000A7231" w:rsidP="000A7231">
      <w:pPr>
        <w:autoSpaceDE w:val="0"/>
        <w:autoSpaceDN w:val="0"/>
        <w:adjustRightInd w:val="0"/>
        <w:spacing w:after="0" w:line="240" w:lineRule="auto"/>
        <w:ind w:left="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Grande número de geradores eléctricos em funcionamento;</w:t>
      </w:r>
    </w:p>
    <w:p w:rsidR="000A7231" w:rsidRPr="00C068C7" w:rsidRDefault="000A7231" w:rsidP="000A7231">
      <w:pPr>
        <w:autoSpaceDE w:val="0"/>
        <w:autoSpaceDN w:val="0"/>
        <w:adjustRightInd w:val="0"/>
        <w:spacing w:after="0" w:line="240" w:lineRule="auto"/>
        <w:ind w:left="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Elevado número de veículos em circulação;</w:t>
      </w:r>
    </w:p>
    <w:p w:rsidR="000A7231" w:rsidRPr="00C068C7" w:rsidRDefault="000A7231" w:rsidP="000A7231">
      <w:pPr>
        <w:autoSpaceDE w:val="0"/>
        <w:autoSpaceDN w:val="0"/>
        <w:adjustRightInd w:val="0"/>
        <w:spacing w:after="0" w:line="240" w:lineRule="auto"/>
        <w:ind w:left="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Fábricas e indústrias com emissões atmosféricas não controladas.</w:t>
      </w:r>
    </w:p>
    <w:p w:rsidR="00753A4B" w:rsidRPr="00753A4B" w:rsidRDefault="000A7231" w:rsidP="00365B49">
      <w:pPr>
        <w:autoSpaceDE w:val="0"/>
        <w:autoSpaceDN w:val="0"/>
        <w:adjustRightInd w:val="0"/>
        <w:spacing w:after="0" w:line="240" w:lineRule="auto"/>
        <w:ind w:left="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-Existência de plataformas de explo</w:t>
      </w:r>
      <w:r w:rsidR="00753A4B">
        <w:rPr>
          <w:rFonts w:ascii="Times New Roman" w:eastAsia="Calibri" w:hAnsi="Times New Roman" w:cs="Times New Roman"/>
          <w:color w:val="000000" w:themeColor="text1"/>
          <w:sz w:val="24"/>
          <w:szCs w:val="24"/>
        </w:rPr>
        <w:t>ração e refinarias de petróleo.</w:t>
      </w:r>
    </w:p>
    <w:p w:rsidR="000A7231" w:rsidRPr="00365B49" w:rsidRDefault="000A7231" w:rsidP="002D0F54">
      <w:pPr>
        <w:pStyle w:val="Cabealho1"/>
        <w:spacing w:line="480" w:lineRule="auto"/>
        <w:rPr>
          <w:rFonts w:ascii="Times New Roman" w:eastAsia="Calibri" w:hAnsi="Times New Roman"/>
          <w:color w:val="000000" w:themeColor="text1"/>
          <w:sz w:val="24"/>
          <w:szCs w:val="24"/>
        </w:rPr>
      </w:pPr>
      <w:bookmarkStart w:id="176" w:name="_Toc448757740"/>
      <w:r w:rsidRPr="00365B49">
        <w:rPr>
          <w:rFonts w:ascii="Times New Roman" w:eastAsia="Calibri" w:hAnsi="Times New Roman"/>
          <w:bCs w:val="0"/>
          <w:color w:val="000000" w:themeColor="text1"/>
          <w:sz w:val="24"/>
          <w:szCs w:val="24"/>
        </w:rPr>
        <w:t xml:space="preserve">6.2.4 Biodiversidade terrestre. </w:t>
      </w:r>
      <w:r w:rsidR="00753A4B" w:rsidRPr="00365B49">
        <w:rPr>
          <w:rFonts w:ascii="Times New Roman" w:eastAsia="Calibri" w:hAnsi="Times New Roman"/>
          <w:color w:val="000000" w:themeColor="text1"/>
          <w:sz w:val="24"/>
          <w:szCs w:val="24"/>
        </w:rPr>
        <w:t>Principais ameaças</w:t>
      </w:r>
      <w:bookmarkEnd w:id="176"/>
      <w:r w:rsidR="00753A4B" w:rsidRPr="00365B49">
        <w:rPr>
          <w:rFonts w:ascii="Times New Roman" w:eastAsia="Calibri" w:hAnsi="Times New Roman"/>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Angola é um dos países do continente africano mais ricos em biodiversidade.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Contudo, e apesar da pouca informação existente sobre o estado actual da biodiversidade em Angola, tudo aponta para que a situação seja preocupante para algumas espécies de vegetais e animais que se encontram em estado crítico de ameaças e de extinção (MINUA, 2005)</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Efectivamente, e de acordo com a</w:t>
      </w:r>
      <w:r w:rsidRPr="00C068C7">
        <w:rPr>
          <w:rFonts w:ascii="Times New Roman" w:eastAsia="Calibri" w:hAnsi="Times New Roman" w:cs="Times New Roman"/>
          <w:bCs/>
          <w:color w:val="000000" w:themeColor="text1"/>
          <w:sz w:val="24"/>
          <w:szCs w:val="24"/>
        </w:rPr>
        <w:t xml:space="preserve"> UICN</w:t>
      </w:r>
      <w:r w:rsidRPr="00C068C7">
        <w:rPr>
          <w:rFonts w:ascii="Times New Roman" w:eastAsia="Calibri" w:hAnsi="Times New Roman" w:cs="Times New Roman"/>
          <w:color w:val="000000" w:themeColor="text1"/>
          <w:sz w:val="24"/>
          <w:szCs w:val="24"/>
        </w:rPr>
        <w:t>, cerca de 175 espécies de animais e plantas identificados no país constam da “red list” elaborada por esta instituição lista que inclui as espécies na situação de vulneráveis, ameaçadas ou cuja situação se ignora por falta de dados. Fazem parte desta lista 3 espécies de insectos, 37 espécies de pássaros, 90 mamíferos, 7 répteis, 10 gastrópodes e 28 magnoliopsidos (UICN, 2000) e MINUA, 2005).</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 xml:space="preserve">Por sua vez, os dados respeitantes à situação da biodiversidade constantes dos relatórios publicados pelo governo angolano dando conta do andamento e dos resultados obtidos no âmbito do </w:t>
      </w:r>
      <w:r w:rsidRPr="00C068C7">
        <w:rPr>
          <w:rFonts w:ascii="Times New Roman" w:hAnsi="Times New Roman" w:cs="Times New Roman"/>
          <w:color w:val="000000" w:themeColor="text1"/>
          <w:sz w:val="24"/>
          <w:szCs w:val="24"/>
        </w:rPr>
        <w:t>Programa das Nações Unidas para o Desenvolvimento (</w:t>
      </w:r>
      <w:r w:rsidRPr="00C068C7">
        <w:rPr>
          <w:rFonts w:ascii="Times New Roman" w:eastAsia="Times New Roman" w:hAnsi="Times New Roman" w:cs="Times New Roman"/>
          <w:color w:val="000000" w:themeColor="text1"/>
          <w:sz w:val="24"/>
          <w:szCs w:val="24"/>
          <w:lang w:eastAsia="pt-PT"/>
        </w:rPr>
        <w:t>PNUD), permitiram confirmar que as principais causas de degradação ambiental e de perda de diversidade biológica em Angola são: a exploração exagerada das espécies vegetais, a poluição do solo, água e atmosfera, as mudanças climáticas acentuadas, a agricultura, e a indústria florestal e os hábitos sociais</w:t>
      </w:r>
      <w:r w:rsidRPr="00C068C7">
        <w:rPr>
          <w:rFonts w:ascii="Times New Roman" w:hAnsi="Times New Roman" w:cs="Times New Roman"/>
          <w:color w:val="000000" w:themeColor="text1"/>
          <w:sz w:val="24"/>
          <w:szCs w:val="24"/>
        </w:rPr>
        <w:t xml:space="preserve"> (MINPLAN, PNUD, </w:t>
      </w:r>
      <w:r w:rsidRPr="00C068C7">
        <w:rPr>
          <w:rFonts w:ascii="Times New Roman" w:eastAsia="Calibri" w:hAnsi="Times New Roman" w:cs="Times New Roman"/>
          <w:color w:val="000000" w:themeColor="text1"/>
          <w:sz w:val="24"/>
          <w:szCs w:val="24"/>
        </w:rPr>
        <w:t>2005)</w:t>
      </w:r>
      <w:r w:rsidRPr="00C068C7">
        <w:rPr>
          <w:rFonts w:ascii="Times New Roman" w:hAnsi="Times New Roman" w:cs="Times New Roman"/>
          <w:color w:val="000000" w:themeColor="text1"/>
          <w:sz w:val="24"/>
          <w:szCs w:val="24"/>
        </w:rPr>
        <w:t>.</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 acordo com o documento citado, a população angolana utiliza os recursos naturais para a produção de energia (lenha, carvão e petróleo), para alimentação (carne de animais selvagens e plantas autóctones) e para fins agrícolas e habitacionais.</w:t>
      </w:r>
    </w:p>
    <w:p w:rsidR="000A7231" w:rsidRPr="00C068C7" w:rsidRDefault="000A7231" w:rsidP="00365B49">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Como consequência, assiste-se hoje a uma continuada perda da cobertura florestal do país (que ocupa cerca de 40% da superfície total de Angola) devido à ocorrência de queimadas (provocadas pela agricultura e pela obtenção de carvão e lenha) e à exploração ilegal de florestas, procedimentos que conjuntamente com a caça ilegal conduzem à perda de habitats e da biodiversid</w:t>
      </w:r>
      <w:r w:rsidR="00365B49">
        <w:rPr>
          <w:rFonts w:ascii="Times New Roman" w:eastAsia="Calibri" w:hAnsi="Times New Roman" w:cs="Times New Roman"/>
          <w:color w:val="000000" w:themeColor="text1"/>
          <w:sz w:val="24"/>
          <w:szCs w:val="24"/>
        </w:rPr>
        <w:t>ade.</w:t>
      </w:r>
    </w:p>
    <w:p w:rsidR="000A7231" w:rsidRPr="00365B49" w:rsidRDefault="00B6718A" w:rsidP="002D0F54">
      <w:pPr>
        <w:pStyle w:val="Cabealho1"/>
        <w:spacing w:line="480" w:lineRule="auto"/>
        <w:rPr>
          <w:rFonts w:ascii="Times New Roman" w:hAnsi="Times New Roman"/>
          <w:color w:val="000000" w:themeColor="text1"/>
          <w:sz w:val="24"/>
          <w:szCs w:val="24"/>
        </w:rPr>
      </w:pPr>
      <w:bookmarkStart w:id="177" w:name="_Toc448757741"/>
      <w:r w:rsidRPr="00365B49">
        <w:rPr>
          <w:rFonts w:ascii="Times New Roman" w:hAnsi="Times New Roman"/>
          <w:color w:val="000000" w:themeColor="text1"/>
          <w:sz w:val="24"/>
          <w:szCs w:val="24"/>
        </w:rPr>
        <w:t>6.2.4.1 Agricultura</w:t>
      </w:r>
      <w:bookmarkEnd w:id="177"/>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contribuição da Agricultura para a situação anteriormente descrita decorrerá necessariamente, como referido nos estudos citados, do facto de cerca de 85% da população rural depender de uma agricultura de subsistência e dos produtos da floresta e da pesca, e também do facto de o sector familiar ser detentor de 90% da área total de produção. A terra está disponível mas geralmente é pobre em nutrientes básicos para agricultura, e esta, na maior parte dos casos, é praticada utilizando métodos rudimentares (monocultura e queimadas descontroladas), o que origina baixas produções e, conduz à desflorestação e à desertificação,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que na maior parte dos casos realizada com métodos rudimentares (monocultura e queimadas descontroladas) o que origina baixas produções  e conduz à desflorestação e desertificação.</w:t>
      </w:r>
    </w:p>
    <w:p w:rsidR="00A16240" w:rsidRPr="00C068C7" w:rsidRDefault="000A7231" w:rsidP="000A7231">
      <w:pPr>
        <w:autoSpaceDE w:val="0"/>
        <w:autoSpaceDN w:val="0"/>
        <w:adjustRightInd w:val="0"/>
        <w:spacing w:after="0" w:line="240" w:lineRule="auto"/>
        <w:jc w:val="both"/>
        <w:rPr>
          <w:rFonts w:ascii="Times New Roman" w:eastAsia="Calibri" w:hAnsi="Times New Roman" w:cs="Times New Roman"/>
          <w:bCs/>
          <w:iCs/>
          <w:color w:val="000000" w:themeColor="text1"/>
          <w:sz w:val="24"/>
          <w:szCs w:val="24"/>
        </w:rPr>
      </w:pPr>
      <w:r w:rsidRPr="00C068C7">
        <w:rPr>
          <w:rFonts w:ascii="Times New Roman" w:eastAsia="Calibri" w:hAnsi="Times New Roman" w:cs="Times New Roman"/>
          <w:color w:val="000000" w:themeColor="text1"/>
          <w:sz w:val="24"/>
          <w:szCs w:val="24"/>
        </w:rPr>
        <w:t xml:space="preserve">Por sua vez a pecuária sofreu bastante com a guerra, tendo o número de animais baixado acentuadamente </w:t>
      </w:r>
      <w:r w:rsidRPr="00C068C7">
        <w:rPr>
          <w:rFonts w:ascii="Times New Roman" w:eastAsia="Calibri" w:hAnsi="Times New Roman" w:cs="Times New Roman"/>
          <w:bCs/>
          <w:color w:val="000000" w:themeColor="text1"/>
          <w:sz w:val="24"/>
          <w:szCs w:val="24"/>
        </w:rPr>
        <w:t xml:space="preserve">(EU, </w:t>
      </w:r>
      <w:r w:rsidR="00A16240" w:rsidRPr="00C068C7">
        <w:rPr>
          <w:rFonts w:ascii="Times New Roman" w:eastAsia="Calibri" w:hAnsi="Times New Roman" w:cs="Times New Roman"/>
          <w:bCs/>
          <w:iCs/>
          <w:color w:val="000000" w:themeColor="text1"/>
          <w:sz w:val="24"/>
          <w:szCs w:val="24"/>
        </w:rPr>
        <w:t>2006).</w:t>
      </w:r>
    </w:p>
    <w:p w:rsidR="000A7231" w:rsidRPr="00365B49" w:rsidRDefault="000A7231" w:rsidP="002D0F54">
      <w:pPr>
        <w:pStyle w:val="Cabealho1"/>
        <w:spacing w:line="480" w:lineRule="auto"/>
        <w:rPr>
          <w:rFonts w:ascii="Times New Roman" w:eastAsia="Calibri" w:hAnsi="Times New Roman"/>
          <w:color w:val="000000" w:themeColor="text1"/>
          <w:sz w:val="24"/>
          <w:szCs w:val="24"/>
        </w:rPr>
      </w:pPr>
      <w:bookmarkStart w:id="178" w:name="_Toc448757742"/>
      <w:r w:rsidRPr="00365B49">
        <w:rPr>
          <w:rFonts w:ascii="Times New Roman" w:hAnsi="Times New Roman"/>
          <w:color w:val="000000" w:themeColor="text1"/>
          <w:sz w:val="24"/>
          <w:szCs w:val="24"/>
        </w:rPr>
        <w:t xml:space="preserve">6.2.4.2 </w:t>
      </w:r>
      <w:r w:rsidR="00B6718A" w:rsidRPr="00365B49">
        <w:rPr>
          <w:rFonts w:ascii="Times New Roman" w:eastAsia="Calibri" w:hAnsi="Times New Roman"/>
          <w:color w:val="000000" w:themeColor="text1"/>
          <w:sz w:val="24"/>
          <w:szCs w:val="24"/>
        </w:rPr>
        <w:t>Desmatação e desflorestação</w:t>
      </w:r>
      <w:bookmarkEnd w:id="178"/>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Como já referido, a obtenção de lenha e carvão, bem como a agricultura itinerante e as queimadas anárquicas, são alguns dos factores de origem económica e social que, tendo como pano de fundo a pobreza das populações, estão na base da desmatação e da desflorestação.</w:t>
      </w:r>
    </w:p>
    <w:p w:rsidR="00A16240"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Processos estes que para além de afectarem directamente a biodiversidade têm muitos efeitos colaterais sobre a biodiversidade. Com efeito, a destruição das matas e florestas, além de reduzir a diversidade biológica em termos absolutos, afecta a produção de bens e serviços específicos da floresta. Seja por fazer desaparecer espécies de plantas que poderiam ser a base da produção de medicamentos vitais e de outras fontes de subsistência das populações, seja por diminuir a absorção do dióxido de carbono, o principal gás com efeito de estufa respo</w:t>
      </w:r>
      <w:r w:rsidR="00365B49">
        <w:rPr>
          <w:rFonts w:ascii="Times New Roman" w:eastAsia="Calibri" w:hAnsi="Times New Roman" w:cs="Times New Roman"/>
          <w:color w:val="000000" w:themeColor="text1"/>
          <w:sz w:val="24"/>
          <w:szCs w:val="24"/>
        </w:rPr>
        <w:t>nsável pelo aquecimento global.</w:t>
      </w:r>
    </w:p>
    <w:p w:rsidR="000A7231" w:rsidRPr="00365B49" w:rsidRDefault="000A7231" w:rsidP="002D0F54">
      <w:pPr>
        <w:pStyle w:val="Cabealho1"/>
        <w:spacing w:line="480" w:lineRule="auto"/>
        <w:rPr>
          <w:rFonts w:ascii="Times New Roman" w:eastAsia="Calibri" w:hAnsi="Times New Roman"/>
          <w:color w:val="000000" w:themeColor="text1"/>
          <w:sz w:val="24"/>
          <w:szCs w:val="24"/>
        </w:rPr>
      </w:pPr>
      <w:bookmarkStart w:id="179" w:name="_Toc448757743"/>
      <w:r w:rsidRPr="00365B49">
        <w:rPr>
          <w:rFonts w:ascii="Times New Roman" w:hAnsi="Times New Roman"/>
          <w:color w:val="000000" w:themeColor="text1"/>
          <w:sz w:val="24"/>
          <w:szCs w:val="24"/>
        </w:rPr>
        <w:t xml:space="preserve">6.2.4.3 </w:t>
      </w:r>
      <w:r w:rsidR="00B6718A" w:rsidRPr="00365B49">
        <w:rPr>
          <w:rFonts w:ascii="Times New Roman" w:eastAsia="Calibri" w:hAnsi="Times New Roman"/>
          <w:color w:val="000000" w:themeColor="text1"/>
          <w:sz w:val="24"/>
          <w:szCs w:val="24"/>
        </w:rPr>
        <w:t>Queimadas</w:t>
      </w:r>
      <w:bookmarkEnd w:id="179"/>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As queimadas, em especial quando descontroladas, são frequentemente associadas à desmatação e à desflorestação e consideradas uma das principais causas da degradação dos ecossistemas, porque afectam a fertilidade dos solos e contribuem para a destruição da biodiversidade.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As queimadas interferem directamente na qualidade do ar, na física, na química, e na biologia dos solos, na vegetação atingida pelo fogo e, indirectamente, podem afectar os recursos hídricos. Presume-se que a maioria das queimadas em Angola sejam resultantes da</w:t>
      </w:r>
      <w:r w:rsidR="00365B49">
        <w:rPr>
          <w:rFonts w:ascii="Times New Roman" w:eastAsia="Calibri" w:hAnsi="Times New Roman" w:cs="Times New Roman"/>
          <w:color w:val="000000" w:themeColor="text1"/>
          <w:sz w:val="24"/>
          <w:szCs w:val="24"/>
        </w:rPr>
        <w:t xml:space="preserve"> actividade agrícola e da caça.</w:t>
      </w:r>
    </w:p>
    <w:p w:rsidR="000A7231" w:rsidRPr="00365B49" w:rsidRDefault="000A7231" w:rsidP="002D0F54">
      <w:pPr>
        <w:pStyle w:val="Cabealho1"/>
        <w:spacing w:line="480" w:lineRule="auto"/>
        <w:rPr>
          <w:rFonts w:ascii="Times New Roman" w:eastAsia="Calibri" w:hAnsi="Times New Roman"/>
          <w:color w:val="000000" w:themeColor="text1"/>
          <w:sz w:val="24"/>
          <w:szCs w:val="24"/>
        </w:rPr>
      </w:pPr>
      <w:bookmarkStart w:id="180" w:name="_Toc448757744"/>
      <w:r w:rsidRPr="00365B49">
        <w:rPr>
          <w:rFonts w:ascii="Times New Roman" w:hAnsi="Times New Roman"/>
          <w:color w:val="000000" w:themeColor="text1"/>
          <w:sz w:val="24"/>
          <w:szCs w:val="24"/>
        </w:rPr>
        <w:t xml:space="preserve">6.2.4.4  </w:t>
      </w:r>
      <w:r w:rsidR="00753A4B" w:rsidRPr="00365B49">
        <w:rPr>
          <w:rFonts w:ascii="Times New Roman" w:eastAsia="Calibri" w:hAnsi="Times New Roman"/>
          <w:color w:val="000000" w:themeColor="text1"/>
          <w:sz w:val="24"/>
          <w:szCs w:val="24"/>
        </w:rPr>
        <w:t>Caça</w:t>
      </w:r>
      <w:bookmarkEnd w:id="180"/>
      <w:r w:rsidR="00753A4B" w:rsidRPr="00365B49">
        <w:rPr>
          <w:rFonts w:ascii="Times New Roman" w:eastAsia="Calibri" w:hAnsi="Times New Roman"/>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caça, e em particular a caça predatória furtiva é uma actividade que tem um grande impacto negativo nas populações de algumas espécies animais. As espécies mais sujeitas à caça para consumo de carne são, de um modo geral, antílope, porco-espinho, porco da mata, pacaça, pato bravo, pangolim, jibóia e múltiplas</w:t>
      </w:r>
      <w:r w:rsidR="00365B49">
        <w:rPr>
          <w:rFonts w:ascii="Times New Roman" w:eastAsia="Calibri" w:hAnsi="Times New Roman" w:cs="Times New Roman"/>
          <w:color w:val="000000" w:themeColor="text1"/>
          <w:sz w:val="24"/>
          <w:szCs w:val="24"/>
        </w:rPr>
        <w:t xml:space="preserve"> variedades de primatas e aves.</w:t>
      </w:r>
    </w:p>
    <w:p w:rsidR="000A7231" w:rsidRPr="00365B49" w:rsidRDefault="00753A4B" w:rsidP="002D0F54">
      <w:pPr>
        <w:pStyle w:val="Cabealho1"/>
        <w:spacing w:line="480" w:lineRule="auto"/>
        <w:rPr>
          <w:rFonts w:ascii="Times New Roman" w:eastAsia="Calibri" w:hAnsi="Times New Roman"/>
          <w:bCs w:val="0"/>
          <w:color w:val="000000" w:themeColor="text1"/>
          <w:sz w:val="24"/>
          <w:szCs w:val="24"/>
        </w:rPr>
      </w:pPr>
      <w:bookmarkStart w:id="181" w:name="_Toc448757745"/>
      <w:r w:rsidRPr="00365B49">
        <w:rPr>
          <w:rFonts w:ascii="Times New Roman" w:eastAsia="Calibri" w:hAnsi="Times New Roman"/>
          <w:bCs w:val="0"/>
          <w:color w:val="000000" w:themeColor="text1"/>
          <w:sz w:val="24"/>
          <w:szCs w:val="24"/>
        </w:rPr>
        <w:t>6.2.5 Ecossistemas marinhos</w:t>
      </w:r>
      <w:bookmarkEnd w:id="181"/>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Angola partilha com a Namíbia e a África do Sul o grande ecossistema marinho da corrente fria de Benguela. Detentor de uma grande biomassa de peixes, crustáceos, aves e mamíferos marinhos, este ecossistema é um dos mais importantes centros de biodiversidade marinha e uma das áreas mais produtivas no mundo. O segundo ecossistema marinho a destacar em águas territoriais angolanas é o grande ecossistema marinho da corrente da Guiné, que ocupa a totalidade da costa de Cabinda. Este ecossistema é muito rico em recursos marinhos vivos e peixes comercialmente valiosos, tanto na área marinha como costeira (Angola - LME, 2003).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Em Angola a biodiversidade dos ecossistemas marinhos é sobretudo posta em causa pelas seguintes razões:</w:t>
      </w:r>
    </w:p>
    <w:p w:rsidR="000A7231" w:rsidRPr="00C068C7" w:rsidRDefault="000A7231" w:rsidP="000A7231">
      <w:pPr>
        <w:autoSpaceDE w:val="0"/>
        <w:autoSpaceDN w:val="0"/>
        <w:adjustRightInd w:val="0"/>
        <w:spacing w:after="0" w:line="240" w:lineRule="auto"/>
        <w:ind w:left="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Sobreexploração de espécies de alto valor comercial;</w:t>
      </w:r>
    </w:p>
    <w:p w:rsidR="000A7231" w:rsidRPr="00C068C7" w:rsidRDefault="000A7231" w:rsidP="000A7231">
      <w:pPr>
        <w:autoSpaceDE w:val="0"/>
        <w:autoSpaceDN w:val="0"/>
        <w:adjustRightInd w:val="0"/>
        <w:spacing w:after="0" w:line="240" w:lineRule="auto"/>
        <w:ind w:left="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Não cumprimento das imposições legais relativas à época de venda das espécies e às áreas de pesca;</w:t>
      </w:r>
    </w:p>
    <w:p w:rsidR="000A7231" w:rsidRPr="00C068C7" w:rsidRDefault="000A7231" w:rsidP="000A7231">
      <w:pPr>
        <w:autoSpaceDE w:val="0"/>
        <w:autoSpaceDN w:val="0"/>
        <w:adjustRightInd w:val="0"/>
        <w:spacing w:after="0" w:line="240" w:lineRule="auto"/>
        <w:ind w:firstLine="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Utilização de artefactos de pesca inadequados;</w:t>
      </w:r>
    </w:p>
    <w:p w:rsidR="000A7231" w:rsidRPr="00C068C7" w:rsidRDefault="000A7231" w:rsidP="000A7231">
      <w:pPr>
        <w:autoSpaceDE w:val="0"/>
        <w:autoSpaceDN w:val="0"/>
        <w:adjustRightInd w:val="0"/>
        <w:spacing w:after="0" w:line="240" w:lineRule="auto"/>
        <w:ind w:firstLine="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Descarga no mar de resíduos gerados nas embarcações, nomeadamente óleos usados, e de resíduos dos estaleiros</w:t>
      </w:r>
    </w:p>
    <w:p w:rsidR="000A7231" w:rsidRPr="00C068C7" w:rsidRDefault="000A7231" w:rsidP="000A7231">
      <w:pPr>
        <w:autoSpaceDE w:val="0"/>
        <w:autoSpaceDN w:val="0"/>
        <w:adjustRightInd w:val="0"/>
        <w:spacing w:after="0" w:line="240" w:lineRule="auto"/>
        <w:ind w:firstLine="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Descarga nos meios marinhos de resíduos sólidos e líquidos ambientalmente nocivos produzidos pela indústria de transformação de pescado;</w:t>
      </w:r>
    </w:p>
    <w:p w:rsidR="000A7231" w:rsidRPr="00C068C7" w:rsidRDefault="000A7231" w:rsidP="000A7231">
      <w:pPr>
        <w:autoSpaceDE w:val="0"/>
        <w:autoSpaceDN w:val="0"/>
        <w:adjustRightInd w:val="0"/>
        <w:spacing w:after="0" w:line="240" w:lineRule="auto"/>
        <w:ind w:firstLine="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Acumulação de resíduos e libertação para a atmosfera de gases poluentes produzidos pela indústria de transformação do pescado em algumas zonas do litoral.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decréscimo e degradação dos recursos marinhos causa desequilíbrios ao nível da cadeia alimentar, afectando deste modo, não apenas a biodiversidade dos ecossistemas marinhos, mas também a própria divers</w:t>
      </w:r>
      <w:r w:rsidR="00365B49">
        <w:rPr>
          <w:rFonts w:ascii="Times New Roman" w:eastAsia="Calibri" w:hAnsi="Times New Roman" w:cs="Times New Roman"/>
          <w:color w:val="000000" w:themeColor="text1"/>
          <w:sz w:val="24"/>
          <w:szCs w:val="24"/>
        </w:rPr>
        <w:t>idade biológica a nível global.</w:t>
      </w:r>
    </w:p>
    <w:p w:rsidR="000A7231" w:rsidRPr="00365B49" w:rsidRDefault="000A7231" w:rsidP="00F027AE">
      <w:pPr>
        <w:pStyle w:val="Cabealho1"/>
        <w:spacing w:line="240" w:lineRule="auto"/>
        <w:rPr>
          <w:rFonts w:ascii="Times New Roman" w:eastAsia="Calibri" w:hAnsi="Times New Roman"/>
          <w:bCs w:val="0"/>
          <w:color w:val="000000" w:themeColor="text1"/>
          <w:sz w:val="24"/>
          <w:szCs w:val="24"/>
        </w:rPr>
      </w:pPr>
      <w:bookmarkStart w:id="182" w:name="_Toc448757746"/>
      <w:r w:rsidRPr="00365B49">
        <w:rPr>
          <w:rFonts w:ascii="Times New Roman" w:eastAsia="Calibri" w:hAnsi="Times New Roman"/>
          <w:color w:val="000000" w:themeColor="text1"/>
          <w:sz w:val="24"/>
          <w:szCs w:val="24"/>
        </w:rPr>
        <w:t xml:space="preserve">6.2.6 </w:t>
      </w:r>
      <w:r w:rsidRPr="00365B49">
        <w:rPr>
          <w:rFonts w:ascii="Times New Roman" w:eastAsia="Calibri" w:hAnsi="Times New Roman"/>
          <w:bCs w:val="0"/>
          <w:color w:val="000000" w:themeColor="text1"/>
          <w:sz w:val="24"/>
          <w:szCs w:val="24"/>
        </w:rPr>
        <w:t>Resíduos</w:t>
      </w:r>
      <w:bookmarkEnd w:id="182"/>
      <w:r w:rsidRPr="00365B49">
        <w:rPr>
          <w:rFonts w:ascii="Times New Roman" w:eastAsia="Calibri" w:hAnsi="Times New Roman"/>
          <w:bCs w:val="0"/>
          <w:color w:val="000000" w:themeColor="text1"/>
          <w:sz w:val="24"/>
          <w:szCs w:val="24"/>
        </w:rPr>
        <w:t xml:space="preserve"> </w:t>
      </w:r>
    </w:p>
    <w:p w:rsidR="000A7231" w:rsidRPr="00365B49" w:rsidRDefault="00753A4B" w:rsidP="002D0F54">
      <w:pPr>
        <w:pStyle w:val="Cabealho1"/>
        <w:spacing w:line="480" w:lineRule="auto"/>
        <w:rPr>
          <w:rFonts w:ascii="Times New Roman" w:eastAsia="Calibri" w:hAnsi="Times New Roman"/>
          <w:color w:val="000000" w:themeColor="text1"/>
          <w:sz w:val="24"/>
          <w:szCs w:val="24"/>
        </w:rPr>
      </w:pPr>
      <w:bookmarkStart w:id="183" w:name="_Toc448757747"/>
      <w:r w:rsidRPr="00365B49">
        <w:rPr>
          <w:rFonts w:ascii="Times New Roman" w:eastAsia="Calibri" w:hAnsi="Times New Roman"/>
          <w:color w:val="000000" w:themeColor="text1"/>
          <w:sz w:val="24"/>
          <w:szCs w:val="24"/>
        </w:rPr>
        <w:t>6.2.6.1 Aspectos genéricos</w:t>
      </w:r>
      <w:bookmarkEnd w:id="183"/>
      <w:r w:rsidRPr="00365B49">
        <w:rPr>
          <w:rFonts w:ascii="Times New Roman" w:eastAsia="Calibri" w:hAnsi="Times New Roman"/>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economia angolana tem vindo a crescer duma forma acelerada nos últimos anos, tanto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no domínio estatal como no domínio privado, o que por um lado traz benefícios e contribui para o bem-estar da população, mas por outro impõe muitos novos desafios,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entre os quais a gestão dos resíduos gerados pelas diversas actividades económicas.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Deste modo a quantidade de resíduos produzidos (em particular os resíduos urbanos de origem doméstica e os resíduos industriais) tem vindo a aumentar gradual e significativamente, constituindo um problema a nível nacional, já com impactes negativos para a população e para o ambiente </w:t>
      </w:r>
      <w:r w:rsidRPr="00C068C7">
        <w:rPr>
          <w:rFonts w:ascii="Times New Roman" w:hAnsi="Times New Roman" w:cs="Times New Roman"/>
          <w:color w:val="000000" w:themeColor="text1"/>
          <w:sz w:val="24"/>
          <w:szCs w:val="24"/>
        </w:rPr>
        <w:t>(MINUA 2006b).</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Em Angola, tal como em muitos outros países, os principais problemas relativos aos resíduos sólidos ocorrem, como já referido, nas zonas urbanas, sobretudo nas cidades mais populosas, como é o caso de Luanda, onde a produção de resíduos é cada vez maior, e resultam da fraca capacidade de recolha de “lixo” por parte das empresas operadoras.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Nas pequenas cidades, onde a produção de resíduos é reduzida, os problemas gerados pela acumulação de resíduos são pouco relevantes. Tal é o caso da maior parte das cidades do interior e de algumas do litoral, como por exemplo a cidade do Namibe.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Os problemas ambientais levantados pelos resíduos produzidos pelo homem nas suas diferentes actividades e os efeitos destes sobre a biodiversidade, dependem da natureza e quantidade dos resíduos, do seu estado físico, da sua perigosidade, do modo como se processa a sua a gestão, e das características e sensibilidade dos meios naturais utilizados como seus receptores (solo, meios hídricos e atmosfera).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No caso particular de Angola, a dimensão territorial e a reduzida densidade populacional são factores que têm jogado em favor da existência, ao nível das florestas, de problemas ambientais associados aos resíduos ainda relativamente reduzidos.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 facto, como já referido, os problemas provocados por resíduos estão essencialmente ligados aos núcleos urbanos de maior dimensão e a unidades e sectores industriais específicos, nomeadamente à indústria de transformação do pescado e à indústria petrolífera.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Nestas condições, as áreas de floresta afectadas são pontuais e, em termos percentuais, são ainda relativamente reduzidos, circunscrevendo-se geralmente a zonas marginais das florestas próximas de núcleos urbanos.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Contudo, face ao previsível ao crescimento populacional (em particular nos grandes centros urbanos, cujo número tenderá também a aumentar) e ao desenvolvimento económico do país (com o inevitável aumento do número de indústrias produtoras de resíduos poluentes), é evidente que, a situação tenderá a agravar-se no futuro.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 facto não pode ignorar-se que multiplicação e disseminação pelo território angolano de agressões ambientais provocadas pelos resíduos de origem urbana ou industrial, ainda que pontuais e de gravidade reduzida, directa ou indirectamente, acabarão por afectar gravemente a floresta.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Tais são os casos da contaminação do solo, das águas superficiais e subterrâneas e da própria atmosfera, que no caso das chuvas ácidas pode provocar a destruição total de grandes áreas de floresta.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Em face do exposto nos pontos seguintes faz-se referência aos principais tipos de resíduos na perspectiva da preservação da qualidade ambiental em Angola. Na circunstância, os resíduos urba</w:t>
      </w:r>
      <w:r w:rsidR="008E7AC1">
        <w:rPr>
          <w:rFonts w:ascii="Times New Roman" w:eastAsia="Calibri" w:hAnsi="Times New Roman" w:cs="Times New Roman"/>
          <w:color w:val="000000" w:themeColor="text1"/>
          <w:sz w:val="24"/>
          <w:szCs w:val="24"/>
        </w:rPr>
        <w:t>nos, industriais e hospitalares</w:t>
      </w:r>
    </w:p>
    <w:p w:rsidR="000A7231" w:rsidRPr="008E7AC1" w:rsidRDefault="00753A4B" w:rsidP="002D0F54">
      <w:pPr>
        <w:pStyle w:val="Cabealho1"/>
        <w:spacing w:line="480" w:lineRule="auto"/>
        <w:rPr>
          <w:rFonts w:ascii="Times New Roman" w:eastAsia="Calibri" w:hAnsi="Times New Roman"/>
          <w:color w:val="000000" w:themeColor="text1"/>
          <w:sz w:val="24"/>
          <w:szCs w:val="24"/>
        </w:rPr>
      </w:pPr>
      <w:bookmarkStart w:id="184" w:name="_Toc448757748"/>
      <w:r w:rsidRPr="008E7AC1">
        <w:rPr>
          <w:rFonts w:ascii="Times New Roman" w:eastAsia="Calibri" w:hAnsi="Times New Roman"/>
          <w:color w:val="000000" w:themeColor="text1"/>
          <w:sz w:val="24"/>
          <w:szCs w:val="24"/>
        </w:rPr>
        <w:t>6.2.6.2 Resíduos urbanos</w:t>
      </w:r>
      <w:bookmarkEnd w:id="184"/>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Existem várias razões que conduzem à acumulação de resíduos nos centros urbanos, e nas suas periferias e ao progressivo agravamento desta situação. Entre elas são de mencionar:</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 Aumento da população nos grandes centros urbanos;</w:t>
      </w:r>
    </w:p>
    <w:p w:rsidR="000A7231" w:rsidRPr="00C068C7" w:rsidRDefault="000A7231" w:rsidP="000A7231">
      <w:pPr>
        <w:autoSpaceDE w:val="0"/>
        <w:autoSpaceDN w:val="0"/>
        <w:adjustRightInd w:val="0"/>
        <w:spacing w:after="0" w:line="240" w:lineRule="auto"/>
        <w:ind w:firstLine="54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 Mudança do modo de vida das população, decorrente da sua migração dos meios rurais para as cidades, em especial com a consequente dificuldade da sua adaptação a novos comportamentos (hábitos de alimentação, de higiene, etc.);</w:t>
      </w:r>
    </w:p>
    <w:p w:rsidR="000A7231" w:rsidRPr="00C068C7" w:rsidRDefault="000A7231" w:rsidP="000A7231">
      <w:pPr>
        <w:autoSpaceDE w:val="0"/>
        <w:autoSpaceDN w:val="0"/>
        <w:adjustRightInd w:val="0"/>
        <w:spacing w:after="0" w:line="240" w:lineRule="auto"/>
        <w:ind w:left="540" w:firstLine="16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Falta de educação cívica;</w:t>
      </w:r>
    </w:p>
    <w:p w:rsidR="000A7231" w:rsidRPr="00C068C7" w:rsidRDefault="000A7231" w:rsidP="000A7231">
      <w:pPr>
        <w:autoSpaceDE w:val="0"/>
        <w:autoSpaceDN w:val="0"/>
        <w:adjustRightInd w:val="0"/>
        <w:spacing w:after="0" w:line="240" w:lineRule="auto"/>
        <w:ind w:left="540" w:firstLine="16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Falta de noções básicas de higiene e, como é de salientar,</w:t>
      </w:r>
    </w:p>
    <w:p w:rsidR="00A16240" w:rsidRPr="008E7AC1" w:rsidRDefault="008E7AC1" w:rsidP="008E7AC1">
      <w:pPr>
        <w:autoSpaceDE w:val="0"/>
        <w:autoSpaceDN w:val="0"/>
        <w:adjustRightInd w:val="0"/>
        <w:spacing w:after="0" w:line="240" w:lineRule="auto"/>
        <w:ind w:firstLine="720"/>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Falta de educação ambiental.</w:t>
      </w:r>
    </w:p>
    <w:p w:rsidR="000A7231" w:rsidRPr="008E7AC1" w:rsidRDefault="00753A4B" w:rsidP="002D0F54">
      <w:pPr>
        <w:pStyle w:val="Cabealho1"/>
        <w:spacing w:line="480" w:lineRule="auto"/>
        <w:rPr>
          <w:rFonts w:ascii="Times New Roman" w:eastAsia="Calibri" w:hAnsi="Times New Roman"/>
          <w:color w:val="000000" w:themeColor="text1"/>
          <w:sz w:val="24"/>
          <w:szCs w:val="24"/>
        </w:rPr>
      </w:pPr>
      <w:bookmarkStart w:id="185" w:name="_Toc448757749"/>
      <w:r w:rsidRPr="008E7AC1">
        <w:rPr>
          <w:rFonts w:ascii="Times New Roman" w:eastAsia="Calibri" w:hAnsi="Times New Roman"/>
          <w:color w:val="000000" w:themeColor="text1"/>
          <w:sz w:val="24"/>
          <w:szCs w:val="24"/>
        </w:rPr>
        <w:t>6.2.6.3 Resíduos industriais</w:t>
      </w:r>
      <w:bookmarkEnd w:id="185"/>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 entre os resíduos produzidos pela actividade industrial merecem uma referência particular os resíduos das</w:t>
      </w:r>
      <w:r w:rsidRPr="00C068C7">
        <w:rPr>
          <w:rFonts w:ascii="Times New Roman" w:eastAsia="Calibri" w:hAnsi="Times New Roman" w:cs="Times New Roman"/>
          <w:b/>
          <w:color w:val="000000" w:themeColor="text1"/>
          <w:sz w:val="24"/>
          <w:szCs w:val="24"/>
        </w:rPr>
        <w:t xml:space="preserve"> </w:t>
      </w:r>
      <w:r w:rsidRPr="00C068C7">
        <w:rPr>
          <w:rFonts w:ascii="Times New Roman" w:eastAsia="Calibri" w:hAnsi="Times New Roman" w:cs="Times New Roman"/>
          <w:color w:val="000000" w:themeColor="text1"/>
          <w:sz w:val="24"/>
          <w:szCs w:val="24"/>
        </w:rPr>
        <w:t>actividades de exploração petrolífera, nomeadamente óleos, lamas oleosas, produtos químicos, material radioactivo de ocorrência natural, materiais contendo fibras de ami</w:t>
      </w:r>
      <w:r w:rsidR="00753A4B">
        <w:rPr>
          <w:rFonts w:ascii="Times New Roman" w:eastAsia="Calibri" w:hAnsi="Times New Roman" w:cs="Times New Roman"/>
          <w:color w:val="000000" w:themeColor="text1"/>
          <w:sz w:val="24"/>
          <w:szCs w:val="24"/>
        </w:rPr>
        <w:t>anto e materiais de embalagens.</w:t>
      </w:r>
    </w:p>
    <w:p w:rsidR="000A7231" w:rsidRPr="008E7AC1" w:rsidRDefault="000A7231" w:rsidP="002D0F54">
      <w:pPr>
        <w:pStyle w:val="Cabealho1"/>
        <w:spacing w:line="480" w:lineRule="auto"/>
        <w:rPr>
          <w:rFonts w:ascii="Times New Roman" w:eastAsia="Calibri" w:hAnsi="Times New Roman"/>
          <w:color w:val="000000" w:themeColor="text1"/>
          <w:sz w:val="24"/>
          <w:szCs w:val="24"/>
        </w:rPr>
      </w:pPr>
      <w:bookmarkStart w:id="186" w:name="_Toc448757750"/>
      <w:r w:rsidRPr="008E7AC1">
        <w:rPr>
          <w:rFonts w:ascii="Times New Roman" w:eastAsia="Calibri" w:hAnsi="Times New Roman"/>
          <w:i/>
          <w:color w:val="000000" w:themeColor="text1"/>
          <w:sz w:val="24"/>
          <w:szCs w:val="24"/>
        </w:rPr>
        <w:t>6.2.6.</w:t>
      </w:r>
      <w:r w:rsidR="00753A4B" w:rsidRPr="008E7AC1">
        <w:rPr>
          <w:rFonts w:ascii="Times New Roman" w:eastAsia="Calibri" w:hAnsi="Times New Roman"/>
          <w:color w:val="000000" w:themeColor="text1"/>
          <w:sz w:val="24"/>
          <w:szCs w:val="24"/>
        </w:rPr>
        <w:t>4 Resíduos hospitalares</w:t>
      </w:r>
      <w:bookmarkEnd w:id="186"/>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heterogeneidade dos resíduos hospitalares e a insuficiência de unidades de incineração ou dispondo de outras tecnologias adequadas ao tratamento das quantidades crescentes deste tipo de resíduos, tem levado à sua acumulação em lugares inadequados, causando assim problemas graves para a saúde humana e para o ambiente.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Para esta situação contribui o facto de</w:t>
      </w:r>
      <w:r w:rsidRPr="00C068C7">
        <w:rPr>
          <w:rFonts w:ascii="Times New Roman" w:eastAsia="Calibri" w:hAnsi="Times New Roman" w:cs="Times New Roman"/>
          <w:b/>
          <w:bCs/>
          <w:color w:val="000000" w:themeColor="text1"/>
          <w:sz w:val="24"/>
          <w:szCs w:val="24"/>
        </w:rPr>
        <w:t xml:space="preserve"> e</w:t>
      </w:r>
      <w:r w:rsidRPr="00C068C7">
        <w:rPr>
          <w:rFonts w:ascii="Times New Roman" w:eastAsia="Calibri" w:hAnsi="Times New Roman" w:cs="Times New Roman"/>
          <w:color w:val="000000" w:themeColor="text1"/>
          <w:sz w:val="24"/>
          <w:szCs w:val="24"/>
        </w:rPr>
        <w:t>m Angola ainda não existir legislação para o tratamento de resíduos hospitalares que garanta o tratamento diferenciado dos resíduos contaminados, mais perigosos (incineração) e dos resíduos não contaminados, (susceptíveis de serem recolhidos e t</w:t>
      </w:r>
      <w:r w:rsidR="002D0F54">
        <w:rPr>
          <w:rFonts w:ascii="Times New Roman" w:eastAsia="Calibri" w:hAnsi="Times New Roman" w:cs="Times New Roman"/>
          <w:color w:val="000000" w:themeColor="text1"/>
          <w:sz w:val="24"/>
          <w:szCs w:val="24"/>
        </w:rPr>
        <w:t>ratados como resíduos urbanos).</w:t>
      </w:r>
    </w:p>
    <w:p w:rsidR="000A7231" w:rsidRPr="008E7AC1" w:rsidRDefault="00753A4B" w:rsidP="002D0F54">
      <w:pPr>
        <w:pStyle w:val="Cabealho1"/>
        <w:spacing w:line="480" w:lineRule="auto"/>
        <w:rPr>
          <w:rFonts w:ascii="Times New Roman" w:eastAsia="Calibri" w:hAnsi="Times New Roman"/>
          <w:bCs w:val="0"/>
          <w:color w:val="000000" w:themeColor="text1"/>
          <w:sz w:val="24"/>
          <w:szCs w:val="24"/>
        </w:rPr>
      </w:pPr>
      <w:bookmarkStart w:id="187" w:name="_Toc448757751"/>
      <w:r w:rsidRPr="008E7AC1">
        <w:rPr>
          <w:rFonts w:ascii="Times New Roman" w:eastAsia="Calibri" w:hAnsi="Times New Roman"/>
          <w:bCs w:val="0"/>
          <w:color w:val="000000" w:themeColor="text1"/>
          <w:sz w:val="24"/>
          <w:szCs w:val="24"/>
        </w:rPr>
        <w:t>6.2.7 Ruído</w:t>
      </w:r>
      <w:bookmarkEnd w:id="187"/>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ruído é um dos factores que afectam o ambiente, essencialmente ao nível  das grandes cidades, contribuindo de um modo particular para a degradação da qualidade de vida dessas populações.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Existindo em Angola cidades de grande densidade populacional e com áreas residenciais situadas perto de aeroportos, e com zonas comerciais e ruas com intenso tráfego rodoviário, não admira que nalgumas zonas do país a poluição sonora seja a causa da maior parte das reclamações ambientais recebidas pelas autoridades.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resolução dos problemas associados ao ruído implica naturalmente a criação de legislação adequada, mas também, e necessariamente, o reforço da educação cívica e ambiental da população conducente à minimização do ruído.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No que diz respeito ao ruído gerado por obras de construção civil e pela instalação e funcionamento de unidades industriais, a sua minimizarão passa a pela concessão de licenças para a criação de empresas e para o exercício de actividades industriais com base em critérios de avaliação específicos e rigorosos (MINUA, 2006).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Como referido no Relatório do Estado Geral do Ambiente em Angola  elaborado pelo MINUA em 2006, documento que serviu de base às considerações anteriores acerca do ruído) muitas pessoas, por não saberem o perigo que o ruído representa para a sua saúde, não consideram o ruído como um problema.,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que significa que há que desenvolver muitas actividades cívicas e de educação ambiental no país para ensinar a população</w:t>
      </w:r>
      <w:r w:rsidR="008E7AC1">
        <w:rPr>
          <w:rFonts w:ascii="Times New Roman" w:eastAsia="Calibri" w:hAnsi="Times New Roman" w:cs="Times New Roman"/>
          <w:color w:val="000000" w:themeColor="text1"/>
          <w:sz w:val="24"/>
          <w:szCs w:val="24"/>
        </w:rPr>
        <w:t xml:space="preserve"> a lidar com a poluição sonora.</w:t>
      </w:r>
    </w:p>
    <w:p w:rsidR="000A7231" w:rsidRPr="008E7AC1" w:rsidRDefault="000A7231" w:rsidP="00F027AE">
      <w:pPr>
        <w:pStyle w:val="Cabealho1"/>
        <w:spacing w:line="240" w:lineRule="auto"/>
        <w:rPr>
          <w:rFonts w:ascii="Times New Roman" w:eastAsia="Calibri" w:hAnsi="Times New Roman"/>
          <w:color w:val="000000" w:themeColor="text1"/>
          <w:sz w:val="24"/>
          <w:szCs w:val="24"/>
        </w:rPr>
      </w:pPr>
      <w:bookmarkStart w:id="188" w:name="_Toc448757752"/>
      <w:r w:rsidRPr="008E7AC1">
        <w:rPr>
          <w:rFonts w:ascii="Times New Roman" w:eastAsia="Calibri" w:hAnsi="Times New Roman"/>
          <w:color w:val="000000" w:themeColor="text1"/>
          <w:sz w:val="24"/>
          <w:szCs w:val="24"/>
        </w:rPr>
        <w:t>6.3 O Problema do desenvolvimento sustentável</w:t>
      </w:r>
      <w:bookmarkEnd w:id="188"/>
    </w:p>
    <w:p w:rsidR="000A7231" w:rsidRPr="008E7AC1" w:rsidRDefault="000A7231" w:rsidP="002D0F54">
      <w:pPr>
        <w:pStyle w:val="Cabealho1"/>
        <w:spacing w:line="480" w:lineRule="auto"/>
        <w:rPr>
          <w:rFonts w:ascii="Times New Roman" w:eastAsia="Calibri" w:hAnsi="Times New Roman"/>
          <w:bCs w:val="0"/>
          <w:color w:val="000000" w:themeColor="text1"/>
          <w:sz w:val="24"/>
          <w:szCs w:val="24"/>
        </w:rPr>
      </w:pPr>
      <w:bookmarkStart w:id="189" w:name="_Toc448757753"/>
      <w:r w:rsidRPr="008E7AC1">
        <w:rPr>
          <w:rFonts w:ascii="Times New Roman" w:eastAsia="Calibri" w:hAnsi="Times New Roman"/>
          <w:color w:val="000000" w:themeColor="text1"/>
          <w:sz w:val="24"/>
          <w:szCs w:val="24"/>
        </w:rPr>
        <w:t>6.3.1 Principais desafios ambientais</w:t>
      </w:r>
      <w:r w:rsidR="00753A4B" w:rsidRPr="008E7AC1">
        <w:rPr>
          <w:rFonts w:ascii="Times New Roman" w:eastAsia="Calibri" w:hAnsi="Times New Roman"/>
          <w:bCs w:val="0"/>
          <w:color w:val="000000" w:themeColor="text1"/>
          <w:sz w:val="24"/>
          <w:szCs w:val="24"/>
        </w:rPr>
        <w:t xml:space="preserve"> postos a Angola</w:t>
      </w:r>
      <w:bookmarkEnd w:id="189"/>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 xml:space="preserve">De acordo com estudo Update of the Country Environment Profile of Angola (União Europeia, </w:t>
      </w:r>
      <w:r w:rsidRPr="00C068C7">
        <w:rPr>
          <w:rFonts w:ascii="Times New Roman" w:eastAsia="Calibri" w:hAnsi="Times New Roman" w:cs="Times New Roman"/>
          <w:bCs/>
          <w:iCs/>
          <w:color w:val="000000" w:themeColor="text1"/>
          <w:sz w:val="24"/>
          <w:szCs w:val="24"/>
        </w:rPr>
        <w:t>2006)</w:t>
      </w:r>
      <w:r w:rsidRPr="00C068C7">
        <w:rPr>
          <w:rFonts w:ascii="Times New Roman" w:eastAsia="Calibri" w:hAnsi="Times New Roman" w:cs="Times New Roman"/>
          <w:bCs/>
          <w:i/>
          <w:iCs/>
          <w:color w:val="000000" w:themeColor="text1"/>
          <w:sz w:val="24"/>
          <w:szCs w:val="24"/>
        </w:rPr>
        <w:t xml:space="preserve"> </w:t>
      </w:r>
      <w:r w:rsidRPr="00C068C7">
        <w:rPr>
          <w:rFonts w:ascii="Times New Roman" w:eastAsia="Calibri" w:hAnsi="Times New Roman" w:cs="Times New Roman"/>
          <w:color w:val="000000" w:themeColor="text1"/>
          <w:sz w:val="24"/>
          <w:szCs w:val="24"/>
        </w:rPr>
        <w:t>os principais desafios ambientais que se põem a Angola são consequência da desmatação e das queimadas que ocorrem um pouco por todo o país, e de problemas localizados, como o são:</w:t>
      </w:r>
    </w:p>
    <w:p w:rsidR="000A7231" w:rsidRPr="00C068C7" w:rsidRDefault="000A7231" w:rsidP="000A7231">
      <w:pPr>
        <w:autoSpaceDE w:val="0"/>
        <w:autoSpaceDN w:val="0"/>
        <w:adjustRightInd w:val="0"/>
        <w:spacing w:after="0" w:line="240" w:lineRule="auto"/>
        <w:ind w:firstLine="72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color w:val="000000" w:themeColor="text1"/>
          <w:sz w:val="24"/>
          <w:szCs w:val="24"/>
        </w:rPr>
        <w:t xml:space="preserve">- </w:t>
      </w:r>
      <w:r w:rsidRPr="00C068C7">
        <w:rPr>
          <w:rFonts w:ascii="Times New Roman" w:eastAsia="Calibri" w:hAnsi="Times New Roman" w:cs="Times New Roman"/>
          <w:color w:val="000000" w:themeColor="text1"/>
          <w:sz w:val="24"/>
          <w:szCs w:val="24"/>
        </w:rPr>
        <w:t>a perda de biodiversidade, nomeadamente nas florestas bem como nos mangais e outras zonas húmidas da Região Centro e Norte do pais;</w:t>
      </w:r>
    </w:p>
    <w:p w:rsidR="000A7231" w:rsidRPr="00C068C7" w:rsidRDefault="000A7231" w:rsidP="000A7231">
      <w:pPr>
        <w:autoSpaceDE w:val="0"/>
        <w:autoSpaceDN w:val="0"/>
        <w:adjustRightInd w:val="0"/>
        <w:spacing w:after="0" w:line="240" w:lineRule="auto"/>
        <w:ind w:firstLine="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 desertificação (sobretudo nas províncias do Namibe, Cunene e em Baía Farta, Benguela);</w:t>
      </w:r>
    </w:p>
    <w:p w:rsidR="000A7231" w:rsidRPr="00C068C7" w:rsidRDefault="000A7231" w:rsidP="000A7231">
      <w:pPr>
        <w:autoSpaceDE w:val="0"/>
        <w:autoSpaceDN w:val="0"/>
        <w:adjustRightInd w:val="0"/>
        <w:spacing w:after="0" w:line="240" w:lineRule="auto"/>
        <w:ind w:left="72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 ravinação (nomeadamente no Moxico e nas Lundas),</w:t>
      </w:r>
    </w:p>
    <w:p w:rsidR="000A7231" w:rsidRPr="00C068C7" w:rsidRDefault="000A7231" w:rsidP="000A7231">
      <w:pPr>
        <w:autoSpaceDE w:val="0"/>
        <w:autoSpaceDN w:val="0"/>
        <w:adjustRightInd w:val="0"/>
        <w:spacing w:after="0" w:line="240" w:lineRule="auto"/>
        <w:ind w:firstLine="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 poluição marinha devida aos derrames de petróleo (nomeadamente nas províncias de Cabinda e Zaire);</w:t>
      </w:r>
    </w:p>
    <w:p w:rsidR="000A7231" w:rsidRPr="00C068C7" w:rsidRDefault="000A7231" w:rsidP="000A7231">
      <w:pPr>
        <w:autoSpaceDE w:val="0"/>
        <w:autoSpaceDN w:val="0"/>
        <w:adjustRightInd w:val="0"/>
        <w:spacing w:after="0" w:line="240" w:lineRule="auto"/>
        <w:ind w:firstLine="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o estado de abandono e falta de gestão dos parques naturais (apenas a Quissama e o Iona têm administradores).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Um outro grave problema é a poluição urbana (resíduos sólidos, efluentes e qualidade do ar) que afecta pelo menos metade da população do país, sobretudo nas cidades do litoral. Também constitui problema a construção desordenada, e especial na orla marítima.</w:t>
      </w:r>
    </w:p>
    <w:p w:rsidR="000A7231" w:rsidRPr="008E7AC1"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Estes problemas, que conduzem à degradação ambiental do território angolano, são causados por aglomerados populacionais insustentáveis, indústria mineira e petrolífera, agricultura, pastorícia e exploração da floresta praticadas com métodos inadequados, principalmente nas zonas de maior densidade populacional, recurso excessivo à lenha e carvão como forma de energia, falta de tratamento de águas residuais e inex</w:t>
      </w:r>
      <w:r w:rsidR="008E7AC1">
        <w:rPr>
          <w:rFonts w:ascii="Times New Roman" w:eastAsia="Calibri" w:hAnsi="Times New Roman" w:cs="Times New Roman"/>
          <w:color w:val="000000" w:themeColor="text1"/>
          <w:sz w:val="24"/>
          <w:szCs w:val="24"/>
        </w:rPr>
        <w:t>istência de gestão de resíduos.</w:t>
      </w:r>
    </w:p>
    <w:p w:rsidR="000A7231" w:rsidRPr="008E7AC1" w:rsidRDefault="000A7231" w:rsidP="002D0F54">
      <w:pPr>
        <w:pStyle w:val="Cabealho1"/>
        <w:spacing w:line="480" w:lineRule="auto"/>
        <w:rPr>
          <w:rFonts w:ascii="Times New Roman" w:eastAsia="Calibri" w:hAnsi="Times New Roman"/>
          <w:color w:val="000000" w:themeColor="text1"/>
          <w:sz w:val="24"/>
          <w:szCs w:val="24"/>
        </w:rPr>
      </w:pPr>
      <w:bookmarkStart w:id="190" w:name="_Toc448757754"/>
      <w:r w:rsidRPr="008E7AC1">
        <w:rPr>
          <w:rFonts w:ascii="Times New Roman" w:eastAsia="Calibri" w:hAnsi="Times New Roman"/>
          <w:color w:val="000000" w:themeColor="text1"/>
          <w:sz w:val="24"/>
          <w:szCs w:val="24"/>
        </w:rPr>
        <w:t>6.3.2  Bases para o desenvolvimento sustentável do país</w:t>
      </w:r>
      <w:bookmarkEnd w:id="190"/>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Muitas das metas dos objectivos de desenvolvimento para o milénio estabelecidos em conferências internacionais e cimeiras realizadas na década de 1990 foram mais tarde compiladas e ficaram conhecidas como os Objetivos de Desenvolvimento Internacional. E em setembro de 2000 os estados membros das Nações Unidas aprovaram por unanimidade a Declaração do Milénio. Na sequência de consultas entre as agências internacionais, incluindo o Banco Mundial, o FMI, a OCDE e as agências especializadas das Nações Unidas, a Assembleia Geral desta organização reconheceu os Objectivos de Desenvolvimento do Milénio, como parte integrante do roteiro para a implementação da Declaração do Milénio</w:t>
      </w:r>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(http: //sima/mdg/Aboutgoalstables.htm#tables)</w:t>
      </w:r>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val="en-US" w:eastAsia="pt-PT"/>
        </w:rPr>
      </w:pP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Este reconhecimento, a nível mundial, dos Objectivos de Desenvolvimento associados à Declaração do Milénio, objectivos que abarcam um conjunto articulado de temas, interligados no quadro de uma agenda global e que estabelecem metas a atingir, a nível internacional, em termos de desenvolvimento, visam, basicamente, combater a pobreza e promover o bem-estar das populações, em particular através da melhoria das condições inerentes à saúde, ao ensino e ao ambiente.</w:t>
      </w: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Os oito</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hAnsi="Times New Roman" w:cs="Times New Roman"/>
          <w:color w:val="000000" w:themeColor="text1"/>
          <w:sz w:val="24"/>
          <w:szCs w:val="24"/>
        </w:rPr>
        <w:t>Objectivos do Desenvolvimento do Milénio são os seguintes:</w:t>
      </w: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p>
    <w:p w:rsidR="000A7231" w:rsidRPr="00C068C7" w:rsidRDefault="000A7231" w:rsidP="000A7231">
      <w:pPr>
        <w:spacing w:after="0" w:line="240" w:lineRule="auto"/>
        <w:ind w:left="540"/>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bCs/>
          <w:color w:val="000000" w:themeColor="text1"/>
          <w:sz w:val="24"/>
          <w:szCs w:val="24"/>
          <w:lang w:eastAsia="pt-PT"/>
        </w:rPr>
        <w:t>1 - Erradicação da pobreza extrema e da fome</w:t>
      </w:r>
    </w:p>
    <w:p w:rsidR="000A7231" w:rsidRPr="00C068C7" w:rsidRDefault="000A7231" w:rsidP="000A7231">
      <w:pPr>
        <w:spacing w:after="0" w:line="240" w:lineRule="auto"/>
        <w:ind w:left="540"/>
        <w:jc w:val="both"/>
        <w:rPr>
          <w:rFonts w:ascii="Times New Roman" w:eastAsia="Times New Roman" w:hAnsi="Times New Roman" w:cs="Times New Roman"/>
          <w:bCs/>
          <w:color w:val="000000" w:themeColor="text1"/>
          <w:sz w:val="24"/>
          <w:szCs w:val="24"/>
          <w:lang w:eastAsia="pt-PT"/>
        </w:rPr>
      </w:pPr>
      <w:r w:rsidRPr="00C068C7">
        <w:rPr>
          <w:rFonts w:ascii="Times New Roman" w:eastAsia="Times New Roman" w:hAnsi="Times New Roman" w:cs="Times New Roman"/>
          <w:bCs/>
          <w:color w:val="000000" w:themeColor="text1"/>
          <w:sz w:val="24"/>
          <w:szCs w:val="24"/>
          <w:lang w:eastAsia="pt-PT"/>
        </w:rPr>
        <w:t>2 - Garantir o ensino primário universal</w:t>
      </w:r>
    </w:p>
    <w:p w:rsidR="000A7231" w:rsidRPr="00C068C7" w:rsidRDefault="000A7231" w:rsidP="000A7231">
      <w:pPr>
        <w:spacing w:after="0" w:line="240" w:lineRule="auto"/>
        <w:ind w:left="540"/>
        <w:jc w:val="both"/>
        <w:rPr>
          <w:rFonts w:ascii="Times New Roman" w:eastAsia="Times New Roman" w:hAnsi="Times New Roman" w:cs="Times New Roman"/>
          <w:bCs/>
          <w:color w:val="000000" w:themeColor="text1"/>
          <w:sz w:val="24"/>
          <w:szCs w:val="24"/>
          <w:lang w:eastAsia="pt-PT"/>
        </w:rPr>
      </w:pPr>
      <w:r w:rsidRPr="00C068C7">
        <w:rPr>
          <w:rFonts w:ascii="Times New Roman" w:eastAsia="Times New Roman" w:hAnsi="Times New Roman" w:cs="Times New Roman"/>
          <w:bCs/>
          <w:color w:val="000000" w:themeColor="text1"/>
          <w:sz w:val="24"/>
          <w:szCs w:val="24"/>
          <w:lang w:eastAsia="pt-PT"/>
        </w:rPr>
        <w:t>3 -Promover a igualdade entre os sexos e a autonomia das mulheres</w:t>
      </w:r>
    </w:p>
    <w:p w:rsidR="000A7231" w:rsidRPr="00C068C7" w:rsidRDefault="000A7231" w:rsidP="000A7231">
      <w:pPr>
        <w:spacing w:after="0" w:line="240" w:lineRule="auto"/>
        <w:ind w:left="540"/>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bCs/>
          <w:color w:val="000000" w:themeColor="text1"/>
          <w:sz w:val="24"/>
          <w:szCs w:val="24"/>
          <w:lang w:eastAsia="pt-PT"/>
        </w:rPr>
        <w:t>4 - Reduzir a mortalidade infantil</w:t>
      </w:r>
    </w:p>
    <w:p w:rsidR="000A7231" w:rsidRPr="00C068C7" w:rsidRDefault="000A7231" w:rsidP="000A7231">
      <w:pPr>
        <w:spacing w:after="0" w:line="240" w:lineRule="auto"/>
        <w:ind w:left="540"/>
        <w:jc w:val="both"/>
        <w:rPr>
          <w:rFonts w:ascii="Times New Roman" w:eastAsia="Times New Roman" w:hAnsi="Times New Roman" w:cs="Times New Roman"/>
          <w:bCs/>
          <w:color w:val="000000" w:themeColor="text1"/>
          <w:sz w:val="24"/>
          <w:szCs w:val="24"/>
          <w:lang w:eastAsia="pt-PT"/>
        </w:rPr>
      </w:pPr>
      <w:r w:rsidRPr="00C068C7">
        <w:rPr>
          <w:rFonts w:ascii="Times New Roman" w:eastAsia="Times New Roman" w:hAnsi="Times New Roman" w:cs="Times New Roman"/>
          <w:bCs/>
          <w:color w:val="000000" w:themeColor="text1"/>
          <w:sz w:val="24"/>
          <w:szCs w:val="24"/>
          <w:lang w:eastAsia="pt-PT"/>
        </w:rPr>
        <w:t>5 - Melhorar a saúde materna</w:t>
      </w:r>
    </w:p>
    <w:p w:rsidR="000A7231" w:rsidRPr="00C068C7" w:rsidRDefault="000A7231" w:rsidP="000A7231">
      <w:pPr>
        <w:spacing w:after="0" w:line="240" w:lineRule="auto"/>
        <w:ind w:left="540"/>
        <w:jc w:val="both"/>
        <w:rPr>
          <w:rFonts w:ascii="Times New Roman" w:eastAsia="Times New Roman" w:hAnsi="Times New Roman" w:cs="Times New Roman"/>
          <w:bCs/>
          <w:color w:val="000000" w:themeColor="text1"/>
          <w:sz w:val="24"/>
          <w:szCs w:val="24"/>
          <w:lang w:eastAsia="pt-PT"/>
        </w:rPr>
      </w:pPr>
      <w:r w:rsidRPr="00C068C7">
        <w:rPr>
          <w:rFonts w:ascii="Times New Roman" w:eastAsia="Times New Roman" w:hAnsi="Times New Roman" w:cs="Times New Roman"/>
          <w:bCs/>
          <w:color w:val="000000" w:themeColor="text1"/>
          <w:sz w:val="24"/>
          <w:szCs w:val="24"/>
          <w:lang w:eastAsia="pt-PT"/>
        </w:rPr>
        <w:t>6 - Combater o HIV / AIDS, a malária e outras doenças</w:t>
      </w:r>
    </w:p>
    <w:p w:rsidR="000A7231" w:rsidRPr="00C068C7" w:rsidRDefault="000A7231" w:rsidP="000A7231">
      <w:pPr>
        <w:spacing w:after="0" w:line="240" w:lineRule="auto"/>
        <w:ind w:left="540"/>
        <w:jc w:val="both"/>
        <w:rPr>
          <w:rFonts w:ascii="Times New Roman" w:eastAsia="Times New Roman" w:hAnsi="Times New Roman" w:cs="Times New Roman"/>
          <w:bCs/>
          <w:color w:val="000000" w:themeColor="text1"/>
          <w:sz w:val="24"/>
          <w:szCs w:val="24"/>
          <w:lang w:eastAsia="pt-PT"/>
        </w:rPr>
      </w:pPr>
      <w:r w:rsidRPr="00C068C7">
        <w:rPr>
          <w:rFonts w:ascii="Times New Roman" w:eastAsia="Times New Roman" w:hAnsi="Times New Roman" w:cs="Times New Roman"/>
          <w:bCs/>
          <w:color w:val="000000" w:themeColor="text1"/>
          <w:sz w:val="24"/>
          <w:szCs w:val="24"/>
          <w:lang w:eastAsia="pt-PT"/>
        </w:rPr>
        <w:t>7 - Garantir a sustentabilidade ambiental</w:t>
      </w:r>
    </w:p>
    <w:p w:rsidR="000A7231" w:rsidRPr="00C068C7" w:rsidRDefault="000A7231" w:rsidP="000A7231">
      <w:pPr>
        <w:spacing w:after="0" w:line="240" w:lineRule="auto"/>
        <w:ind w:left="540"/>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bCs/>
          <w:color w:val="000000" w:themeColor="text1"/>
          <w:sz w:val="24"/>
          <w:szCs w:val="24"/>
          <w:lang w:eastAsia="pt-PT"/>
        </w:rPr>
        <w:t>8 - Estabelecer uma Parceria Mundial para o Desenvolvimento</w:t>
      </w:r>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eastAsia="pt-PT"/>
        </w:rPr>
      </w:pPr>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Entre as metas fixadas para as acções conducentes à satisfação dos objectivos perseguido, no âmbito do presente trabalho têm particular interesse as metas adiante referidas:</w:t>
      </w:r>
    </w:p>
    <w:p w:rsidR="000A7231" w:rsidRPr="00C068C7" w:rsidRDefault="000A7231" w:rsidP="001C7F4F">
      <w:pPr>
        <w:numPr>
          <w:ilvl w:val="0"/>
          <w:numId w:val="32"/>
        </w:numPr>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Garantir que, até 2015, todas as crianças, tanto rapazes como raparigas, serão capazes de concluir um curso completo de ensino primário</w:t>
      </w:r>
    </w:p>
    <w:p w:rsidR="000A7231" w:rsidRPr="00C068C7" w:rsidRDefault="000A7231" w:rsidP="001C7F4F">
      <w:pPr>
        <w:numPr>
          <w:ilvl w:val="0"/>
          <w:numId w:val="32"/>
        </w:numPr>
        <w:spacing w:after="0" w:line="240" w:lineRule="auto"/>
        <w:contextualSpacing/>
        <w:jc w:val="both"/>
        <w:rPr>
          <w:rFonts w:ascii="Times New Roman" w:eastAsia="Arial Unicode MS"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Eliminar a disparidade entre géneros no ensino primário e secundário, de preferência até 2005, e para todos os níveis de educação o mais tardar até 2015</w:t>
      </w:r>
    </w:p>
    <w:p w:rsidR="000A7231" w:rsidRPr="00C068C7" w:rsidRDefault="000A7231" w:rsidP="000A7231">
      <w:pPr>
        <w:spacing w:after="0" w:line="240" w:lineRule="auto"/>
        <w:ind w:left="360"/>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Integrar os princípios do desenvolvimento sustentável nas políticas e programas nacionais e reverter a perda de recursos ambientais (http://info.worldbank.org/etools/docs/library/122031/bangkokCD/MDG/AbtG.htm).</w:t>
      </w:r>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Neste último caso são expressamente referidas algumas metas a atingir e os aspectos a ter necessariamente em atenção para garantir essa desejada sustentabilidade ambiental.</w:t>
      </w:r>
    </w:p>
    <w:p w:rsidR="000A7231" w:rsidRPr="00C068C7" w:rsidRDefault="000A7231" w:rsidP="000A7231">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No primeiro caso são estabelecidas duas metas:</w:t>
      </w:r>
    </w:p>
    <w:p w:rsidR="000A7231" w:rsidRPr="00C068C7" w:rsidRDefault="000A7231" w:rsidP="000A7231">
      <w:pPr>
        <w:spacing w:after="0" w:line="240" w:lineRule="auto"/>
        <w:ind w:left="540"/>
        <w:contextualSpacing/>
        <w:jc w:val="both"/>
        <w:rPr>
          <w:rFonts w:ascii="Times New Roman" w:eastAsia="Arial Unicode MS"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a redução para metade, até 2015, da proporção de pessoas sem acesso sustentável a água potável;</w:t>
      </w:r>
    </w:p>
    <w:p w:rsidR="000A7231" w:rsidRPr="00C068C7" w:rsidRDefault="000A7231" w:rsidP="000A7231">
      <w:pPr>
        <w:spacing w:after="0" w:line="240" w:lineRule="auto"/>
        <w:ind w:left="540"/>
        <w:contextualSpacing/>
        <w:jc w:val="both"/>
        <w:rPr>
          <w:rFonts w:ascii="Times New Roman" w:eastAsia="Arial Unicode MS"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ter alcançado, em 2020, uma melhoria significativa das vidas de, pelo menos, 100 milhões de moradores em favelas.</w:t>
      </w:r>
    </w:p>
    <w:p w:rsidR="000A7231" w:rsidRPr="00C068C7" w:rsidRDefault="000A7231" w:rsidP="000A7231">
      <w:pPr>
        <w:spacing w:after="0" w:line="240" w:lineRule="auto"/>
        <w:ind w:left="-1303"/>
        <w:jc w:val="both"/>
        <w:rPr>
          <w:rFonts w:ascii="Times New Roman" w:eastAsia="Arial Unicode MS" w:hAnsi="Times New Roman" w:cs="Times New Roman"/>
          <w:color w:val="000000" w:themeColor="text1"/>
          <w:sz w:val="24"/>
          <w:szCs w:val="24"/>
          <w:lang w:eastAsia="pt-PT"/>
        </w:rPr>
      </w:pPr>
    </w:p>
    <w:p w:rsidR="000A7231" w:rsidRPr="00C068C7" w:rsidRDefault="000A7231" w:rsidP="000A7231">
      <w:pPr>
        <w:spacing w:after="0" w:line="240" w:lineRule="auto"/>
        <w:jc w:val="both"/>
        <w:rPr>
          <w:rFonts w:ascii="Times New Roman" w:eastAsia="Arial Unicode MS" w:hAnsi="Times New Roman" w:cs="Times New Roman"/>
          <w:color w:val="000000" w:themeColor="text1"/>
          <w:sz w:val="24"/>
          <w:szCs w:val="24"/>
          <w:lang w:eastAsia="pt-PT"/>
        </w:rPr>
      </w:pPr>
      <w:r w:rsidRPr="00C068C7">
        <w:rPr>
          <w:rFonts w:ascii="Times New Roman" w:eastAsia="Arial Unicode MS" w:hAnsi="Times New Roman" w:cs="Times New Roman"/>
          <w:color w:val="000000" w:themeColor="text1"/>
          <w:sz w:val="24"/>
          <w:szCs w:val="24"/>
          <w:lang w:eastAsia="pt-PT"/>
        </w:rPr>
        <w:t>No caso dos aspectos a acompanhar e a salvaguardar ou a melhorar incluem-se:</w:t>
      </w:r>
    </w:p>
    <w:p w:rsidR="000A7231" w:rsidRPr="00C068C7" w:rsidRDefault="000A7231" w:rsidP="000A7231">
      <w:pPr>
        <w:spacing w:after="0" w:line="240" w:lineRule="auto"/>
        <w:ind w:firstLine="360"/>
        <w:jc w:val="both"/>
        <w:rPr>
          <w:rFonts w:ascii="Times New Roman" w:eastAsia="Arial Unicode MS" w:hAnsi="Times New Roman" w:cs="Times New Roman"/>
          <w:color w:val="000000" w:themeColor="text1"/>
          <w:sz w:val="24"/>
          <w:szCs w:val="24"/>
          <w:lang w:eastAsia="pt-PT"/>
        </w:rPr>
      </w:pPr>
      <w:r w:rsidRPr="00C068C7">
        <w:rPr>
          <w:rFonts w:ascii="Times New Roman" w:eastAsia="Arial Unicode MS" w:hAnsi="Times New Roman" w:cs="Times New Roman"/>
          <w:color w:val="000000" w:themeColor="text1"/>
          <w:sz w:val="24"/>
          <w:szCs w:val="24"/>
          <w:lang w:eastAsia="pt-PT"/>
        </w:rPr>
        <w:t>- a proporção de área terrestre coberta por florestas;</w:t>
      </w:r>
    </w:p>
    <w:p w:rsidR="000A7231" w:rsidRPr="00C068C7" w:rsidRDefault="000A7231" w:rsidP="000A7231">
      <w:pPr>
        <w:spacing w:after="0" w:line="240" w:lineRule="auto"/>
        <w:ind w:firstLine="360"/>
        <w:jc w:val="both"/>
        <w:rPr>
          <w:rFonts w:ascii="Times New Roman" w:eastAsia="Arial Unicode MS" w:hAnsi="Times New Roman" w:cs="Times New Roman"/>
          <w:color w:val="000000" w:themeColor="text1"/>
          <w:sz w:val="24"/>
          <w:szCs w:val="24"/>
          <w:lang w:eastAsia="pt-PT"/>
        </w:rPr>
      </w:pPr>
      <w:r w:rsidRPr="00C068C7">
        <w:rPr>
          <w:rFonts w:ascii="Times New Roman" w:eastAsia="Arial Unicode MS" w:hAnsi="Times New Roman" w:cs="Times New Roman"/>
          <w:color w:val="000000" w:themeColor="text1"/>
          <w:sz w:val="24"/>
          <w:szCs w:val="24"/>
          <w:lang w:eastAsia="pt-PT"/>
        </w:rPr>
        <w:t>- a área de terreno protegido necessário para manter a diversidade biológica;</w:t>
      </w:r>
    </w:p>
    <w:p w:rsidR="000A7231" w:rsidRPr="00C068C7" w:rsidRDefault="000A7231" w:rsidP="000A7231">
      <w:pPr>
        <w:spacing w:after="0" w:line="240" w:lineRule="auto"/>
        <w:ind w:firstLine="360"/>
        <w:jc w:val="both"/>
        <w:rPr>
          <w:rFonts w:ascii="Times New Roman" w:eastAsia="Arial Unicode MS" w:hAnsi="Times New Roman" w:cs="Times New Roman"/>
          <w:color w:val="000000" w:themeColor="text1"/>
          <w:sz w:val="24"/>
          <w:szCs w:val="24"/>
          <w:lang w:eastAsia="pt-PT"/>
        </w:rPr>
      </w:pPr>
      <w:r w:rsidRPr="00C068C7">
        <w:rPr>
          <w:rFonts w:ascii="Times New Roman" w:eastAsia="Arial Unicode MS" w:hAnsi="Times New Roman" w:cs="Times New Roman"/>
          <w:color w:val="000000" w:themeColor="text1"/>
          <w:sz w:val="24"/>
          <w:szCs w:val="24"/>
          <w:lang w:eastAsia="pt-PT"/>
        </w:rPr>
        <w:t>- o valor do PIB por unidade de uso de energia (como indicador da eficiência energética)</w:t>
      </w:r>
    </w:p>
    <w:p w:rsidR="000A7231" w:rsidRPr="00C068C7" w:rsidRDefault="000A7231" w:rsidP="000A7231">
      <w:pPr>
        <w:spacing w:after="0" w:line="240" w:lineRule="auto"/>
        <w:ind w:firstLine="360"/>
        <w:jc w:val="both"/>
        <w:rPr>
          <w:rFonts w:ascii="Times New Roman" w:eastAsia="Arial Unicode MS" w:hAnsi="Times New Roman" w:cs="Times New Roman"/>
          <w:color w:val="000000" w:themeColor="text1"/>
          <w:sz w:val="24"/>
          <w:szCs w:val="24"/>
          <w:lang w:eastAsia="pt-PT"/>
        </w:rPr>
      </w:pPr>
      <w:r w:rsidRPr="00C068C7">
        <w:rPr>
          <w:rFonts w:ascii="Times New Roman" w:eastAsia="Arial Unicode MS" w:hAnsi="Times New Roman" w:cs="Times New Roman"/>
          <w:color w:val="000000" w:themeColor="text1"/>
          <w:sz w:val="24"/>
          <w:szCs w:val="24"/>
          <w:lang w:eastAsia="pt-PT"/>
        </w:rPr>
        <w:t xml:space="preserve">- a redução das emissões de dióxido de carbono </w:t>
      </w:r>
      <w:r w:rsidRPr="00C068C7">
        <w:rPr>
          <w:rFonts w:ascii="Times New Roman" w:eastAsia="Arial Unicode MS" w:hAnsi="Times New Roman" w:cs="Times New Roman"/>
          <w:i/>
          <w:color w:val="000000" w:themeColor="text1"/>
          <w:sz w:val="24"/>
          <w:szCs w:val="24"/>
          <w:lang w:eastAsia="pt-PT"/>
        </w:rPr>
        <w:t>per capita</w:t>
      </w:r>
      <w:r w:rsidRPr="00C068C7">
        <w:rPr>
          <w:rFonts w:ascii="Times New Roman" w:eastAsia="Arial Unicode MS" w:hAnsi="Times New Roman" w:cs="Times New Roman"/>
          <w:color w:val="000000" w:themeColor="text1"/>
          <w:sz w:val="24"/>
          <w:szCs w:val="24"/>
          <w:lang w:eastAsia="pt-PT"/>
        </w:rPr>
        <w:t>;</w:t>
      </w:r>
    </w:p>
    <w:p w:rsidR="000A7231" w:rsidRPr="00C068C7" w:rsidRDefault="000A7231" w:rsidP="000A7231">
      <w:pPr>
        <w:spacing w:after="0" w:line="240" w:lineRule="auto"/>
        <w:ind w:firstLine="360"/>
        <w:jc w:val="both"/>
        <w:rPr>
          <w:rFonts w:ascii="Times New Roman" w:eastAsia="Arial Unicode MS" w:hAnsi="Times New Roman" w:cs="Times New Roman"/>
          <w:color w:val="000000" w:themeColor="text1"/>
          <w:sz w:val="24"/>
          <w:szCs w:val="24"/>
          <w:lang w:eastAsia="pt-PT"/>
        </w:rPr>
      </w:pPr>
      <w:r w:rsidRPr="00C068C7">
        <w:rPr>
          <w:rFonts w:ascii="Times New Roman" w:eastAsia="Arial Unicode MS" w:hAnsi="Times New Roman" w:cs="Times New Roman"/>
          <w:color w:val="000000" w:themeColor="text1"/>
          <w:sz w:val="24"/>
          <w:szCs w:val="24"/>
          <w:lang w:eastAsia="pt-PT"/>
        </w:rPr>
        <w:t>- a proporção da população com acesso sustentável a uma fonte de água melhorada</w:t>
      </w:r>
    </w:p>
    <w:p w:rsidR="000A7231" w:rsidRPr="00C068C7" w:rsidRDefault="000A7231" w:rsidP="000A7231">
      <w:pPr>
        <w:spacing w:after="0" w:line="240" w:lineRule="auto"/>
        <w:ind w:left="360"/>
        <w:jc w:val="both"/>
        <w:rPr>
          <w:rFonts w:ascii="Times New Roman" w:eastAsia="Arial Unicode MS" w:hAnsi="Times New Roman" w:cs="Times New Roman"/>
          <w:color w:val="000000" w:themeColor="text1"/>
          <w:sz w:val="24"/>
          <w:szCs w:val="24"/>
          <w:lang w:eastAsia="pt-PT"/>
        </w:rPr>
      </w:pPr>
      <w:r w:rsidRPr="00C068C7">
        <w:rPr>
          <w:rFonts w:ascii="Times New Roman" w:eastAsia="Arial Unicode MS" w:hAnsi="Times New Roman" w:cs="Times New Roman"/>
          <w:color w:val="000000" w:themeColor="text1"/>
          <w:sz w:val="24"/>
          <w:szCs w:val="24"/>
          <w:lang w:eastAsia="pt-PT"/>
        </w:rPr>
        <w:t>-a proporção de pessoas servidas por um sistema de saneamento adequado </w:t>
      </w:r>
      <w:r w:rsidRPr="00C068C7">
        <w:rPr>
          <w:rFonts w:ascii="Times New Roman" w:eastAsia="Arial Unicode MS" w:hAnsi="Times New Roman" w:cs="Times New Roman"/>
          <w:color w:val="000000" w:themeColor="text1"/>
          <w:sz w:val="24"/>
          <w:szCs w:val="24"/>
          <w:lang w:eastAsia="pt-PT"/>
        </w:rPr>
        <w:br/>
        <w:t>-a proporção de pessoas com acesso à posse segura do solo (urbano ou rural)</w:t>
      </w: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(http://info.worldbank.org/etools/docs/library/122031/bangkokCD/MDG/AbtG.htm).</w:t>
      </w: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p>
    <w:p w:rsidR="000A7231" w:rsidRPr="00C068C7" w:rsidRDefault="000A7231" w:rsidP="000A7231">
      <w:pPr>
        <w:shd w:val="clear" w:color="auto" w:fill="FFFFFF"/>
        <w:spacing w:after="0" w:line="240" w:lineRule="atLeast"/>
        <w:jc w:val="both"/>
        <w:rPr>
          <w:rFonts w:ascii="Arial" w:eastAsia="Times New Roman" w:hAnsi="Arial" w:cs="Arial"/>
          <w:color w:val="000000" w:themeColor="text1"/>
          <w:sz w:val="24"/>
          <w:szCs w:val="24"/>
          <w:lang w:eastAsia="pt-PT"/>
        </w:rPr>
      </w:pPr>
      <w:r w:rsidRPr="00C068C7">
        <w:rPr>
          <w:rFonts w:ascii="Times New Roman" w:eastAsia="Calibri" w:hAnsi="Times New Roman" w:cs="Times New Roman"/>
          <w:color w:val="000000" w:themeColor="text1"/>
          <w:sz w:val="24"/>
          <w:szCs w:val="24"/>
        </w:rPr>
        <w:t>De acordo com Cavalcanti, desenvolvimento sustentável em Angola como em qualquer outro lugar, deve ser um processo que envolva os princípios que constam nos documentos decorrentes da reunião Rio -92 relativos à Agenda 21 nacional</w:t>
      </w:r>
      <w:r w:rsidRPr="00C068C7">
        <w:rPr>
          <w:color w:val="000000" w:themeColor="text1"/>
        </w:rPr>
        <w:t xml:space="preserve"> </w:t>
      </w:r>
      <w:r w:rsidRPr="00C068C7">
        <w:rPr>
          <w:rFonts w:ascii="Times New Roman" w:hAnsi="Times New Roman" w:cs="Times New Roman"/>
          <w:color w:val="000000" w:themeColor="text1"/>
          <w:sz w:val="24"/>
          <w:szCs w:val="24"/>
        </w:rPr>
        <w:t>(</w:t>
      </w:r>
      <w:hyperlink r:id="rId61" w:history="1">
        <w:r w:rsidRPr="00C068C7">
          <w:rPr>
            <w:rFonts w:ascii="Times New Roman" w:eastAsia="Times New Roman" w:hAnsi="Times New Roman" w:cs="Times New Roman"/>
            <w:color w:val="000000" w:themeColor="text1"/>
            <w:sz w:val="24"/>
            <w:szCs w:val="24"/>
            <w:lang w:eastAsia="pt-PT"/>
          </w:rPr>
          <w:t>http://www.ecoeco.org.br/conteudo/publicacoes/encontros/v_en/.../1.pdf</w:t>
        </w:r>
      </w:hyperlink>
      <w:r w:rsidRPr="00C068C7">
        <w:rPr>
          <w:rFonts w:ascii="Times New Roman" w:eastAsia="Times New Roman" w:hAnsi="Times New Roman" w:cs="Times New Roman"/>
          <w:color w:val="000000" w:themeColor="text1"/>
          <w:sz w:val="24"/>
          <w:szCs w:val="24"/>
          <w:lang w:eastAsia="pt-PT"/>
        </w:rPr>
        <w:t>, acesso 2015).</w:t>
      </w:r>
    </w:p>
    <w:p w:rsidR="000A7231" w:rsidRPr="00C068C7" w:rsidRDefault="000A7231" w:rsidP="000A7231">
      <w:pPr>
        <w:spacing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Deste modo deve garantir a natureza participativa e a transparência do processo bem como a sua abrangência relativamente a todos os intervenientes no processo cuja participação seja relevante para este.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Para isso, deve conceber-se um sistema de transmissão da informação capaz de levar os  intervenientes a formarem um juízo adequado quanto ao estabelecimento de uma relação harmoniosa entre a sociedade e o ambiente.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 autor referido refere ainda no texto citado alguns procedimentos necessários para a consecução do desenvolvimento sustentável em Angola, designadamente: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1C7F4F">
      <w:pPr>
        <w:numPr>
          <w:ilvl w:val="0"/>
          <w:numId w:val="35"/>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Utilizar os recursos renováveis (incluindo a biodiversidade) de maneira que suas taxas de regeneração sejam respeitadas. </w:t>
      </w:r>
    </w:p>
    <w:p w:rsidR="000A7231" w:rsidRPr="00C068C7" w:rsidRDefault="000A7231" w:rsidP="000A7231">
      <w:pPr>
        <w:autoSpaceDE w:val="0"/>
        <w:autoSpaceDN w:val="0"/>
        <w:adjustRightInd w:val="0"/>
        <w:spacing w:after="0" w:line="240" w:lineRule="auto"/>
        <w:ind w:left="720"/>
        <w:contextualSpacing/>
        <w:jc w:val="both"/>
        <w:rPr>
          <w:rFonts w:ascii="Times New Roman" w:eastAsia="Calibri" w:hAnsi="Times New Roman" w:cs="Times New Roman"/>
          <w:color w:val="000000" w:themeColor="text1"/>
          <w:sz w:val="24"/>
          <w:szCs w:val="24"/>
        </w:rPr>
      </w:pPr>
    </w:p>
    <w:p w:rsidR="000A7231" w:rsidRPr="00C068C7" w:rsidRDefault="000A7231" w:rsidP="001C7F4F">
      <w:pPr>
        <w:numPr>
          <w:ilvl w:val="0"/>
          <w:numId w:val="35"/>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Extrair recursos não-renováveis de maneira frugal, contida e sem desperdícios, utilizando partes das receitas por eles geradas para a transformação da riqueza natural física extraída em riqueza financeira duradoura e para o desenvolvimento da ciência e tecnologia no sentido da obtenção de substitutos para os recursos que se forem esgotando.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1C7F4F">
      <w:pPr>
        <w:numPr>
          <w:ilvl w:val="0"/>
          <w:numId w:val="35"/>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Não deixar que as substâncias extraídas da litosfera (sejam elas sólidas, líquidas ou gasosas) se acumulem sistematicamente na ecosfera. Do mesmo modo, evitar que as substâncias produzidas pela sociedade (que podem ser objectos, emissões gasosas, e efluentes vários) se acumulem sistematicamente na ecosfera. </w:t>
      </w:r>
    </w:p>
    <w:p w:rsidR="000A7231" w:rsidRPr="00C068C7" w:rsidRDefault="000A7231" w:rsidP="000A7231">
      <w:pPr>
        <w:autoSpaceDE w:val="0"/>
        <w:autoSpaceDN w:val="0"/>
        <w:adjustRightInd w:val="0"/>
        <w:spacing w:after="0" w:line="240" w:lineRule="auto"/>
        <w:ind w:left="720"/>
        <w:contextualSpacing/>
        <w:jc w:val="both"/>
        <w:rPr>
          <w:rFonts w:ascii="Times New Roman" w:eastAsia="Calibri" w:hAnsi="Times New Roman" w:cs="Times New Roman"/>
          <w:color w:val="000000" w:themeColor="text1"/>
          <w:sz w:val="24"/>
          <w:szCs w:val="24"/>
        </w:rPr>
      </w:pPr>
    </w:p>
    <w:p w:rsidR="000A7231" w:rsidRPr="00C068C7" w:rsidRDefault="000A7231" w:rsidP="001C7F4F">
      <w:pPr>
        <w:numPr>
          <w:ilvl w:val="0"/>
          <w:numId w:val="35"/>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Respeitar a capacidade de absorção ou de assimilação de resíduos dos ecossistemas, inclusive no tocante ao tempo necessário para que os organismos intervenientes no processo de degradação natural desses resíduos completem essa a acção. </w:t>
      </w:r>
    </w:p>
    <w:p w:rsidR="000A7231" w:rsidRPr="00C068C7" w:rsidRDefault="000A7231" w:rsidP="000A7231">
      <w:pPr>
        <w:autoSpaceDE w:val="0"/>
        <w:autoSpaceDN w:val="0"/>
        <w:adjustRightInd w:val="0"/>
        <w:spacing w:after="0" w:line="240" w:lineRule="auto"/>
        <w:ind w:left="720"/>
        <w:contextualSpacing/>
        <w:jc w:val="both"/>
        <w:rPr>
          <w:rFonts w:ascii="Times New Roman" w:eastAsia="Calibri" w:hAnsi="Times New Roman" w:cs="Times New Roman"/>
          <w:color w:val="000000" w:themeColor="text1"/>
          <w:sz w:val="24"/>
          <w:szCs w:val="24"/>
        </w:rPr>
      </w:pPr>
    </w:p>
    <w:p w:rsidR="000A7231" w:rsidRPr="00C068C7" w:rsidRDefault="000A7231" w:rsidP="001C7F4F">
      <w:pPr>
        <w:numPr>
          <w:ilvl w:val="0"/>
          <w:numId w:val="35"/>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Impedir a deterioração sistemática das condições físicas necessárias para a produção e para a conservação da diversidade dentro da ecosfera.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1C7F4F">
      <w:pPr>
        <w:numPr>
          <w:ilvl w:val="0"/>
          <w:numId w:val="35"/>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Promover o uso dos recursos de forma eficiente e justa, satisfazendo as necessidades humanas de forma equitativa. A sustentabilidade social do desenvolvimento, requer garantia de acesso dos pobres e excluídos aos activos sociais, económicos e ambientais proporcionados pelo progresso da economia, para que este se possa justificar.</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1C7F4F">
      <w:pPr>
        <w:numPr>
          <w:ilvl w:val="0"/>
          <w:numId w:val="35"/>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Transferir a base do valor agregado para o volume dos recursos naturais utilizados no processo económico. Com efeito, elementos como a energia, água, fertilizantes ou a desmatação têm sido oferecidos a preços que são inferiores aos verdadeiros custos que lhes correspondem, especialmente no que toca as externalidades, quando não objecto de subsídios financeiros explícitos.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1C7F4F">
      <w:pPr>
        <w:numPr>
          <w:ilvl w:val="0"/>
          <w:numId w:val="35"/>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Criar reservas de recursos naturais e humanos no território angolano, especialmente para protecção da diversidade biológica, indispensável para a evolução das formas de vida e da etnodiversidade do país, com vista tanto à sua conservação quanto às possibilidades de promoção da pesquisa científica, sem perder de vista as oportunidades de promoção que com isso se abrem para o turismo ecológico não-predatório.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1C7F4F">
      <w:pPr>
        <w:numPr>
          <w:ilvl w:val="0"/>
          <w:numId w:val="35"/>
        </w:num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Assegurar a formação não somente das novas gerações, mas de todos os indivíduos da sociedade, em sintonia com princípios como os acordados no fórum da sociedade civil, durante a conferência Eco-92, no Tratado de Educação Ambiental para Sociedade Sustentável e Responsabilidade Global, os quais se referem a aspectos tanto de instrução formal e informal quanto de convivência solidária entre os indivíduos e destes com a natureza.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1C7F4F">
      <w:pPr>
        <w:numPr>
          <w:ilvl w:val="0"/>
          <w:numId w:val="35"/>
        </w:numPr>
        <w:shd w:val="clear" w:color="auto" w:fill="FFFFFF"/>
        <w:autoSpaceDE w:val="0"/>
        <w:autoSpaceDN w:val="0"/>
        <w:adjustRightInd w:val="0"/>
        <w:spacing w:after="150" w:line="272" w:lineRule="atLeast"/>
        <w:ind w:right="150"/>
        <w:contextualSpacing/>
        <w:jc w:val="both"/>
        <w:textAlignment w:val="baseline"/>
        <w:outlineLvl w:val="1"/>
        <w:rPr>
          <w:rFonts w:ascii="Times New Roman" w:eastAsia="Calibri" w:hAnsi="Times New Roman" w:cs="Times New Roman"/>
          <w:b/>
          <w:color w:val="000000" w:themeColor="text1"/>
          <w:sz w:val="24"/>
          <w:szCs w:val="24"/>
        </w:rPr>
      </w:pPr>
      <w:bookmarkStart w:id="191" w:name="_Toc448750812"/>
      <w:bookmarkStart w:id="192" w:name="_Toc448757755"/>
      <w:r w:rsidRPr="00C068C7">
        <w:rPr>
          <w:rFonts w:ascii="Times New Roman" w:eastAsia="Calibri" w:hAnsi="Times New Roman" w:cs="Times New Roman"/>
          <w:color w:val="000000" w:themeColor="text1"/>
          <w:sz w:val="24"/>
          <w:szCs w:val="24"/>
        </w:rPr>
        <w:t>Adoptar procedimentos de contabilização de custos externos, tais como os da depleção e degradação ambiental, de modo a que se tenha um sistema de estatística das variáveis referentes à actividade económica do país (sistema de contabilidade “verde“) que contraponha o lado dos benefícios estimados na forma usual (produto interno bruto, renda nacional, etc..) às grandezas relativas a perdas de ecossistemas, cuja omissão implica equívoco contabilista</w:t>
      </w:r>
      <w:bookmarkEnd w:id="191"/>
      <w:bookmarkEnd w:id="192"/>
      <w:r w:rsidRPr="00C068C7">
        <w:rPr>
          <w:rFonts w:ascii="Times New Roman" w:eastAsia="Calibri" w:hAnsi="Times New Roman" w:cs="Times New Roman"/>
          <w:b/>
          <w:color w:val="000000" w:themeColor="text1"/>
          <w:sz w:val="24"/>
          <w:szCs w:val="24"/>
        </w:rPr>
        <w:t xml:space="preserve"> </w:t>
      </w:r>
    </w:p>
    <w:p w:rsidR="000A7231" w:rsidRPr="00C068C7" w:rsidRDefault="000A7231" w:rsidP="008E7AC1">
      <w:pPr>
        <w:shd w:val="clear" w:color="auto" w:fill="FFFFFF"/>
        <w:autoSpaceDE w:val="0"/>
        <w:autoSpaceDN w:val="0"/>
        <w:adjustRightInd w:val="0"/>
        <w:spacing w:after="150" w:line="272" w:lineRule="atLeast"/>
        <w:ind w:left="720" w:right="150"/>
        <w:contextualSpacing/>
        <w:jc w:val="both"/>
        <w:textAlignment w:val="baseline"/>
        <w:outlineLvl w:val="1"/>
        <w:rPr>
          <w:rFonts w:ascii="Times New Roman" w:eastAsia="Calibri" w:hAnsi="Times New Roman" w:cs="Times New Roman"/>
          <w:b/>
          <w:color w:val="000000" w:themeColor="text1"/>
          <w:sz w:val="24"/>
          <w:szCs w:val="24"/>
        </w:rPr>
      </w:pPr>
      <w:bookmarkStart w:id="193" w:name="_Toc448750813"/>
      <w:bookmarkStart w:id="194" w:name="_Toc448757756"/>
      <w:r w:rsidRPr="00C068C7">
        <w:rPr>
          <w:rFonts w:ascii="Times New Roman" w:eastAsia="Calibri" w:hAnsi="Times New Roman" w:cs="Times New Roman"/>
          <w:b/>
          <w:color w:val="000000" w:themeColor="text1"/>
          <w:sz w:val="24"/>
          <w:szCs w:val="24"/>
        </w:rPr>
        <w:t>(</w:t>
      </w:r>
      <w:hyperlink r:id="rId62" w:history="1">
        <w:r w:rsidRPr="00C068C7">
          <w:rPr>
            <w:rFonts w:ascii="Arial" w:eastAsia="Times New Roman" w:hAnsi="Arial" w:cs="Arial"/>
            <w:color w:val="000000" w:themeColor="text1"/>
            <w:sz w:val="21"/>
            <w:szCs w:val="21"/>
            <w:lang w:eastAsia="pt-PT"/>
          </w:rPr>
          <w:t>http://www.ecoeco.org.br/conteudo/publicacoes/encontros/v_en/.../1.pdf</w:t>
        </w:r>
      </w:hyperlink>
      <w:r w:rsidRPr="00C068C7">
        <w:rPr>
          <w:rFonts w:ascii="Arial" w:eastAsia="Times New Roman" w:hAnsi="Arial" w:cs="Arial"/>
          <w:color w:val="000000" w:themeColor="text1"/>
          <w:sz w:val="21"/>
          <w:szCs w:val="21"/>
          <w:lang w:eastAsia="pt-PT"/>
        </w:rPr>
        <w:t>, acesso 2015).</w:t>
      </w:r>
      <w:bookmarkEnd w:id="193"/>
      <w:bookmarkEnd w:id="194"/>
    </w:p>
    <w:p w:rsidR="000A7231" w:rsidRPr="008E7AC1" w:rsidRDefault="000A7231" w:rsidP="00F027AE">
      <w:pPr>
        <w:pStyle w:val="Cabealho1"/>
        <w:spacing w:line="240" w:lineRule="auto"/>
        <w:rPr>
          <w:rFonts w:ascii="Times New Roman" w:eastAsia="Calibri" w:hAnsi="Times New Roman"/>
          <w:color w:val="000000" w:themeColor="text1"/>
          <w:sz w:val="24"/>
          <w:szCs w:val="24"/>
        </w:rPr>
      </w:pPr>
      <w:bookmarkStart w:id="195" w:name="_Toc448757757"/>
      <w:r w:rsidRPr="008E7AC1">
        <w:rPr>
          <w:rFonts w:ascii="Times New Roman" w:eastAsia="Calibri" w:hAnsi="Times New Roman"/>
          <w:color w:val="000000" w:themeColor="text1"/>
          <w:sz w:val="24"/>
          <w:szCs w:val="24"/>
        </w:rPr>
        <w:t>6.4 Protecção e Educação Ambiental em Angola</w:t>
      </w:r>
      <w:bookmarkEnd w:id="195"/>
    </w:p>
    <w:p w:rsidR="00753A4B" w:rsidRPr="008E7AC1" w:rsidRDefault="00753A4B" w:rsidP="002D0F54">
      <w:pPr>
        <w:pStyle w:val="Cabealho1"/>
        <w:spacing w:line="480" w:lineRule="auto"/>
        <w:rPr>
          <w:rFonts w:ascii="Times New Roman" w:hAnsi="Times New Roman"/>
          <w:color w:val="000000" w:themeColor="text1"/>
          <w:sz w:val="24"/>
          <w:szCs w:val="24"/>
          <w:lang w:eastAsia="pt-PT"/>
        </w:rPr>
      </w:pPr>
      <w:bookmarkStart w:id="196" w:name="_Toc448757758"/>
      <w:r w:rsidRPr="008E7AC1">
        <w:rPr>
          <w:rFonts w:ascii="Times New Roman" w:hAnsi="Times New Roman"/>
          <w:color w:val="000000" w:themeColor="text1"/>
          <w:sz w:val="24"/>
          <w:szCs w:val="24"/>
          <w:lang w:eastAsia="pt-PT"/>
        </w:rPr>
        <w:t>6.4.1 Aspectos gerais</w:t>
      </w:r>
      <w:bookmarkEnd w:id="196"/>
    </w:p>
    <w:p w:rsidR="000A7231" w:rsidRPr="00753A4B" w:rsidRDefault="000A7231" w:rsidP="000A7231">
      <w:pPr>
        <w:shd w:val="clear" w:color="auto" w:fill="FFFFFF"/>
        <w:spacing w:after="150" w:line="240" w:lineRule="auto"/>
        <w:ind w:right="150"/>
        <w:jc w:val="both"/>
        <w:textAlignment w:val="baseline"/>
        <w:outlineLvl w:val="1"/>
        <w:rPr>
          <w:rFonts w:ascii="Times New Roman" w:eastAsia="Times New Roman" w:hAnsi="Times New Roman" w:cs="Times New Roman"/>
          <w:b/>
          <w:color w:val="000000" w:themeColor="text1"/>
          <w:sz w:val="24"/>
          <w:szCs w:val="24"/>
          <w:lang w:eastAsia="pt-PT"/>
        </w:rPr>
      </w:pPr>
      <w:bookmarkStart w:id="197" w:name="_Toc448750816"/>
      <w:bookmarkStart w:id="198" w:name="_Toc448757759"/>
      <w:r w:rsidRPr="00C068C7">
        <w:rPr>
          <w:rFonts w:ascii="Times New Roman" w:eastAsia="Times New Roman" w:hAnsi="Times New Roman" w:cs="Times New Roman"/>
          <w:color w:val="000000" w:themeColor="text1"/>
          <w:sz w:val="24"/>
          <w:szCs w:val="24"/>
          <w:lang w:eastAsia="pt-PT"/>
        </w:rPr>
        <w:t>Em Angola, a protecção do ambiente e dos recursos naturais é constitucionalmente reconhecida como um dever do Estado, que tem a responsabilidade de formular estratégias ambientais, políticas e leis, bem como participar em programas nacionais e internacionais que visem proteger o meio ambiente e promover o uso sustentável dos recursos naturais.</w:t>
      </w:r>
      <w:bookmarkEnd w:id="197"/>
      <w:bookmarkEnd w:id="198"/>
    </w:p>
    <w:p w:rsidR="000A7231" w:rsidRPr="00C068C7" w:rsidRDefault="000A7231" w:rsidP="000A7231">
      <w:pPr>
        <w:shd w:val="clear" w:color="auto" w:fill="FFFFFF"/>
        <w:spacing w:before="240"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O Ministério do Ambiente é o órgão do Governo Central responsável pela coordenação, elaboração, execução e fiscalização das políticas do ambiente, nomeadamente nos domínios da biodiversidade, das tecnologias ambientais e da prevenção e avaliação dos impactes, bem como da educação ambiental.</w:t>
      </w: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Programa Nacional para Educação Ambiental (PNEA), aprovado pelo MINAMB em 2010, constitui a base do trabalho de consciencialização, entendimento e responsabilidade ambiental. Neste programa o PNEA atribui responsabilidade intersectorial aos ministérios do Ambiente, da Educação, da Saúde e da Comunicação Social. Estes ministérios constituem o Comité Executivo do Planeta Terra em Angola (PNUD Angola, 2012).</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Em Angola a Educação Ambiental</w:t>
      </w:r>
      <w:r w:rsidRPr="00C068C7">
        <w:rPr>
          <w:rFonts w:ascii="Times New Roman" w:eastAsia="Calibri" w:hAnsi="Times New Roman" w:cs="Times New Roman"/>
          <w:b/>
          <w:color w:val="000000" w:themeColor="text1"/>
          <w:sz w:val="24"/>
          <w:szCs w:val="24"/>
        </w:rPr>
        <w:t xml:space="preserve"> </w:t>
      </w:r>
      <w:r w:rsidRPr="00C068C7">
        <w:rPr>
          <w:rFonts w:ascii="Times New Roman" w:eastAsia="Calibri" w:hAnsi="Times New Roman" w:cs="Times New Roman"/>
          <w:color w:val="000000" w:themeColor="text1"/>
          <w:sz w:val="24"/>
          <w:szCs w:val="24"/>
        </w:rPr>
        <w:t>foi institucionalizada através da Lei de Bases do Ambiente, a Lei n. 5/98 de 19 de junho de 1998, que no seu artigo 20 considera a educação ambiental, proposta uma "medida de protecção ambiental que deverá acelerar e facilitar a implantação do Programa Nacional de Gestão Ambiental, através do aumento progressivo do conhecimento da população sobre os fundamentos ecológicos, sociais e económicos que regem a sociedade humana".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Em 2001 o Ministério das Pescas e Ambiente, através da Comissão Multisectorial para o Ambiente, elaborou o Programa de Educação e Conscientização Ambiental (PECA) onde se definem princípios, finalidades, objectivos e a implementação do programa na educação ambiental formal e não formal.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No diagnóstico da situação da Educação Ambiental em Angola, constante do relatório referente ao trabalho feito no âmbito do acordo de cooperação Angola-Brasil (MMA-Brasil/MINUA – Angola, 2006), refere-se: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Educação Ambiental em Angola começou com a concepção de um programa de longo prazo que prevê acções direccionadas para a educação formal e não formal.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Esse programa produziu um primeiro projecto, dirigido aos coordenadores de disciplinas dos Institutos Médios de Educação, cujos objectivos gerais, são, de acordo com a fonte atrás citada e no que respeita aos professores: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ind w:left="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sensibilizá-los face aos problemas ambientais e </w:t>
      </w:r>
    </w:p>
    <w:p w:rsidR="000A7231" w:rsidRPr="00C068C7" w:rsidRDefault="000A7231" w:rsidP="000A7231">
      <w:pPr>
        <w:autoSpaceDE w:val="0"/>
        <w:autoSpaceDN w:val="0"/>
        <w:adjustRightInd w:val="0"/>
        <w:spacing w:after="0" w:line="240" w:lineRule="auto"/>
        <w:ind w:left="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levá-los aos conceitos básicos da Ciência Ecológica e</w:t>
      </w:r>
    </w:p>
    <w:p w:rsidR="000A7231" w:rsidRPr="00C068C7" w:rsidRDefault="000A7231" w:rsidP="000A7231">
      <w:pPr>
        <w:autoSpaceDE w:val="0"/>
        <w:autoSpaceDN w:val="0"/>
        <w:adjustRightInd w:val="0"/>
        <w:spacing w:after="0" w:line="240" w:lineRule="auto"/>
        <w:ind w:left="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as competências indispensáveis para a utilização de métodos e recursos específicos que permitam o desenvolvimento da Educação Ambiental nas escolas;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No que respeita aos alunos o objectivo primordial é favorecer o desenvolvimento nestes de uma consciência ecológica.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Posteriormente, e sob a égide do então Ministério das Pescas e Ambiente, foram aprovadas as bases que visam a elaboração de um Programa de Educação e Conscientização Ambiental programa esse que tem como objectivos:</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ind w:left="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promover a revisão dos currículos dos diferentes subsistemas de ensino;.</w:t>
      </w:r>
    </w:p>
    <w:p w:rsidR="000A7231" w:rsidRPr="00C068C7" w:rsidRDefault="000A7231" w:rsidP="000A7231">
      <w:pPr>
        <w:autoSpaceDE w:val="0"/>
        <w:autoSpaceDN w:val="0"/>
        <w:adjustRightInd w:val="0"/>
        <w:spacing w:after="0" w:line="240" w:lineRule="auto"/>
        <w:ind w:left="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promover acções de educação e conscientização das populações; </w:t>
      </w:r>
    </w:p>
    <w:p w:rsidR="000A7231" w:rsidRPr="00C068C7" w:rsidRDefault="00782904" w:rsidP="000A7231">
      <w:pPr>
        <w:autoSpaceDE w:val="0"/>
        <w:autoSpaceDN w:val="0"/>
        <w:adjustRightInd w:val="0"/>
        <w:spacing w:after="0" w:line="240" w:lineRule="auto"/>
        <w:ind w:left="708"/>
        <w:jc w:val="both"/>
        <w:rPr>
          <w:rFonts w:ascii="Times New Roman" w:eastAsia="Wingdings-Regular"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w:t>
      </w:r>
      <w:r w:rsidR="000A7231" w:rsidRPr="00C068C7">
        <w:rPr>
          <w:rFonts w:ascii="Times New Roman" w:eastAsia="Wingdings-Regular" w:hAnsi="Times New Roman" w:cs="Times New Roman"/>
          <w:color w:val="000000" w:themeColor="text1"/>
          <w:sz w:val="24"/>
          <w:szCs w:val="24"/>
        </w:rPr>
        <w:t>estabelecer um sistema de troca de informações sobre Educação Ambiental com outros países” (</w:t>
      </w:r>
      <w:r w:rsidR="000A7231" w:rsidRPr="00C068C7">
        <w:rPr>
          <w:rFonts w:ascii="Times New Roman" w:eastAsia="Calibri" w:hAnsi="Times New Roman" w:cs="Times New Roman"/>
          <w:color w:val="000000" w:themeColor="text1"/>
          <w:sz w:val="24"/>
          <w:szCs w:val="24"/>
        </w:rPr>
        <w:t>MINUA,2006b).</w:t>
      </w:r>
    </w:p>
    <w:p w:rsidR="000A7231" w:rsidRPr="00C068C7" w:rsidRDefault="000A7231" w:rsidP="000A7231">
      <w:pPr>
        <w:autoSpaceDE w:val="0"/>
        <w:autoSpaceDN w:val="0"/>
        <w:adjustRightInd w:val="0"/>
        <w:spacing w:after="0" w:line="240" w:lineRule="auto"/>
        <w:ind w:left="708"/>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No citado relatório de missão elaborado pelo MINUA em 2006, refere-se ainda que, nas províncias, tem sido realizado trabalho com os institutos de formação de professores no âmbito da preparação de futuros docentes em matéria de ambiente, bem como incentivado a criação de associações locais de defesa do ambiente. Em algumas províncias, foram criados centros de estudos ambientais, conhecidos como “escolinhas do ambiente”, uma iniciativa que tem por fim a elevação do nível de consciência ambiental das populações.</w:t>
      </w:r>
    </w:p>
    <w:p w:rsidR="00B6718A" w:rsidRPr="00C068C7" w:rsidRDefault="000A7231" w:rsidP="008E7AC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Deste modo, e ainda de acordo com a fonte atrás referida, pode dizer-se que o “quadro actual mostra uma forte tendência das associações, das escolas privadas e de grupos profissionais para incluírem nas suas agendas a Educação Ambiental, embora </w:t>
      </w:r>
      <w:r w:rsidR="008E7AC1">
        <w:rPr>
          <w:rFonts w:ascii="Times New Roman" w:eastAsia="Calibri" w:hAnsi="Times New Roman" w:cs="Times New Roman"/>
          <w:color w:val="000000" w:themeColor="text1"/>
          <w:sz w:val="24"/>
          <w:szCs w:val="24"/>
        </w:rPr>
        <w:t>ainda de forma não coordenada”.</w:t>
      </w:r>
    </w:p>
    <w:p w:rsidR="00753A4B" w:rsidRPr="008E7AC1" w:rsidRDefault="00753A4B" w:rsidP="002D0F54">
      <w:pPr>
        <w:pStyle w:val="Cabealho1"/>
        <w:spacing w:line="480" w:lineRule="auto"/>
        <w:rPr>
          <w:rFonts w:ascii="Times New Roman" w:eastAsia="Calibri" w:hAnsi="Times New Roman"/>
          <w:color w:val="000000" w:themeColor="text1"/>
          <w:sz w:val="24"/>
          <w:szCs w:val="24"/>
        </w:rPr>
      </w:pPr>
      <w:bookmarkStart w:id="199" w:name="_Toc448757760"/>
      <w:r w:rsidRPr="008E7AC1">
        <w:rPr>
          <w:rFonts w:ascii="Times New Roman" w:eastAsia="Calibri" w:hAnsi="Times New Roman"/>
          <w:color w:val="000000" w:themeColor="text1"/>
          <w:sz w:val="24"/>
          <w:szCs w:val="24"/>
        </w:rPr>
        <w:t>6.4.2 Acordos de cooperação</w:t>
      </w:r>
      <w:bookmarkEnd w:id="199"/>
    </w:p>
    <w:p w:rsidR="000A7231" w:rsidRPr="00753A4B" w:rsidRDefault="000A7231" w:rsidP="000A7231">
      <w:pPr>
        <w:shd w:val="clear" w:color="auto" w:fill="FFFFFF"/>
        <w:spacing w:after="150" w:line="272" w:lineRule="atLeast"/>
        <w:ind w:right="150"/>
        <w:jc w:val="both"/>
        <w:textAlignment w:val="baseline"/>
        <w:outlineLvl w:val="1"/>
        <w:rPr>
          <w:rFonts w:ascii="Times New Roman" w:eastAsia="Calibri" w:hAnsi="Times New Roman" w:cs="Times New Roman"/>
          <w:b/>
          <w:color w:val="000000" w:themeColor="text1"/>
          <w:sz w:val="24"/>
          <w:szCs w:val="24"/>
        </w:rPr>
      </w:pPr>
      <w:bookmarkStart w:id="200" w:name="_Toc448750818"/>
      <w:bookmarkStart w:id="201" w:name="_Toc448757761"/>
      <w:r w:rsidRPr="00C068C7">
        <w:rPr>
          <w:rFonts w:ascii="Times New Roman" w:eastAsia="Times New Roman" w:hAnsi="Times New Roman" w:cs="Times New Roman"/>
          <w:color w:val="000000" w:themeColor="text1"/>
          <w:sz w:val="24"/>
          <w:szCs w:val="24"/>
          <w:lang w:eastAsia="pt-PT"/>
        </w:rPr>
        <w:t>Angola produziu na última década uma abrangente legislação ambiental relativa aos recursos naturais e assegurou uma maior colaboração entre os órgãos e entidades nacionais e entre estes e os seus congéneres estrangeiros e internacionais.</w:t>
      </w:r>
      <w:bookmarkEnd w:id="200"/>
      <w:bookmarkEnd w:id="201"/>
    </w:p>
    <w:p w:rsidR="000A7231" w:rsidRPr="00C068C7" w:rsidRDefault="000A7231" w:rsidP="000A7231">
      <w:pPr>
        <w:shd w:val="clear" w:color="auto" w:fill="FFFFFF"/>
        <w:spacing w:after="150" w:line="272" w:lineRule="atLeast"/>
        <w:ind w:right="150"/>
        <w:jc w:val="both"/>
        <w:textAlignment w:val="baseline"/>
        <w:outlineLvl w:val="1"/>
        <w:rPr>
          <w:rFonts w:ascii="Times New Roman" w:eastAsia="Times New Roman" w:hAnsi="Times New Roman" w:cs="Times New Roman"/>
          <w:color w:val="000000" w:themeColor="text1"/>
          <w:sz w:val="24"/>
          <w:szCs w:val="24"/>
          <w:lang w:eastAsia="pt-PT"/>
        </w:rPr>
      </w:pPr>
      <w:bookmarkStart w:id="202" w:name="_Toc448750819"/>
      <w:bookmarkStart w:id="203" w:name="_Toc448757762"/>
      <w:r w:rsidRPr="00C068C7">
        <w:rPr>
          <w:rFonts w:ascii="Times New Roman" w:eastAsia="Times New Roman" w:hAnsi="Times New Roman" w:cs="Times New Roman"/>
          <w:color w:val="000000" w:themeColor="text1"/>
          <w:sz w:val="24"/>
          <w:szCs w:val="24"/>
          <w:lang w:eastAsia="pt-PT"/>
        </w:rPr>
        <w:t>São exemplos dessa cooperação trabalho desenvolvido em Angola pelo PNUD e o Acordo de Cooperação Técnica Brasil-Angola</w:t>
      </w:r>
      <w:bookmarkEnd w:id="202"/>
      <w:bookmarkEnd w:id="203"/>
    </w:p>
    <w:p w:rsidR="000A7231" w:rsidRPr="00C068C7" w:rsidRDefault="000A7231" w:rsidP="000A7231">
      <w:pPr>
        <w:shd w:val="clear" w:color="auto" w:fill="FFFFFF"/>
        <w:spacing w:after="150" w:line="272" w:lineRule="atLeast"/>
        <w:ind w:right="150"/>
        <w:jc w:val="both"/>
        <w:textAlignment w:val="baseline"/>
        <w:outlineLvl w:val="1"/>
        <w:rPr>
          <w:rFonts w:ascii="Times New Roman" w:eastAsia="Times New Roman" w:hAnsi="Times New Roman" w:cs="Times New Roman"/>
          <w:color w:val="000000" w:themeColor="text1"/>
          <w:sz w:val="24"/>
          <w:szCs w:val="24"/>
          <w:lang w:eastAsia="pt-PT"/>
        </w:rPr>
      </w:pPr>
      <w:bookmarkStart w:id="204" w:name="_Toc448750820"/>
      <w:bookmarkStart w:id="205" w:name="_Toc448757763"/>
      <w:r w:rsidRPr="00C068C7">
        <w:rPr>
          <w:rFonts w:ascii="Times New Roman" w:eastAsia="Times New Roman" w:hAnsi="Times New Roman" w:cs="Times New Roman"/>
          <w:color w:val="000000" w:themeColor="text1"/>
          <w:sz w:val="24"/>
          <w:szCs w:val="24"/>
          <w:lang w:eastAsia="pt-PT"/>
        </w:rPr>
        <w:t xml:space="preserve">O PNUD em Angola trabalha para reforçar as capacidades das pessoas e apoiar o fortalecimento da execução dos programas nacionais para responder aos desafios globais e nacionais. </w:t>
      </w:r>
      <w:r w:rsidRPr="00C068C7">
        <w:rPr>
          <w:rFonts w:ascii="Times New Roman" w:eastAsia="Calibri" w:hAnsi="Times New Roman" w:cs="Times New Roman"/>
          <w:color w:val="000000" w:themeColor="text1"/>
          <w:sz w:val="24"/>
          <w:szCs w:val="24"/>
        </w:rPr>
        <w:t xml:space="preserve">A </w:t>
      </w:r>
      <w:hyperlink r:id="rId63" w:anchor="Redu.C3.A7.C3.A3o_da_Pobreza" w:history="1">
        <w:r w:rsidRPr="00C068C7">
          <w:rPr>
            <w:rFonts w:ascii="Times New Roman" w:eastAsia="Times New Roman" w:hAnsi="Times New Roman" w:cs="Times New Roman"/>
            <w:color w:val="000000" w:themeColor="text1"/>
            <w:sz w:val="24"/>
            <w:szCs w:val="24"/>
            <w:lang w:eastAsia="pt-PT"/>
          </w:rPr>
          <w:t>redução da pobreza</w:t>
        </w:r>
      </w:hyperlink>
      <w:r w:rsidRPr="00C068C7">
        <w:rPr>
          <w:rFonts w:ascii="Times New Roman" w:eastAsia="Times New Roman" w:hAnsi="Times New Roman" w:cs="Times New Roman"/>
          <w:color w:val="000000" w:themeColor="text1"/>
          <w:sz w:val="24"/>
          <w:szCs w:val="24"/>
          <w:lang w:eastAsia="pt-PT"/>
        </w:rPr>
        <w:t xml:space="preserve">, a </w:t>
      </w:r>
      <w:hyperlink r:id="rId64" w:anchor="Governa.C3.A7.C3.A3o_democr.C3.A1tica" w:history="1">
        <w:r w:rsidRPr="00C068C7">
          <w:rPr>
            <w:rFonts w:ascii="Times New Roman" w:eastAsia="Times New Roman" w:hAnsi="Times New Roman" w:cs="Times New Roman"/>
            <w:color w:val="000000" w:themeColor="text1"/>
            <w:sz w:val="24"/>
            <w:szCs w:val="24"/>
            <w:lang w:eastAsia="pt-PT"/>
          </w:rPr>
          <w:t>governação democrática</w:t>
        </w:r>
      </w:hyperlink>
      <w:r w:rsidRPr="00C068C7">
        <w:rPr>
          <w:rFonts w:ascii="Times New Roman" w:eastAsia="Times New Roman" w:hAnsi="Times New Roman" w:cs="Times New Roman"/>
          <w:color w:val="000000" w:themeColor="text1"/>
          <w:sz w:val="24"/>
          <w:szCs w:val="24"/>
          <w:lang w:eastAsia="pt-PT"/>
        </w:rPr>
        <w:t xml:space="preserve">, </w:t>
      </w:r>
      <w:hyperlink r:id="rId65" w:anchor="Meio_Ambiente_e_Energia" w:history="1">
        <w:r w:rsidRPr="00C068C7">
          <w:rPr>
            <w:rFonts w:ascii="Times New Roman" w:eastAsia="Times New Roman" w:hAnsi="Times New Roman" w:cs="Times New Roman"/>
            <w:color w:val="000000" w:themeColor="text1"/>
            <w:sz w:val="24"/>
            <w:szCs w:val="24"/>
            <w:lang w:eastAsia="pt-PT"/>
          </w:rPr>
          <w:t>o ambiente e energia</w:t>
        </w:r>
      </w:hyperlink>
      <w:r w:rsidRPr="00C068C7">
        <w:rPr>
          <w:rFonts w:ascii="Times New Roman" w:eastAsia="Times New Roman" w:hAnsi="Times New Roman" w:cs="Times New Roman"/>
          <w:color w:val="000000" w:themeColor="text1"/>
          <w:sz w:val="24"/>
          <w:szCs w:val="24"/>
          <w:lang w:eastAsia="pt-PT"/>
        </w:rPr>
        <w:t xml:space="preserve">, a </w:t>
      </w:r>
      <w:hyperlink r:id="rId66" w:anchor="Preven.C3.A7.C3.A3o_de_Crises_e_Recupera.C3.A7.C3.A3o" w:history="1">
        <w:r w:rsidRPr="00C068C7">
          <w:rPr>
            <w:rFonts w:ascii="Times New Roman" w:eastAsia="Times New Roman" w:hAnsi="Times New Roman" w:cs="Times New Roman"/>
            <w:color w:val="000000" w:themeColor="text1"/>
            <w:sz w:val="24"/>
            <w:szCs w:val="24"/>
            <w:lang w:eastAsia="pt-PT"/>
          </w:rPr>
          <w:t>prevenção de crises e sua recuperação</w:t>
        </w:r>
      </w:hyperlink>
      <w:r w:rsidRPr="00C068C7">
        <w:rPr>
          <w:rFonts w:ascii="Times New Roman" w:eastAsia="Times New Roman" w:hAnsi="Times New Roman" w:cs="Times New Roman"/>
          <w:color w:val="000000" w:themeColor="text1"/>
          <w:sz w:val="24"/>
          <w:szCs w:val="24"/>
          <w:lang w:eastAsia="pt-PT"/>
        </w:rPr>
        <w:t xml:space="preserve"> são áreas de actuação do PNUD em Angola (</w:t>
      </w:r>
      <w:hyperlink r:id="rId67" w:history="1">
        <w:r w:rsidRPr="00C068C7">
          <w:rPr>
            <w:rFonts w:ascii="Times New Roman" w:eastAsia="Times New Roman" w:hAnsi="Times New Roman" w:cs="Times New Roman"/>
            <w:color w:val="000000" w:themeColor="text1"/>
            <w:sz w:val="24"/>
            <w:szCs w:val="24"/>
            <w:lang w:eastAsia="pt-PT"/>
          </w:rPr>
          <w:t>http://mirror.undp.org/angola/</w:t>
        </w:r>
      </w:hyperlink>
      <w:r w:rsidRPr="00C068C7">
        <w:rPr>
          <w:rFonts w:ascii="Times New Roman" w:eastAsia="Times New Roman" w:hAnsi="Times New Roman" w:cs="Times New Roman"/>
          <w:color w:val="000000" w:themeColor="text1"/>
          <w:sz w:val="24"/>
          <w:szCs w:val="24"/>
          <w:lang w:eastAsia="pt-PT"/>
        </w:rPr>
        <w:t>, 2013).</w:t>
      </w:r>
      <w:bookmarkEnd w:id="204"/>
      <w:bookmarkEnd w:id="205"/>
    </w:p>
    <w:p w:rsidR="000A7231" w:rsidRPr="00C068C7" w:rsidRDefault="000A7231" w:rsidP="000A7231">
      <w:pPr>
        <w:shd w:val="clear" w:color="auto" w:fill="FFFFFF"/>
        <w:spacing w:after="150" w:line="225" w:lineRule="atLeast"/>
        <w:jc w:val="both"/>
        <w:textAlignment w:val="baseline"/>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O Acordo de CooperaçãoTécnica entre o Brasil e Angola</w:t>
      </w:r>
      <w:r w:rsidRPr="00C068C7">
        <w:rPr>
          <w:rFonts w:ascii="Times New Roman" w:eastAsia="Times New Roman" w:hAnsi="Times New Roman" w:cs="Times New Roman"/>
          <w:color w:val="000000" w:themeColor="text1"/>
          <w:sz w:val="24"/>
          <w:szCs w:val="24"/>
          <w:u w:val="single"/>
          <w:bdr w:val="none" w:sz="0" w:space="0" w:color="auto" w:frame="1"/>
          <w:lang w:eastAsia="pt-PT"/>
        </w:rPr>
        <w:t xml:space="preserve"> </w:t>
      </w:r>
      <w:r w:rsidRPr="00C068C7">
        <w:rPr>
          <w:rFonts w:ascii="Times New Roman" w:eastAsia="Times New Roman" w:hAnsi="Times New Roman" w:cs="Times New Roman"/>
          <w:color w:val="000000" w:themeColor="text1"/>
          <w:sz w:val="24"/>
          <w:szCs w:val="24"/>
          <w:bdr w:val="none" w:sz="0" w:space="0" w:color="auto" w:frame="1"/>
          <w:lang w:eastAsia="pt-PT"/>
        </w:rPr>
        <w:t>celebrado em</w:t>
      </w:r>
      <w:r w:rsidRPr="00C068C7">
        <w:rPr>
          <w:rFonts w:ascii="Times New Roman" w:eastAsia="Times New Roman" w:hAnsi="Times New Roman" w:cs="Times New Roman"/>
          <w:color w:val="000000" w:themeColor="text1"/>
          <w:sz w:val="24"/>
          <w:szCs w:val="24"/>
          <w:u w:val="single"/>
          <w:bdr w:val="none" w:sz="0" w:space="0" w:color="auto" w:frame="1"/>
          <w:lang w:eastAsia="pt-PT"/>
        </w:rPr>
        <w:t xml:space="preserve"> </w:t>
      </w:r>
      <w:r w:rsidRPr="00C068C7">
        <w:rPr>
          <w:rFonts w:ascii="Times New Roman" w:hAnsi="Times New Roman" w:cs="Times New Roman"/>
          <w:color w:val="000000" w:themeColor="text1"/>
          <w:sz w:val="24"/>
          <w:szCs w:val="24"/>
        </w:rPr>
        <w:t>11 de junho de 1980</w:t>
      </w:r>
      <w:r w:rsidRPr="00C068C7">
        <w:rPr>
          <w:rFonts w:ascii="TimesNewRomanPSMT" w:hAnsi="TimesNewRomanPSMT" w:cs="TimesNewRomanPSMT"/>
          <w:color w:val="000000" w:themeColor="text1"/>
          <w:sz w:val="24"/>
          <w:szCs w:val="24"/>
        </w:rPr>
        <w:t xml:space="preserve"> </w:t>
      </w:r>
      <w:r w:rsidRPr="00C068C7">
        <w:rPr>
          <w:rFonts w:ascii="Times New Roman" w:eastAsia="Times New Roman" w:hAnsi="Times New Roman" w:cs="Times New Roman"/>
          <w:color w:val="000000" w:themeColor="text1"/>
          <w:sz w:val="24"/>
          <w:szCs w:val="24"/>
          <w:lang w:eastAsia="pt-PT"/>
        </w:rPr>
        <w:t>é fruto do reconhecimento pelo governo de Angola da experiência brasileira na estruturação e implementação de seu Sistema Nacional de Educação Ambiental e do seu Programa de Nacional de Educação Ambiental e</w:t>
      </w:r>
      <w:r w:rsidR="00A36A19">
        <w:rPr>
          <w:rFonts w:ascii="Times New Roman" w:eastAsia="Times New Roman" w:hAnsi="Times New Roman" w:cs="Times New Roman"/>
          <w:color w:val="000000" w:themeColor="text1"/>
          <w:sz w:val="24"/>
          <w:szCs w:val="24"/>
          <w:lang w:eastAsia="pt-PT"/>
        </w:rPr>
        <w:t xml:space="preserve"> do facto de o Brasil ter aceitado</w:t>
      </w:r>
      <w:r w:rsidRPr="00C068C7">
        <w:rPr>
          <w:rFonts w:ascii="Times New Roman" w:eastAsia="Times New Roman" w:hAnsi="Times New Roman" w:cs="Times New Roman"/>
          <w:color w:val="000000" w:themeColor="text1"/>
          <w:sz w:val="24"/>
          <w:szCs w:val="24"/>
          <w:lang w:eastAsia="pt-PT"/>
        </w:rPr>
        <w:t xml:space="preserve"> o desafio de caminhar junto com o poder público e com a sociedade civil angolanos na construção de uma educação ambiental voltada para a construção em Angola de uma sociedade ecologicamente sustentável e socialmente justa.</w:t>
      </w:r>
    </w:p>
    <w:p w:rsidR="0075209E" w:rsidRDefault="000A7231" w:rsidP="000A7231">
      <w:pPr>
        <w:shd w:val="clear" w:color="auto" w:fill="FFFFFF"/>
        <w:spacing w:after="150" w:line="225" w:lineRule="atLeast"/>
        <w:jc w:val="both"/>
        <w:textAlignment w:val="baseline"/>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Este processo veio dar sustentação ao exercício de experiências em Educação Ambiental no país por meio de diversas actividades em parceria entre o poder público e a sociedade, com acções desenvolvidas principalmente por ONGs ambientalistas como o Juventude Ecológica Angolana (JEA), e a Rede Mayombe, formada por um significativo número de ONGs ambientalistas e actuante na maioria das províncias de Angola </w:t>
      </w:r>
      <w:r w:rsidRPr="00C068C7">
        <w:rPr>
          <w:rFonts w:ascii="Times New Roman" w:eastAsia="Calibri" w:hAnsi="Times New Roman" w:cs="Times New Roman"/>
          <w:color w:val="000000" w:themeColor="text1"/>
          <w:sz w:val="24"/>
          <w:szCs w:val="24"/>
        </w:rPr>
        <w:t>(MMA-Brasil/MINUA – Angola, 2006).</w:t>
      </w:r>
      <w:r w:rsidR="00753A4B">
        <w:rPr>
          <w:rFonts w:ascii="Times New Roman" w:eastAsia="Times New Roman" w:hAnsi="Times New Roman" w:cs="Times New Roman"/>
          <w:color w:val="000000" w:themeColor="text1"/>
          <w:sz w:val="24"/>
          <w:szCs w:val="24"/>
          <w:lang w:eastAsia="pt-PT"/>
        </w:rPr>
        <w:t xml:space="preserve"> </w:t>
      </w:r>
      <w:r w:rsidR="008E7AC1">
        <w:rPr>
          <w:rFonts w:ascii="Times New Roman" w:eastAsia="Times New Roman" w:hAnsi="Times New Roman" w:cs="Times New Roman"/>
          <w:color w:val="000000" w:themeColor="text1"/>
          <w:sz w:val="24"/>
          <w:szCs w:val="24"/>
          <w:lang w:eastAsia="pt-PT"/>
        </w:rPr>
        <w:t xml:space="preserve"> </w:t>
      </w:r>
    </w:p>
    <w:p w:rsidR="000A7231" w:rsidRPr="008E7AC1" w:rsidRDefault="000A7231" w:rsidP="002D0F54">
      <w:pPr>
        <w:pStyle w:val="Cabealho1"/>
        <w:spacing w:line="480" w:lineRule="auto"/>
        <w:rPr>
          <w:rFonts w:ascii="Times New Roman" w:hAnsi="Times New Roman"/>
          <w:color w:val="000000" w:themeColor="text1"/>
          <w:sz w:val="24"/>
          <w:szCs w:val="24"/>
          <w:lang w:eastAsia="pt-PT"/>
        </w:rPr>
      </w:pPr>
      <w:bookmarkStart w:id="206" w:name="_Toc448757764"/>
      <w:r w:rsidRPr="008E7AC1">
        <w:rPr>
          <w:rFonts w:ascii="Times New Roman" w:eastAsia="Calibri" w:hAnsi="Times New Roman"/>
          <w:color w:val="000000" w:themeColor="text1"/>
          <w:sz w:val="24"/>
          <w:szCs w:val="24"/>
        </w:rPr>
        <w:t>6.4.3 Organizações ambientalistas</w:t>
      </w:r>
      <w:bookmarkEnd w:id="206"/>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As ONGs e agências privadas têm desempenhado um</w:t>
      </w:r>
      <w:r w:rsidR="00A36A19">
        <w:rPr>
          <w:rFonts w:ascii="Times New Roman" w:eastAsia="Calibri" w:hAnsi="Times New Roman" w:cs="Times New Roman"/>
          <w:color w:val="000000" w:themeColor="text1"/>
          <w:sz w:val="24"/>
          <w:szCs w:val="24"/>
        </w:rPr>
        <w:t xml:space="preserve"> papel importante em termos da </w:t>
      </w:r>
      <w:r w:rsidRPr="00C068C7">
        <w:rPr>
          <w:rFonts w:ascii="Times New Roman" w:eastAsia="Calibri" w:hAnsi="Times New Roman" w:cs="Times New Roman"/>
          <w:color w:val="000000" w:themeColor="text1"/>
          <w:sz w:val="24"/>
          <w:szCs w:val="24"/>
        </w:rPr>
        <w:t xml:space="preserve">Educação Ambiental levada a cabo em Angola. A contribuição dessas entidades tem-se traduzido pela realização de encontros, seminários, </w:t>
      </w:r>
      <w:r w:rsidRPr="00C068C7">
        <w:rPr>
          <w:rFonts w:ascii="Times New Roman" w:eastAsia="Calibri" w:hAnsi="Times New Roman" w:cs="Times New Roman"/>
          <w:iCs/>
          <w:color w:val="000000" w:themeColor="text1"/>
          <w:sz w:val="24"/>
          <w:szCs w:val="24"/>
        </w:rPr>
        <w:t>workshops</w:t>
      </w:r>
      <w:r w:rsidRPr="00C068C7">
        <w:rPr>
          <w:rFonts w:ascii="Times New Roman" w:eastAsia="Calibri" w:hAnsi="Times New Roman" w:cs="Times New Roman"/>
          <w:color w:val="000000" w:themeColor="text1"/>
          <w:sz w:val="24"/>
          <w:szCs w:val="24"/>
        </w:rPr>
        <w:t>, palestras e actividades de mobilização passiva.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Entre as organizações ambientalistas que desenvolvem actividade em Angola, devem salientar-se as seguintes.</w:t>
      </w:r>
    </w:p>
    <w:p w:rsidR="000A7231" w:rsidRPr="00C068C7" w:rsidRDefault="000A7231" w:rsidP="000A7231">
      <w:pPr>
        <w:autoSpaceDE w:val="0"/>
        <w:autoSpaceDN w:val="0"/>
        <w:adjustRightInd w:val="0"/>
        <w:spacing w:after="0" w:line="240" w:lineRule="auto"/>
        <w:ind w:firstLine="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Agência de Desenvolvimento Rural e Ambiental (ADRA), que presta apoio aos camponeses na comercialização e no desenvolvimento sustentável;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trabalho desenvolvido pela ADRA tem como principais objectivos apoiar o desenvolvimento da agricultura, da saúde, e do saneamento básico, a reflorestação e a gestão ambiental.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ind w:firstLine="708"/>
        <w:jc w:val="both"/>
        <w:rPr>
          <w:rFonts w:ascii="Times New Roman" w:eastAsia="OpenSymbol"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Juventude Ecológica Angolana (JEA) cuja</w:t>
      </w:r>
      <w:r w:rsidRPr="00C068C7">
        <w:rPr>
          <w:rFonts w:ascii="Times New Roman" w:eastAsia="OpenSymbol" w:hAnsi="Times New Roman" w:cs="Times New Roman"/>
          <w:color w:val="000000" w:themeColor="text1"/>
          <w:sz w:val="24"/>
          <w:szCs w:val="24"/>
        </w:rPr>
        <w:t xml:space="preserve"> base das actividades desenvolvidas é a educação e conscientização ambiental, traduzida, nomeadamente pela realização de visitas a museus, zonas de conservação ecológica, palestras, gincanas realizadas com alunos de escolas e institutos, bem como a realização de actividade de campo e de acções de formação de activistas nas escolas em parceria com o Governo e a ADRA.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75209E" w:rsidRDefault="000A7231" w:rsidP="0075209E">
      <w:pPr>
        <w:autoSpaceDE w:val="0"/>
        <w:autoSpaceDN w:val="0"/>
        <w:adjustRightInd w:val="0"/>
        <w:spacing w:after="0" w:line="240" w:lineRule="auto"/>
        <w:ind w:firstLine="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 Rede Ambiental Mayombe</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bCs/>
          <w:color w:val="000000" w:themeColor="text1"/>
          <w:sz w:val="24"/>
          <w:szCs w:val="24"/>
        </w:rPr>
        <w:t>um fórum constituído</w:t>
      </w:r>
      <w:r w:rsidRPr="00C068C7">
        <w:rPr>
          <w:rFonts w:ascii="Times New Roman" w:eastAsia="Calibri" w:hAnsi="Times New Roman" w:cs="Times New Roman"/>
          <w:color w:val="000000" w:themeColor="text1"/>
          <w:sz w:val="24"/>
          <w:szCs w:val="24"/>
        </w:rPr>
        <w:t xml:space="preserve"> por 23 organizações </w:t>
      </w:r>
      <w:r w:rsidR="00204E8B" w:rsidRPr="00C068C7">
        <w:rPr>
          <w:rFonts w:ascii="Times New Roman" w:eastAsia="Calibri" w:hAnsi="Times New Roman" w:cs="Times New Roman"/>
          <w:color w:val="000000" w:themeColor="text1"/>
          <w:sz w:val="24"/>
          <w:szCs w:val="24"/>
        </w:rPr>
        <w:t>não-governamentais</w:t>
      </w:r>
      <w:r w:rsidRPr="00C068C7">
        <w:rPr>
          <w:rFonts w:ascii="Times New Roman" w:eastAsia="Calibri" w:hAnsi="Times New Roman" w:cs="Times New Roman"/>
          <w:color w:val="000000" w:themeColor="text1"/>
          <w:sz w:val="24"/>
          <w:szCs w:val="24"/>
        </w:rPr>
        <w:t xml:space="preserve"> nacionais, como é o caso da ONG denominada Futuro Verde, que desenvolve várias actividades, como sejam: acções com crianças e adolescentes, mobilização e capacitação institucional e realização de um projecto para protecção da palanca negra.</w:t>
      </w:r>
      <w:r w:rsidR="0075209E">
        <w:rPr>
          <w:rFonts w:ascii="Times New Roman" w:eastAsia="Calibri" w:hAnsi="Times New Roman" w:cs="Times New Roman"/>
          <w:color w:val="000000" w:themeColor="text1"/>
          <w:sz w:val="24"/>
          <w:szCs w:val="24"/>
        </w:rPr>
        <w:t xml:space="preserve"> </w:t>
      </w:r>
    </w:p>
    <w:p w:rsidR="000A7231" w:rsidRPr="008E7AC1" w:rsidRDefault="000A7231" w:rsidP="002D0F54">
      <w:pPr>
        <w:pStyle w:val="Cabealho1"/>
        <w:spacing w:line="480" w:lineRule="auto"/>
        <w:rPr>
          <w:rFonts w:ascii="Times New Roman" w:eastAsia="Calibri" w:hAnsi="Times New Roman"/>
          <w:color w:val="000000" w:themeColor="text1"/>
          <w:sz w:val="24"/>
          <w:szCs w:val="24"/>
        </w:rPr>
      </w:pPr>
      <w:bookmarkStart w:id="207" w:name="_Toc448757765"/>
      <w:r w:rsidRPr="008E7AC1">
        <w:rPr>
          <w:rFonts w:ascii="Times New Roman" w:eastAsia="Calibri" w:hAnsi="Times New Roman"/>
          <w:bCs w:val="0"/>
          <w:color w:val="000000" w:themeColor="text1"/>
          <w:sz w:val="24"/>
          <w:szCs w:val="24"/>
        </w:rPr>
        <w:t>7 A legislação ambiental em Angola</w:t>
      </w:r>
      <w:bookmarkEnd w:id="207"/>
    </w:p>
    <w:p w:rsidR="000A7231" w:rsidRPr="00C068C7" w:rsidRDefault="000A7231" w:rsidP="000A7231">
      <w:pPr>
        <w:autoSpaceDE w:val="0"/>
        <w:autoSpaceDN w:val="0"/>
        <w:adjustRightInd w:val="0"/>
        <w:spacing w:after="0" w:line="120" w:lineRule="auto"/>
        <w:jc w:val="both"/>
        <w:rPr>
          <w:rFonts w:ascii="Times New Roman" w:eastAsia="Calibri" w:hAnsi="Times New Roman" w:cs="Times New Roman"/>
          <w:i/>
          <w:i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
          <w:iCs/>
          <w:color w:val="000000" w:themeColor="text1"/>
          <w:sz w:val="24"/>
          <w:szCs w:val="24"/>
          <w:highlight w:val="yellow"/>
        </w:rPr>
      </w:pPr>
      <w:r w:rsidRPr="00C068C7">
        <w:rPr>
          <w:rFonts w:ascii="Times New Roman" w:eastAsia="Calibri" w:hAnsi="Times New Roman" w:cs="Times New Roman"/>
          <w:color w:val="000000" w:themeColor="text1"/>
          <w:sz w:val="24"/>
          <w:szCs w:val="24"/>
        </w:rPr>
        <w:t>Em Angola a Educação Ambiental</w:t>
      </w:r>
      <w:r w:rsidRPr="00C068C7">
        <w:rPr>
          <w:rFonts w:ascii="Times New Roman" w:eastAsia="Calibri" w:hAnsi="Times New Roman" w:cs="Times New Roman"/>
          <w:b/>
          <w:color w:val="000000" w:themeColor="text1"/>
          <w:sz w:val="24"/>
          <w:szCs w:val="24"/>
        </w:rPr>
        <w:t xml:space="preserve"> </w:t>
      </w:r>
      <w:r w:rsidRPr="00C068C7">
        <w:rPr>
          <w:rFonts w:ascii="Times New Roman" w:eastAsia="Calibri" w:hAnsi="Times New Roman" w:cs="Times New Roman"/>
          <w:color w:val="000000" w:themeColor="text1"/>
          <w:sz w:val="24"/>
          <w:szCs w:val="24"/>
        </w:rPr>
        <w:t>foi institucionalizada através da Lei de Bases do Ambiente, a Lei n. 5/98 de 19 de junho de 1998, que no seu artigo 20 considera a educação ambiental proposta uma "medida de protecção ambiental que deverá acelerar e facilitar a implantação do Programa Nacional de Gestão Ambiental, através do aumento progressivo do conhecimento da população sobre os fundamentos ecológicos, sociais e económicos que regem a sociedade humana".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Constituição Angolana (Lei no 23/92, de 16 de Setembro) no seu artigo 24 assegura a protecção do ambiente e declara o direito e o dever dos cidadãos de viverem num ambiente sadio e não poluído. Esta norma determina, ainda, a obrigatoriedade do Estado adoptar as medidas pertinentes para a protecção do meio ambiente e do equilíbrio ecológico e a punição dos actos lesivos à preservação do ambiente.</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Com a constitucionalização do ambiente o Estado Angolano iniciou o processo da organização administrativa ambiental, tendo criado, em 1992 a Secretaria de Estado do Ambiente e, posteriormente, em 1997, o Ministério do Ambiente. Com a criação dos órgãos de tutela do ambiente começou a ser prestada maior atenção à regulamentação jurídica desta área, o que culminou com a aprovação, pela Assembleia Nacional, da Lei de Bases do Ambiente (Lei nº 5/98, de 19 de Julho). Esta Lei define os conceitos e os princípios básicos da protecção, preservação e conservação do ambiente, assim como a promoção da qualidade de vida e o uso racional dos recursos naturais (artigo 1º).</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Esta lei consagra o princípio de que todos os cidadãos têm o direito a viver num ambiente sadio e de ter acesso aos benefícios da utilização racional dos recursos naturais do país, decorrendo daí a sua obrigação em participar na defesa e uso sustentado dos recursos naturais. Para o efeito, a Lei estabelece que o Estado implementará um Programa Nacional de Gestão Ambiental.</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Lei de Bases do Ambiente consagra os princípios gerais e específicos do Direito do Ambiente (artigos 3 e 4), nomeadamente, e entre outros, os princípios da formação e educação ambiental, da prevenção</w:t>
      </w:r>
      <w:r w:rsidRPr="00C068C7">
        <w:rPr>
          <w:rFonts w:ascii="Times New Roman" w:hAnsi="Times New Roman" w:cs="Times New Roman"/>
          <w:color w:val="000000" w:themeColor="text1"/>
          <w:sz w:val="24"/>
          <w:szCs w:val="24"/>
        </w:rPr>
        <w:t xml:space="preserve"> d</w:t>
      </w:r>
      <w:r w:rsidRPr="00C068C7">
        <w:rPr>
          <w:rFonts w:ascii="Times New Roman" w:eastAsia="Calibri" w:hAnsi="Times New Roman" w:cs="Times New Roman"/>
          <w:color w:val="000000" w:themeColor="text1"/>
          <w:sz w:val="24"/>
          <w:szCs w:val="24"/>
        </w:rPr>
        <w:t xml:space="preserve">os efeitos nocivos ao ambiente, do equilíbrio entre </w:t>
      </w:r>
      <w:r w:rsidRPr="00C068C7">
        <w:rPr>
          <w:rFonts w:ascii="Times New Roman" w:hAnsi="Times New Roman" w:cs="Times New Roman"/>
          <w:color w:val="000000" w:themeColor="text1"/>
          <w:sz w:val="24"/>
          <w:szCs w:val="24"/>
        </w:rPr>
        <w:t>o uso dos recursos naturais e a</w:t>
      </w:r>
      <w:r w:rsidRPr="00C068C7">
        <w:rPr>
          <w:rFonts w:ascii="Times New Roman" w:eastAsia="Calibri" w:hAnsi="Times New Roman" w:cs="Times New Roman"/>
          <w:color w:val="000000" w:themeColor="text1"/>
          <w:sz w:val="24"/>
          <w:szCs w:val="24"/>
        </w:rPr>
        <w:t xml:space="preserve"> conservação e preservação ambiental, da cooperação internacional e da defesa dos recursos genéticos. </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color w:val="000000" w:themeColor="text1"/>
          <w:sz w:val="24"/>
          <w:szCs w:val="24"/>
        </w:rPr>
        <w:t xml:space="preserve">Também estabelece as formas e mecanismos a serem seguidos na aplicação de uma política ambiental, quer seja na implantação de infra-estruturas industriais ou outras (artigo 15), quer seja na necessidade de se efectuarem obrigatoriamente estudos de avaliação ambiental (artigos 16), e de os submeter à consulta pública (artigo 10), o licenciamento e auditorias ambientais (artigos 17 e 18), a poluição do ambiente (artigo19) e a educação ambiental (artigo 20) </w:t>
      </w:r>
      <w:r w:rsidRPr="00C068C7">
        <w:rPr>
          <w:rFonts w:ascii="Times New Roman" w:eastAsia="Calibri" w:hAnsi="Times New Roman" w:cs="Times New Roman"/>
          <w:iCs/>
          <w:color w:val="000000" w:themeColor="text1"/>
          <w:sz w:val="24"/>
          <w:szCs w:val="24"/>
        </w:rPr>
        <w:t>(Araújo, 2000)</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Ao abrigo das disposições conjugadas do artigo 13º da Lei nº 5/98, de 19 de Junho e da alínea </w:t>
      </w:r>
      <w:r w:rsidRPr="00C068C7">
        <w:rPr>
          <w:rFonts w:ascii="Times New Roman" w:eastAsia="Calibri" w:hAnsi="Times New Roman" w:cs="Times New Roman"/>
          <w:i/>
          <w:iCs/>
          <w:color w:val="000000" w:themeColor="text1"/>
          <w:sz w:val="24"/>
          <w:szCs w:val="24"/>
        </w:rPr>
        <w:t xml:space="preserve">f) </w:t>
      </w:r>
      <w:r w:rsidRPr="00C068C7">
        <w:rPr>
          <w:rFonts w:ascii="Times New Roman" w:eastAsia="Calibri" w:hAnsi="Times New Roman" w:cs="Times New Roman"/>
          <w:color w:val="000000" w:themeColor="text1"/>
          <w:sz w:val="24"/>
          <w:szCs w:val="24"/>
        </w:rPr>
        <w:t xml:space="preserve">do artigo 112º, do artigo 113º e da alínea </w:t>
      </w:r>
      <w:r w:rsidRPr="00C068C7">
        <w:rPr>
          <w:rFonts w:ascii="Times New Roman" w:eastAsia="Calibri" w:hAnsi="Times New Roman" w:cs="Times New Roman"/>
          <w:i/>
          <w:iCs/>
          <w:color w:val="000000" w:themeColor="text1"/>
          <w:sz w:val="24"/>
          <w:szCs w:val="24"/>
        </w:rPr>
        <w:t xml:space="preserve">g) </w:t>
      </w:r>
      <w:r w:rsidRPr="00C068C7">
        <w:rPr>
          <w:rFonts w:ascii="Times New Roman" w:eastAsia="Calibri" w:hAnsi="Times New Roman" w:cs="Times New Roman"/>
          <w:color w:val="000000" w:themeColor="text1"/>
          <w:sz w:val="24"/>
          <w:szCs w:val="24"/>
        </w:rPr>
        <w:t>do n.º 2 do artigo 114º, todos da Lei Constitucional, o Governo aprovaria posteriormente a Estratégia e o Plano de Acção Nacionais para a Biodiversidade (Resolução nº.42/06, de 26 de Julho):</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As duas componentes do documento referido estão interligadas através de oito Áreas Estratégicas, definidos através de um processo de consulta pública que envolveu representantes de instituições governamentais, autoridades locais e tradicionais, associações de defesa do ambiente, sector de ensino e imprensa.</w:t>
      </w: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Cs/>
          <w:color w:val="000000" w:themeColor="text1"/>
          <w:sz w:val="24"/>
          <w:szCs w:val="24"/>
        </w:rPr>
        <w:t>Na perspectiva da educação ambiental, a Estratégia e o Plano de Acção para a Biodiversidade</w:t>
      </w:r>
      <w:r w:rsidRPr="00C068C7">
        <w:rPr>
          <w:rFonts w:ascii="Times New Roman" w:eastAsia="Calibri"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visam incentivar as instituições de investigação, escolares e comunitárias a participarem activamente na disseminação de informação e na sensibilização ambiental pública, bem como no uso sustentável da biodiversidade, através dos seguintes objectivos específicos:</w:t>
      </w:r>
    </w:p>
    <w:p w:rsidR="000A7231" w:rsidRPr="00C068C7" w:rsidRDefault="000A7231" w:rsidP="000A7231">
      <w:pPr>
        <w:autoSpaceDE w:val="0"/>
        <w:autoSpaceDN w:val="0"/>
        <w:adjustRightInd w:val="0"/>
        <w:spacing w:after="0" w:line="240" w:lineRule="auto"/>
        <w:ind w:left="720"/>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Desenvolver metodologias e abordagens sobre educação para o desenvolvimento sustentável de forma a assegurar uma melhor conservação e uso sustentável da biodiversidade em Angola.</w:t>
      </w:r>
    </w:p>
    <w:p w:rsidR="000A7231" w:rsidRPr="00C068C7" w:rsidRDefault="000A7231" w:rsidP="000A7231">
      <w:pPr>
        <w:autoSpaceDE w:val="0"/>
        <w:autoSpaceDN w:val="0"/>
        <w:adjustRightInd w:val="0"/>
        <w:spacing w:after="0" w:line="240" w:lineRule="auto"/>
        <w:ind w:left="720"/>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b) Disseminar conhecimentos e informações sobre a biodiversidade que levem a tomada de atitudes e práticas sustentáveis de todos os Angolanos com vista à conservação e uso sustentável dos recursos biológicos em Angola (MINUA, 2007).</w:t>
      </w:r>
    </w:p>
    <w:p w:rsidR="00782904" w:rsidRPr="00C068C7" w:rsidRDefault="00782904" w:rsidP="000A7231">
      <w:pPr>
        <w:autoSpaceDE w:val="0"/>
        <w:autoSpaceDN w:val="0"/>
        <w:adjustRightInd w:val="0"/>
        <w:spacing w:after="0" w:line="240" w:lineRule="auto"/>
        <w:ind w:left="720"/>
        <w:contextualSpacing/>
        <w:jc w:val="both"/>
        <w:rPr>
          <w:rFonts w:ascii="Times New Roman" w:eastAsia="Calibri" w:hAnsi="Times New Roman" w:cs="Times New Roman"/>
          <w:color w:val="000000" w:themeColor="text1"/>
          <w:sz w:val="24"/>
          <w:szCs w:val="24"/>
        </w:rPr>
      </w:pPr>
    </w:p>
    <w:p w:rsidR="000A7231" w:rsidRPr="00C068C7" w:rsidRDefault="000A7231" w:rsidP="000A7231">
      <w:pPr>
        <w:spacing w:after="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Para além dos documentos legais citados, que pelo seu papel estruturante relativamente ao Ambiente, designadamente em termos de biodiversidade, e à Educação Ambiental, em Angola assumem particular importância, o Estado angolano publicou um importante conjunto de leis e regulamentos aplicáveis a áreas específicas dos domínios atrás citados com especial interesse no âmbito do presente trabalho.</w:t>
      </w:r>
    </w:p>
    <w:p w:rsidR="000A7231" w:rsidRPr="00C068C7" w:rsidRDefault="000A7231" w:rsidP="000A7231">
      <w:pPr>
        <w:spacing w:after="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Tal é o caso, em particular, da legislação e regulamentação relativa à exploração, gestão e protecção da floresta e dos meios naturais (água, solo e atmosfera), à realização de queimadas, à produção e gestão de resíduos e à prática de actividades cinegéticas (em particular visando combater a caça furtiva e proteger as espécies em risco)</w:t>
      </w:r>
    </w:p>
    <w:p w:rsidR="000A7231" w:rsidRPr="00C068C7" w:rsidRDefault="000A7231" w:rsidP="000A7231">
      <w:pPr>
        <w:spacing w:after="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Assim sendo, referem-se em seguida, algumas das leis e regulamentos que enquadram as actividades relacionadas com os aspectos referidos.</w:t>
      </w:r>
    </w:p>
    <w:p w:rsidR="002D0F54" w:rsidRPr="00F027AE" w:rsidRDefault="00F027AE" w:rsidP="00F027AE">
      <w:pPr>
        <w:tabs>
          <w:tab w:val="left" w:pos="3090"/>
        </w:tabs>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0A7231" w:rsidRPr="00C068C7" w:rsidRDefault="000A7231" w:rsidP="000A7231">
      <w:pPr>
        <w:spacing w:after="0"/>
        <w:jc w:val="both"/>
        <w:rPr>
          <w:rFonts w:ascii="Times New Roman" w:hAnsi="Times New Roman" w:cs="Times New Roman"/>
          <w:color w:val="000000" w:themeColor="text1"/>
          <w:sz w:val="24"/>
          <w:szCs w:val="24"/>
          <w:highlight w:val="yellow"/>
        </w:rPr>
      </w:pPr>
      <w:r w:rsidRPr="00C068C7">
        <w:rPr>
          <w:rFonts w:ascii="Times New Roman" w:hAnsi="Times New Roman" w:cs="Times New Roman"/>
          <w:b/>
          <w:color w:val="000000" w:themeColor="text1"/>
          <w:sz w:val="24"/>
          <w:szCs w:val="24"/>
        </w:rPr>
        <w:t>Solo</w:t>
      </w:r>
      <w:r w:rsidRPr="00C068C7">
        <w:rPr>
          <w:rFonts w:ascii="Times New Roman" w:hAnsi="Times New Roman" w:cs="Times New Roman"/>
          <w:b/>
          <w:color w:val="000000" w:themeColor="text1"/>
          <w:sz w:val="24"/>
          <w:szCs w:val="24"/>
        </w:rPr>
        <w:tab/>
      </w: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 Lei das terras (Lei 9/04) de 9 de Novembro, vem dar corpo aos princípios consagrados na Constituição Angolana das questões fundiárias. Os recursos naturais do solo e subsolo são do Estado e é este que determina o seu aproveitamento, promovendo a sua defesa e orientando a sua exploração em benefício da comunidade. A terra originalmente pertencente ao Estado pode ser transmitida a cidadãos ou a empresas, associações institutos etc. A aplicabilidade da Lei das Terras 9/04 estende-se desde a ocupação, ao uso e aproveitamento do solo, à exploração dos recursos mineiros, até à arabilidade de solos.</w:t>
      </w:r>
      <w:r w:rsidRPr="00C068C7">
        <w:rPr>
          <w:rFonts w:ascii="Times New Roman" w:hAnsi="Times New Roman" w:cs="Times New Roman"/>
          <w:color w:val="000000" w:themeColor="text1"/>
          <w:sz w:val="24"/>
          <w:szCs w:val="24"/>
        </w:rPr>
        <w:t xml:space="preserve"> Para além das disposições referentes aos recursos naturais, a lei em apreço define os termos de protecção do ambiente e utilização das terras estabelecendo que a sua ocupação, uso e fruição estão sujeitos às normas sobre protecção do ambiente, designadamente as relativas à protecção das paisagens e das espécies da flora e da fauna, à preservação do equilíbrio ecológico e ao direito dos cidadãos a um ambiente sadio e não poluído salvaguardando que a ocupação, o uso e a fruição das terras devem ser exercidos de modo a não comprometer a capacidade de regeneração dos terrenos aráveis e a manutenção da respectiva aptidão produtiva.</w:t>
      </w:r>
      <w:r w:rsidRPr="00C068C7">
        <w:rPr>
          <w:rFonts w:ascii="Times New Roman" w:eastAsia="Times New Roman" w:hAnsi="Times New Roman" w:cs="Times New Roman"/>
          <w:color w:val="000000" w:themeColor="text1"/>
          <w:sz w:val="24"/>
          <w:szCs w:val="24"/>
          <w:lang w:eastAsia="pt-PT"/>
        </w:rPr>
        <w:t xml:space="preserve"> </w:t>
      </w:r>
    </w:p>
    <w:p w:rsidR="000A7231" w:rsidRPr="00C068C7" w:rsidRDefault="000A7231" w:rsidP="000A7231">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O Estado exerce respeito e protege a propriedade privada das pessoas singulares e colectivas, reservando-se no direito de expropriar quando interesses maiores de utilidade pública se manifestem de acordo com a respectiva Lei.</w:t>
      </w:r>
    </w:p>
    <w:p w:rsidR="00B6718A" w:rsidRPr="00F027AE" w:rsidRDefault="000A7231" w:rsidP="00F027AE">
      <w:pPr>
        <w:jc w:val="both"/>
        <w:rPr>
          <w:rFonts w:ascii="Times New Roman" w:eastAsia="Times New Roman" w:hAnsi="Times New Roman" w:cs="Times New Roman"/>
          <w:i/>
          <w:iCs/>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 Lei das Terras 9/04 vem definir as condições de transmissão de direitos fundiários a terceiros, que se fica apenas pelo direito de superfície e abre o caminho para que possa ser implementado a Política de Ordenamento do Território que se consuma na respectiva </w:t>
      </w:r>
      <w:hyperlink r:id="rId68" w:history="1">
        <w:r w:rsidRPr="00C068C7">
          <w:rPr>
            <w:rFonts w:ascii="Times New Roman" w:eastAsia="Times New Roman" w:hAnsi="Times New Roman" w:cs="Times New Roman"/>
            <w:color w:val="000000" w:themeColor="text1"/>
            <w:sz w:val="24"/>
            <w:szCs w:val="24"/>
            <w:lang w:eastAsia="pt-PT"/>
          </w:rPr>
          <w:t>Lei 3/04 de 25 de Junho</w:t>
        </w:r>
      </w:hyperlink>
      <w:r w:rsidRPr="00C068C7">
        <w:rPr>
          <w:rFonts w:ascii="Times New Roman" w:hAnsi="Times New Roman" w:cs="Times New Roman"/>
          <w:b/>
          <w:bCs/>
          <w:color w:val="000000" w:themeColor="text1"/>
          <w:sz w:val="24"/>
          <w:szCs w:val="24"/>
        </w:rPr>
        <w:t xml:space="preserve"> </w:t>
      </w:r>
      <w:r w:rsidRPr="00C068C7">
        <w:rPr>
          <w:rFonts w:ascii="Times New Roman" w:eastAsia="Calibri" w:hAnsi="Times New Roman" w:cs="Times New Roman"/>
          <w:color w:val="000000" w:themeColor="text1"/>
          <w:sz w:val="24"/>
          <w:szCs w:val="24"/>
        </w:rPr>
        <w:t>(http//</w:t>
      </w:r>
      <w:r w:rsidRPr="00C068C7">
        <w:rPr>
          <w:rFonts w:ascii="Times New Roman" w:eastAsia="Times New Roman" w:hAnsi="Times New Roman" w:cs="Times New Roman"/>
          <w:i/>
          <w:iCs/>
          <w:color w:val="000000" w:themeColor="text1"/>
          <w:sz w:val="24"/>
          <w:szCs w:val="24"/>
          <w:lang w:eastAsia="pt-PT"/>
        </w:rPr>
        <w:t xml:space="preserve"> </w:t>
      </w:r>
      <w:hyperlink r:id="rId69" w:history="1">
        <w:r w:rsidRPr="00C068C7">
          <w:rPr>
            <w:rFonts w:ascii="Times New Roman" w:eastAsia="Times New Roman" w:hAnsi="Times New Roman" w:cs="Times New Roman"/>
            <w:i/>
            <w:iCs/>
            <w:color w:val="000000" w:themeColor="text1"/>
            <w:sz w:val="24"/>
            <w:szCs w:val="24"/>
            <w:lang w:eastAsia="pt-PT"/>
          </w:rPr>
          <w:t>www.investirem.com/2011/05/lei-das-terras-n-92004-de-9-de-novembro.html</w:t>
        </w:r>
      </w:hyperlink>
      <w:r w:rsidR="00F027AE">
        <w:rPr>
          <w:rFonts w:ascii="Times New Roman" w:eastAsia="Times New Roman" w:hAnsi="Times New Roman" w:cs="Times New Roman"/>
          <w:i/>
          <w:iCs/>
          <w:color w:val="000000" w:themeColor="text1"/>
          <w:sz w:val="24"/>
          <w:szCs w:val="24"/>
          <w:lang w:eastAsia="pt-PT"/>
        </w:rPr>
        <w:t xml:space="preserve">, acesso 14/3/2014). </w:t>
      </w:r>
    </w:p>
    <w:p w:rsidR="000A7231" w:rsidRPr="00C068C7" w:rsidRDefault="000A7231" w:rsidP="000A7231">
      <w:pPr>
        <w:spacing w:after="0"/>
        <w:jc w:val="both"/>
        <w:rPr>
          <w:rFonts w:ascii="Times New Roman" w:eastAsia="Times New Roman" w:hAnsi="Times New Roman" w:cs="Times New Roman"/>
          <w:i/>
          <w:iCs/>
          <w:color w:val="000000" w:themeColor="text1"/>
          <w:sz w:val="24"/>
          <w:szCs w:val="24"/>
          <w:lang w:eastAsia="pt-PT"/>
        </w:rPr>
      </w:pPr>
      <w:r w:rsidRPr="00C068C7">
        <w:rPr>
          <w:rFonts w:ascii="Times New Roman" w:hAnsi="Times New Roman" w:cs="Times New Roman"/>
          <w:b/>
          <w:color w:val="000000" w:themeColor="text1"/>
          <w:sz w:val="24"/>
          <w:szCs w:val="24"/>
        </w:rPr>
        <w:t xml:space="preserve">Água </w:t>
      </w:r>
    </w:p>
    <w:p w:rsidR="00966C3A" w:rsidRPr="00C068C7" w:rsidRDefault="000A7231" w:rsidP="00A16240">
      <w:pPr>
        <w:spacing w:after="0"/>
        <w:jc w:val="both"/>
        <w:rPr>
          <w:rFonts w:ascii="Times New Roman" w:eastAsia="Times New Roman" w:hAnsi="Times New Roman" w:cs="Times New Roman"/>
          <w:i/>
          <w:iCs/>
          <w:color w:val="000000" w:themeColor="text1"/>
          <w:sz w:val="24"/>
          <w:szCs w:val="24"/>
          <w:lang w:eastAsia="pt-PT"/>
        </w:rPr>
      </w:pPr>
      <w:r w:rsidRPr="00C068C7">
        <w:rPr>
          <w:rFonts w:ascii="Times New Roman" w:hAnsi="Times New Roman" w:cs="Times New Roman"/>
          <w:color w:val="000000" w:themeColor="text1"/>
          <w:sz w:val="24"/>
          <w:szCs w:val="24"/>
        </w:rPr>
        <w:t xml:space="preserve">A </w:t>
      </w:r>
      <w:r w:rsidRPr="00C068C7">
        <w:rPr>
          <w:rFonts w:ascii="Times New Roman" w:hAnsi="Times New Roman" w:cs="Times New Roman"/>
          <w:bCs/>
          <w:color w:val="000000" w:themeColor="text1"/>
          <w:sz w:val="24"/>
          <w:szCs w:val="24"/>
        </w:rPr>
        <w:t>Lei das Águas (Lei nº 6/02)</w:t>
      </w:r>
      <w:r w:rsidRPr="00C068C7">
        <w:rPr>
          <w:rFonts w:ascii="Times New Roman" w:hAnsi="Times New Roman" w:cs="Times New Roman"/>
          <w:b/>
          <w:bCs/>
          <w:color w:val="000000" w:themeColor="text1"/>
          <w:sz w:val="24"/>
          <w:szCs w:val="24"/>
        </w:rPr>
        <w:t xml:space="preserve"> </w:t>
      </w:r>
      <w:r w:rsidRPr="00C068C7">
        <w:rPr>
          <w:rFonts w:ascii="Times New Roman" w:hAnsi="Times New Roman" w:cs="Times New Roman"/>
          <w:color w:val="000000" w:themeColor="text1"/>
          <w:sz w:val="24"/>
          <w:szCs w:val="24"/>
        </w:rPr>
        <w:t xml:space="preserve">define os recursos hídricos do país, estabelecendo que os mesmos são do domínio público, fixa os princípios gerais do seu aproveitamento (utilização racional e a disponibilidade da água para diversos fins; o saneamento adequado das águas residuais; a adopção da bacia hidrográfica como unidade geográfica de gestão dos recursos hídricos, a participação dos utilizadores) bem como as prioridades do seu uso. Através desta lei, o MINEA passou a administrar também as águas subterrâneas que durante muito anos eram da competência do MINGM. A Lei de Águas estabelece que as zonas adjacentes às nascentes, captações licenciadas, margens de lagos artificiais estão sujeitas ao regime das áreas de protecção definido na legislação de Terras. Por outro lado impõe que todas as obras hidráulicas sejam sujeitas a AIA e interdita quaisqueractividades que envolvam perigo de poluição ou degradação da água e qualquer alteração ao regime hídrico que possa pôr em causa a saúde, os recursos naturais, o ambiente ou a segurança e a soberania nacional. A nível da província o sector é administrado pelas Direcções Provinciais da Água que dependem do governo da província </w:t>
      </w:r>
      <w:r w:rsidRPr="00C068C7">
        <w:rPr>
          <w:rFonts w:ascii="Times New Roman" w:eastAsia="Calibri" w:hAnsi="Times New Roman" w:cs="Times New Roman"/>
          <w:bCs/>
          <w:color w:val="000000" w:themeColor="text1"/>
          <w:sz w:val="24"/>
          <w:szCs w:val="24"/>
        </w:rPr>
        <w:t xml:space="preserve">(UE, </w:t>
      </w:r>
      <w:r w:rsidRPr="00C068C7">
        <w:rPr>
          <w:rFonts w:ascii="Times New Roman" w:eastAsia="Calibri" w:hAnsi="Times New Roman" w:cs="Times New Roman"/>
          <w:bCs/>
          <w:iCs/>
          <w:color w:val="000000" w:themeColor="text1"/>
          <w:sz w:val="24"/>
          <w:szCs w:val="24"/>
        </w:rPr>
        <w:t>2006).</w:t>
      </w:r>
      <w:r w:rsidR="00CD7E5C">
        <w:rPr>
          <w:rFonts w:ascii="Times New Roman" w:eastAsia="Times New Roman" w:hAnsi="Times New Roman" w:cs="Times New Roman"/>
          <w:i/>
          <w:iCs/>
          <w:color w:val="000000" w:themeColor="text1"/>
          <w:sz w:val="24"/>
          <w:szCs w:val="24"/>
          <w:lang w:eastAsia="pt-PT"/>
        </w:rPr>
        <w:t xml:space="preserve"> </w:t>
      </w:r>
    </w:p>
    <w:p w:rsidR="000A7231" w:rsidRPr="00C068C7" w:rsidRDefault="000A7231" w:rsidP="00A16240">
      <w:pPr>
        <w:spacing w:after="0"/>
        <w:jc w:val="both"/>
        <w:rPr>
          <w:rFonts w:ascii="Times New Roman" w:eastAsia="Times New Roman" w:hAnsi="Times New Roman" w:cs="Times New Roman"/>
          <w:i/>
          <w:iCs/>
          <w:color w:val="000000" w:themeColor="text1"/>
          <w:sz w:val="24"/>
          <w:szCs w:val="24"/>
          <w:lang w:eastAsia="pt-PT"/>
        </w:rPr>
      </w:pPr>
      <w:r w:rsidRPr="00C068C7">
        <w:rPr>
          <w:rFonts w:ascii="Times New Roman" w:hAnsi="Times New Roman" w:cs="Times New Roman"/>
          <w:b/>
          <w:color w:val="000000" w:themeColor="text1"/>
          <w:sz w:val="24"/>
          <w:szCs w:val="24"/>
        </w:rPr>
        <w:t xml:space="preserve">Atmosfera </w:t>
      </w:r>
    </w:p>
    <w:p w:rsidR="000A7231" w:rsidRPr="00C068C7" w:rsidRDefault="000A7231" w:rsidP="000A7231">
      <w:pPr>
        <w:autoSpaceDE w:val="0"/>
        <w:autoSpaceDN w:val="0"/>
        <w:adjustRightInd w:val="0"/>
        <w:spacing w:after="0" w:line="240" w:lineRule="auto"/>
        <w:jc w:val="both"/>
        <w:rPr>
          <w:rFonts w:ascii="Times New Roman" w:hAnsi="Times New Roman" w:cs="Times New Roman"/>
          <w:b/>
          <w:color w:val="000000" w:themeColor="text1"/>
          <w:sz w:val="24"/>
          <w:szCs w:val="24"/>
        </w:rPr>
      </w:pPr>
      <w:r w:rsidRPr="00C068C7">
        <w:rPr>
          <w:rFonts w:ascii="Times New Roman" w:hAnsi="Times New Roman" w:cs="Times New Roman"/>
          <w:color w:val="000000" w:themeColor="text1"/>
          <w:sz w:val="24"/>
          <w:szCs w:val="24"/>
        </w:rPr>
        <w:t xml:space="preserve">Não existe em Angola uma rede de monitorização de qualidade da atmosfera apesar da rede de estações meteorológicas do Instituto de Meteorologia estar baseada em aeroportos. </w:t>
      </w: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As empresas petrolíferas medem as suas emissões atmosféricas, que entregam ao MINPET. No entanto estes dados não têm sido tratados, dado que não existe em Angola legislação específica sobre qualidade da atmosfera. </w:t>
      </w: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Angola ratificou a Convenção de Alterações Climáticas e a Convenção de Viena para a Protecção da Camada de Ozono e ao Protocolo de Montreal e esta é a única legislação em vigor no país nesta matéria. Está em curso o programa de redução faseada de substâncias que prejudicam a camada de ozono, por outro lado o país prepara o Plano de Acção Nacional de Adaptação (NAPA) ao Protocolo de Quioto.</w:t>
      </w: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Dada a expectativa de intensificação da actividade de exploração petrolífera, bem como da industria, pode concluir-se que a vulnerabilidade para o agravamento da situação é elevada, a menos que sejam tomadas medidas. Há necessidade de proceder a estudos nas cidades e na vizinhança de explorações petrolíferas </w:t>
      </w:r>
      <w:r w:rsidRPr="00C068C7">
        <w:rPr>
          <w:rFonts w:ascii="Times New Roman" w:hAnsi="Times New Roman" w:cs="Times New Roman"/>
          <w:bCs/>
          <w:color w:val="000000" w:themeColor="text1"/>
          <w:sz w:val="24"/>
          <w:szCs w:val="24"/>
        </w:rPr>
        <w:t xml:space="preserve">(União Europeia, </w:t>
      </w:r>
      <w:r w:rsidRPr="00C068C7">
        <w:rPr>
          <w:rFonts w:ascii="Times New Roman" w:hAnsi="Times New Roman" w:cs="Times New Roman"/>
          <w:bCs/>
          <w:iCs/>
          <w:color w:val="000000" w:themeColor="text1"/>
          <w:sz w:val="24"/>
          <w:szCs w:val="24"/>
        </w:rPr>
        <w:t>2006).</w:t>
      </w:r>
      <w:r w:rsidRPr="00C068C7">
        <w:rPr>
          <w:rFonts w:ascii="Times New Roman" w:hAnsi="Times New Roman" w:cs="Times New Roman"/>
          <w:color w:val="000000" w:themeColor="text1"/>
          <w:sz w:val="24"/>
          <w:szCs w:val="24"/>
        </w:rPr>
        <w:t xml:space="preserve"> </w:t>
      </w: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b/>
          <w:color w:val="000000" w:themeColor="text1"/>
          <w:sz w:val="24"/>
          <w:szCs w:val="24"/>
        </w:rPr>
        <w:t>Floresta</w:t>
      </w:r>
    </w:p>
    <w:p w:rsidR="000A7231" w:rsidRPr="00C068C7" w:rsidRDefault="000A7231" w:rsidP="000A7231">
      <w:pPr>
        <w:spacing w:after="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Angola aderiu a convenções internacionais de grande importância na definição dos regimes jurídicos dos recursos biológicos, das quais se destacam as Convenção sobre a Diversidade Biológica, a Convenção sobre o Combate à Desertificação e a Convenção sobre as Espécies Migratórias da Fauna Selvagem, das quais decorrem obrigações internacionais do Estado angolano no domínio da protecção da flora silvestre e da fauna selvagem.</w:t>
      </w:r>
    </w:p>
    <w:p w:rsidR="000A7231" w:rsidRPr="00C068C7" w:rsidRDefault="000A7231" w:rsidP="0075209E">
      <w:pPr>
        <w:spacing w:after="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Ora a legislação sobre florestas e fauna selvagem em vigor em Angola, em especial os decretos nº 40040, de 9 de Fevereiro de 1955, e nº 44531, de 22 de Agosto de 1962 (Regulamento Florestal), bem como o Diploma Legislativo nº 2873, de 11 de Dezembro de 1957 (Regulamento de Caça), estava manifestamente desactualizada face às exigências da conservação e gestão sustentável destes recursos, em especial as que decorrem da Lei Constitucional e dos tratados internacionais de que Angola é parte.</w:t>
      </w:r>
      <w:r w:rsidR="0075209E">
        <w:rPr>
          <w:rFonts w:ascii="Times New Roman" w:hAnsi="Times New Roman" w:cs="Times New Roman"/>
          <w:color w:val="000000" w:themeColor="text1"/>
          <w:sz w:val="24"/>
          <w:szCs w:val="24"/>
        </w:rPr>
        <w:t xml:space="preserve"> </w:t>
      </w:r>
      <w:r w:rsidRPr="00C068C7">
        <w:rPr>
          <w:rFonts w:ascii="Times New Roman" w:hAnsi="Times New Roman" w:cs="Times New Roman"/>
          <w:color w:val="000000" w:themeColor="text1"/>
          <w:sz w:val="24"/>
          <w:szCs w:val="24"/>
        </w:rPr>
        <w:t>Face as exigências da conservação e gestão sustentável deste recurso, está em vias de aprovação pela Assembleia Nacional do Anteprojecto de Lei das Florestas, Fauna Selvagem e Áreas de Conservação Terrestres.</w:t>
      </w:r>
    </w:p>
    <w:p w:rsidR="00966C3A" w:rsidRPr="00753A4B" w:rsidRDefault="000A7231" w:rsidP="00753A4B">
      <w:pPr>
        <w:spacing w:after="0"/>
        <w:jc w:val="both"/>
        <w:rPr>
          <w:rFonts w:ascii="Times New Roman" w:hAnsi="Times New Roman" w:cs="Times New Roman"/>
          <w:iCs/>
          <w:color w:val="000000" w:themeColor="text1"/>
          <w:sz w:val="24"/>
          <w:szCs w:val="24"/>
        </w:rPr>
      </w:pPr>
      <w:r w:rsidRPr="00C068C7">
        <w:rPr>
          <w:rFonts w:ascii="Times New Roman" w:hAnsi="Times New Roman" w:cs="Times New Roman"/>
          <w:color w:val="000000" w:themeColor="text1"/>
          <w:sz w:val="24"/>
          <w:szCs w:val="24"/>
        </w:rPr>
        <w:t xml:space="preserve">Assim, transformado em lei visa assegurar que o uso das florestas e da fauna selvagem terrestre se paute pelos princípios constitucionais e pelo Direito Internacional relevantes, em especial os princípios do desenvolvimento sustentável e da protecção do ambiente; estabelecer os princípios e objectivos a que deve obedecer o uso e exploração dos recursos florestais e faunísticos, bem como da diversidade biológica terrestre, e os instrumentos para a sua gestão sustentável; regular as actividades relativas aos recursos florestais e faunísticos e estabelecer os regimes de concessão de direitos a eles relativos, de modo a salvaguar a igualdade de oportunidades e de participação de todos os cidadãos no processo de desenvolvimento económico e social do País </w:t>
      </w:r>
      <w:r w:rsidRPr="00C068C7">
        <w:rPr>
          <w:rFonts w:ascii="Times New Roman" w:hAnsi="Times New Roman" w:cs="Times New Roman"/>
          <w:iCs/>
          <w:color w:val="000000" w:themeColor="text1"/>
          <w:sz w:val="24"/>
          <w:szCs w:val="24"/>
        </w:rPr>
        <w:t>(MINAG, 2008).</w:t>
      </w:r>
      <w:r w:rsidRPr="00C068C7">
        <w:rPr>
          <w:rFonts w:ascii="Times New Roman" w:hAnsi="Times New Roman" w:cs="Times New Roman"/>
          <w:color w:val="000000" w:themeColor="text1"/>
          <w:sz w:val="24"/>
          <w:szCs w:val="24"/>
        </w:rPr>
        <w:t xml:space="preserve"> </w:t>
      </w:r>
    </w:p>
    <w:p w:rsidR="00B6718A" w:rsidRDefault="00B6718A" w:rsidP="000A7231">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0A7231" w:rsidRPr="00C068C7" w:rsidRDefault="000A7231" w:rsidP="000A7231">
      <w:pPr>
        <w:autoSpaceDE w:val="0"/>
        <w:autoSpaceDN w:val="0"/>
        <w:adjustRightInd w:val="0"/>
        <w:spacing w:after="0" w:line="240" w:lineRule="auto"/>
        <w:jc w:val="both"/>
        <w:rPr>
          <w:rFonts w:ascii="Helvetica" w:hAnsi="Helvetica" w:cs="Helvetica"/>
          <w:color w:val="000000" w:themeColor="text1"/>
          <w:sz w:val="21"/>
          <w:szCs w:val="21"/>
        </w:rPr>
      </w:pPr>
      <w:r w:rsidRPr="00C068C7">
        <w:rPr>
          <w:rFonts w:ascii="Times New Roman" w:hAnsi="Times New Roman" w:cs="Times New Roman"/>
          <w:b/>
          <w:color w:val="000000" w:themeColor="text1"/>
          <w:sz w:val="24"/>
          <w:szCs w:val="24"/>
        </w:rPr>
        <w:t>Queimadas</w:t>
      </w: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As queimadas descontroladas associadas à desmataçãos constituem uma das principais causas da degradação dos ecossistemas, porque envolve a fertilidade dos solos e a destruição da biodiversidade. As queimadas interferem directamente na qualidade da atmosfera, nas características, física, química, e biolóloca dos solos e, indirectamente, afecta os recursos hídricos. Segundo o Anteprojecto de Lei das Florestas, Fauna Selvagem e Áreas de Conservação Terrestres, a</w:t>
      </w:r>
      <w:r w:rsidRPr="00C068C7">
        <w:rPr>
          <w:rFonts w:ascii="Times New Roman" w:hAnsi="Times New Roman" w:cs="Times New Roman"/>
          <w:bCs/>
          <w:color w:val="000000" w:themeColor="text1"/>
          <w:sz w:val="24"/>
          <w:szCs w:val="24"/>
        </w:rPr>
        <w:t>rtigo 37.º, da secção III (protecção de habitats)</w:t>
      </w:r>
      <w:r w:rsidRPr="00C068C7">
        <w:rPr>
          <w:rFonts w:ascii="Times New Roman" w:hAnsi="Times New Roman" w:cs="Times New Roman"/>
          <w:color w:val="000000" w:themeColor="text1"/>
          <w:sz w:val="24"/>
          <w:szCs w:val="24"/>
        </w:rPr>
        <w:t xml:space="preserve">, não é permitida a realização de queimadas, em especial para abertura de caminhos nas florestas, para caça, para a preparação de terrenos para agricultura, salvo nos casos autorizados nos termos da lei e seus regulamentos; Governo deve promover e aprovar planos de prevenção e combate de incêndios florestais com a participação das comunidades locais; os Ministérios da Agricultura e do Ambiente devem promover a educação dos cidadãos em matéria de prevenção e combate de incêndios florestais </w:t>
      </w:r>
      <w:r w:rsidRPr="00C068C7">
        <w:rPr>
          <w:rFonts w:ascii="Times New Roman" w:hAnsi="Times New Roman" w:cs="Times New Roman"/>
          <w:iCs/>
          <w:color w:val="000000" w:themeColor="text1"/>
          <w:sz w:val="24"/>
          <w:szCs w:val="24"/>
        </w:rPr>
        <w:t>(MINAG, 2008).</w:t>
      </w: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p>
    <w:p w:rsidR="000A7231" w:rsidRPr="00C068C7" w:rsidRDefault="000A7231" w:rsidP="000A7231">
      <w:pPr>
        <w:spacing w:after="0"/>
        <w:jc w:val="both"/>
        <w:rPr>
          <w:rFonts w:ascii="Times New Roman" w:hAnsi="Times New Roman" w:cs="Times New Roman"/>
          <w:b/>
          <w:color w:val="000000" w:themeColor="text1"/>
          <w:sz w:val="24"/>
          <w:szCs w:val="24"/>
        </w:rPr>
      </w:pPr>
      <w:r w:rsidRPr="00C068C7">
        <w:rPr>
          <w:rFonts w:ascii="Times New Roman" w:hAnsi="Times New Roman" w:cs="Times New Roman"/>
          <w:b/>
          <w:color w:val="000000" w:themeColor="text1"/>
          <w:sz w:val="24"/>
          <w:szCs w:val="24"/>
        </w:rPr>
        <w:t>Resíduos</w:t>
      </w:r>
    </w:p>
    <w:p w:rsidR="000A7231" w:rsidRPr="00C068C7" w:rsidRDefault="000A7231" w:rsidP="000A7231">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Os planos para a prevenção dos danos ambientais que os resíduos da indústria petrolífera podem provocar são elaborados de acordo com os requisitos do Artigo 9º do Decreto 39/2000, sobre Protecção do Ambiente para a Indústria Petrolífera, e do Artigo 3º do Decreto 8/05, sobre os Procedimentos de Gestão, Remoção e Depósito de Resíduos. A estratégia de gestão de resíduos segundo estes decretos consiste, na prevenção da poluição / prática de melhoria dos valores de minimização dos resíduos, o que é feito no sentido de assegurar que sejam envidados os esforços razoáveis (por ex., selecção de químicos de base e tecnologia de processos) no sentido de impedir ou minimizar, à partida, a geração de resíduos e na implementação de práticas de gestão de resíduos de acordo com a aplicação hierárquica dos métodos da redução na fonte, reutilização e reciclagem (MINUA, 2006b). </w:t>
      </w:r>
    </w:p>
    <w:p w:rsidR="000A7231" w:rsidRPr="00C068C7" w:rsidRDefault="000A7231" w:rsidP="000A7231">
      <w:pPr>
        <w:spacing w:after="0"/>
        <w:jc w:val="both"/>
        <w:rPr>
          <w:rFonts w:ascii="Times New Roman" w:hAnsi="Times New Roman" w:cs="Times New Roman"/>
          <w:color w:val="000000" w:themeColor="text1"/>
          <w:sz w:val="24"/>
          <w:szCs w:val="24"/>
        </w:rPr>
      </w:pPr>
    </w:p>
    <w:p w:rsidR="000A7231" w:rsidRPr="00C068C7" w:rsidRDefault="000A7231" w:rsidP="000A7231">
      <w:pPr>
        <w:spacing w:after="0"/>
        <w:jc w:val="both"/>
        <w:rPr>
          <w:rFonts w:ascii="Times New Roman" w:hAnsi="Times New Roman" w:cs="Times New Roman"/>
          <w:b/>
          <w:color w:val="000000" w:themeColor="text1"/>
          <w:sz w:val="24"/>
          <w:szCs w:val="24"/>
        </w:rPr>
      </w:pPr>
      <w:r w:rsidRPr="00C068C7">
        <w:rPr>
          <w:rFonts w:ascii="Times New Roman" w:hAnsi="Times New Roman" w:cs="Times New Roman"/>
          <w:b/>
          <w:color w:val="000000" w:themeColor="text1"/>
          <w:sz w:val="24"/>
          <w:szCs w:val="24"/>
        </w:rPr>
        <w:t>Caça</w:t>
      </w:r>
    </w:p>
    <w:p w:rsidR="00CC1751" w:rsidRDefault="000A7231" w:rsidP="00CC1751">
      <w:pPr>
        <w:autoSpaceDE w:val="0"/>
        <w:autoSpaceDN w:val="0"/>
        <w:adjustRightInd w:val="0"/>
        <w:spacing w:after="0" w:line="240" w:lineRule="auto"/>
        <w:jc w:val="both"/>
        <w:rPr>
          <w:rFonts w:ascii="Times New Roman" w:hAnsi="Times New Roman" w:cs="Times New Roman"/>
          <w:iCs/>
          <w:color w:val="000000" w:themeColor="text1"/>
          <w:sz w:val="24"/>
          <w:szCs w:val="24"/>
        </w:rPr>
      </w:pPr>
      <w:r w:rsidRPr="00C068C7">
        <w:rPr>
          <w:rFonts w:ascii="Times New Roman" w:hAnsi="Times New Roman" w:cs="Times New Roman"/>
          <w:bCs/>
          <w:color w:val="000000" w:themeColor="text1"/>
          <w:sz w:val="24"/>
          <w:szCs w:val="24"/>
        </w:rPr>
        <w:t>Artigos 127.º e 128.º</w:t>
      </w:r>
      <w:r w:rsidRPr="00C068C7">
        <w:rPr>
          <w:rFonts w:ascii="Times New Roman" w:hAnsi="Times New Roman" w:cs="Times New Roman"/>
          <w:b/>
          <w:bCs/>
          <w:color w:val="000000" w:themeColor="text1"/>
          <w:sz w:val="24"/>
          <w:szCs w:val="24"/>
        </w:rPr>
        <w:t xml:space="preserve"> </w:t>
      </w:r>
      <w:r w:rsidRPr="00C068C7">
        <w:rPr>
          <w:rFonts w:ascii="Times New Roman" w:hAnsi="Times New Roman" w:cs="Times New Roman"/>
          <w:color w:val="000000" w:themeColor="text1"/>
          <w:sz w:val="24"/>
          <w:szCs w:val="24"/>
        </w:rPr>
        <w:t>do Anteprojecto de Lei das Florestas, Fauna Selvagem e Áreas de Conservação Terrestres referem que</w:t>
      </w:r>
      <w:r w:rsidRPr="00C068C7">
        <w:rPr>
          <w:rFonts w:ascii="Times New Roman" w:hAnsi="Times New Roman" w:cs="Times New Roman"/>
          <w:b/>
          <w:bCs/>
          <w:color w:val="000000" w:themeColor="text1"/>
          <w:sz w:val="24"/>
          <w:szCs w:val="24"/>
        </w:rPr>
        <w:t xml:space="preserve"> </w:t>
      </w:r>
      <w:r w:rsidRPr="00C068C7">
        <w:rPr>
          <w:rFonts w:ascii="Times New Roman" w:hAnsi="Times New Roman" w:cs="Times New Roman"/>
          <w:color w:val="000000" w:themeColor="text1"/>
          <w:sz w:val="24"/>
          <w:szCs w:val="24"/>
        </w:rPr>
        <w:t>a realização de actividades económicas relativas a recursos faunísticos, emespecial a caça, estão sujeitas ao controlo pelos organismos competentes do Estado</w:t>
      </w:r>
      <w:r w:rsidRPr="00C068C7">
        <w:rPr>
          <w:rFonts w:ascii="Times New Roman" w:hAnsi="Times New Roman" w:cs="Times New Roman"/>
          <w:b/>
          <w:bCs/>
          <w:color w:val="000000" w:themeColor="text1"/>
          <w:sz w:val="24"/>
          <w:szCs w:val="24"/>
        </w:rPr>
        <w:t xml:space="preserve"> </w:t>
      </w:r>
      <w:r w:rsidRPr="00C068C7">
        <w:rPr>
          <w:rFonts w:ascii="Times New Roman" w:hAnsi="Times New Roman" w:cs="Times New Roman"/>
          <w:color w:val="000000" w:themeColor="text1"/>
          <w:sz w:val="24"/>
          <w:szCs w:val="24"/>
        </w:rPr>
        <w:t>segundo regimes de contrato de concessão, declaração prévia e licença de exercício</w:t>
      </w:r>
      <w:r w:rsidRPr="00C068C7">
        <w:rPr>
          <w:rFonts w:ascii="Times New Roman" w:hAnsi="Times New Roman" w:cs="Times New Roman"/>
          <w:b/>
          <w:bCs/>
          <w:color w:val="000000" w:themeColor="text1"/>
          <w:sz w:val="24"/>
          <w:szCs w:val="24"/>
        </w:rPr>
        <w:t xml:space="preserve"> </w:t>
      </w:r>
      <w:r w:rsidRPr="00C068C7">
        <w:rPr>
          <w:rFonts w:ascii="Times New Roman" w:hAnsi="Times New Roman" w:cs="Times New Roman"/>
          <w:color w:val="000000" w:themeColor="text1"/>
          <w:sz w:val="24"/>
          <w:szCs w:val="24"/>
        </w:rPr>
        <w:t>de actividades. no caso de projectos que tenham implicações significativas na sustentabilidade dos recursos faunísticos, nos seus habitats ou na sua diversidade biológica, bem como nos interesses das comunidades locais, não serão celebrados os contractos ou emitidas as autorizações sem que seja previamente realizada, pelo</w:t>
      </w:r>
      <w:r w:rsidRPr="00C068C7">
        <w:rPr>
          <w:rFonts w:ascii="Times New Roman" w:hAnsi="Times New Roman" w:cs="Times New Roman"/>
          <w:b/>
          <w:bCs/>
          <w:color w:val="000000" w:themeColor="text1"/>
          <w:sz w:val="24"/>
          <w:szCs w:val="24"/>
        </w:rPr>
        <w:t xml:space="preserve"> </w:t>
      </w:r>
      <w:r w:rsidRPr="00C068C7">
        <w:rPr>
          <w:rFonts w:ascii="Times New Roman" w:hAnsi="Times New Roman" w:cs="Times New Roman"/>
          <w:color w:val="000000" w:themeColor="text1"/>
          <w:sz w:val="24"/>
          <w:szCs w:val="24"/>
        </w:rPr>
        <w:t>organismo competente do Estado, avaliação de impacto ambiental nos termos da</w:t>
      </w:r>
      <w:r w:rsidRPr="00C068C7">
        <w:rPr>
          <w:rFonts w:ascii="Times New Roman" w:hAnsi="Times New Roman" w:cs="Times New Roman"/>
          <w:b/>
          <w:bCs/>
          <w:color w:val="000000" w:themeColor="text1"/>
          <w:sz w:val="24"/>
          <w:szCs w:val="24"/>
        </w:rPr>
        <w:t xml:space="preserve"> </w:t>
      </w:r>
      <w:r w:rsidRPr="00C068C7">
        <w:rPr>
          <w:rFonts w:ascii="Times New Roman" w:hAnsi="Times New Roman" w:cs="Times New Roman"/>
          <w:color w:val="000000" w:themeColor="text1"/>
          <w:sz w:val="24"/>
          <w:szCs w:val="24"/>
        </w:rPr>
        <w:t>legislação</w:t>
      </w:r>
      <w:r w:rsidRPr="00C068C7">
        <w:rPr>
          <w:rFonts w:ascii="Times New Roman" w:hAnsi="Times New Roman" w:cs="Times New Roman"/>
          <w:iCs/>
          <w:color w:val="000000" w:themeColor="text1"/>
          <w:sz w:val="24"/>
          <w:szCs w:val="24"/>
        </w:rPr>
        <w:t xml:space="preserve"> (MINAG, 2008). </w:t>
      </w:r>
    </w:p>
    <w:p w:rsidR="008E7AC1" w:rsidRDefault="008E7AC1" w:rsidP="00CC175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8E7AC1" w:rsidRDefault="008E7AC1" w:rsidP="00CC175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8E7AC1" w:rsidRDefault="008E7AC1" w:rsidP="00CC175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8E7AC1" w:rsidRDefault="008E7AC1" w:rsidP="00CC175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8E7AC1" w:rsidRDefault="008E7AC1" w:rsidP="00CC175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8E7AC1" w:rsidRDefault="008E7AC1" w:rsidP="00CC175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8E7AC1" w:rsidRDefault="008E7AC1" w:rsidP="00CC175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8E7AC1" w:rsidRDefault="008E7AC1" w:rsidP="00CC175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1762F4" w:rsidRDefault="001762F4" w:rsidP="00CC175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1762F4" w:rsidRDefault="001762F4" w:rsidP="00CC175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8E7AC1" w:rsidRDefault="008E7AC1" w:rsidP="00CC1751">
      <w:pPr>
        <w:autoSpaceDE w:val="0"/>
        <w:autoSpaceDN w:val="0"/>
        <w:adjustRightInd w:val="0"/>
        <w:spacing w:after="0" w:line="240" w:lineRule="auto"/>
        <w:jc w:val="center"/>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2D0F54" w:rsidRDefault="002D0F54" w:rsidP="002D0F54">
      <w:pPr>
        <w:pStyle w:val="Cabealho1"/>
        <w:spacing w:line="240" w:lineRule="auto"/>
        <w:rPr>
          <w:rFonts w:ascii="Times New Roman" w:eastAsia="Calibri" w:hAnsi="Times New Roman"/>
          <w:b w:val="0"/>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bookmarkStart w:id="208" w:name="_Toc448757766"/>
    </w:p>
    <w:p w:rsidR="002D0F54" w:rsidRPr="002D0F54" w:rsidRDefault="002D0F54" w:rsidP="002D0F54"/>
    <w:p w:rsidR="0075209E" w:rsidRPr="00250577" w:rsidRDefault="0075209E" w:rsidP="002D0F54">
      <w:pPr>
        <w:pStyle w:val="Cabealho1"/>
        <w:spacing w:line="240" w:lineRule="auto"/>
        <w:jc w:val="center"/>
        <w:rPr>
          <w:rFonts w:ascii="Times New Roman" w:hAnsi="Times New Roman"/>
          <w:iCs/>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r w:rsidRPr="00250577">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III METODOLOGIA</w:t>
      </w:r>
      <w:bookmarkEnd w:id="208"/>
    </w:p>
    <w:p w:rsidR="0075209E" w:rsidRPr="008E7AC1" w:rsidRDefault="0075209E" w:rsidP="002D0F54">
      <w:pPr>
        <w:pStyle w:val="Cabealho1"/>
        <w:spacing w:line="480" w:lineRule="auto"/>
        <w:rPr>
          <w:rFonts w:ascii="Times New Roman" w:eastAsia="Calibri" w:hAnsi="Times New Roman"/>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bookmarkStart w:id="209" w:name="_Toc448757767"/>
      <w:r w:rsidRPr="008E7AC1">
        <w:rPr>
          <w:rFonts w:ascii="Times New Roman" w:eastAsia="Calibri" w:hAnsi="Times New Roman"/>
          <w:color w:val="000000" w:themeColor="text1"/>
          <w:sz w:val="24"/>
          <w:szCs w:val="24"/>
        </w:rPr>
        <w:t>1 - Aspectos gerais</w:t>
      </w:r>
      <w:bookmarkEnd w:id="209"/>
      <w:r w:rsidRPr="008E7AC1">
        <w:rPr>
          <w:rFonts w:ascii="Times New Roman" w:eastAsia="Calibri" w:hAnsi="Times New Roman"/>
          <w:color w:val="000000" w:themeColor="text1"/>
          <w:sz w:val="24"/>
          <w:szCs w:val="24"/>
        </w:rPr>
        <w:t xml:space="preserve"> </w:t>
      </w:r>
    </w:p>
    <w:p w:rsidR="0075209E" w:rsidRPr="007C393A" w:rsidRDefault="0075209E" w:rsidP="0075209E">
      <w:pPr>
        <w:spacing w:after="0"/>
        <w:jc w:val="both"/>
        <w:rPr>
          <w:rFonts w:ascii="Times New Roman" w:eastAsia="Calibri" w:hAnsi="Times New Roman" w:cs="Times New Roman"/>
          <w:color w:val="000000" w:themeColor="text1"/>
          <w:sz w:val="24"/>
          <w:szCs w:val="24"/>
        </w:rPr>
      </w:pPr>
      <w:r w:rsidRPr="007C393A">
        <w:rPr>
          <w:rFonts w:ascii="Times New Roman" w:eastAsia="Calibri" w:hAnsi="Times New Roman" w:cs="Times New Roman"/>
          <w:color w:val="000000" w:themeColor="text1"/>
          <w:sz w:val="24"/>
          <w:szCs w:val="24"/>
        </w:rPr>
        <w:t>A metodologia seguida no presente trabalho foi definida por forma a satisfazer os objectivos do presente estudo, na circunstância, a avaliação a situação actual da floresta no Planalto Central de Angola e perspectivar a sua evolução tendo como caso de estudo a situação nas comunas da Cuíma e da Catata. O que implica necessariamente, para além do conhecimento da problemática geral da floresta em termos ambientais, técnicos, económicos e políticos o conhecimento da realidade local em três vertentes fundamentais:</w:t>
      </w:r>
    </w:p>
    <w:p w:rsidR="0075209E" w:rsidRPr="007C393A" w:rsidRDefault="0075209E" w:rsidP="0075209E">
      <w:pPr>
        <w:spacing w:after="0"/>
        <w:ind w:firstLine="708"/>
        <w:jc w:val="both"/>
        <w:rPr>
          <w:rFonts w:ascii="Times New Roman" w:eastAsia="Calibri" w:hAnsi="Times New Roman" w:cs="Times New Roman"/>
          <w:color w:val="000000" w:themeColor="text1"/>
          <w:sz w:val="24"/>
          <w:szCs w:val="24"/>
        </w:rPr>
      </w:pPr>
      <w:r w:rsidRPr="007C393A">
        <w:rPr>
          <w:rFonts w:ascii="Times New Roman" w:eastAsia="Calibri" w:hAnsi="Times New Roman" w:cs="Times New Roman"/>
          <w:color w:val="000000" w:themeColor="text1"/>
          <w:sz w:val="24"/>
          <w:szCs w:val="24"/>
        </w:rPr>
        <w:t>- importância da floresta e do contributo desta para a conservação da biodiversidade e a sustentabilidade ambiental e económica das populações locais;</w:t>
      </w:r>
    </w:p>
    <w:p w:rsidR="0075209E" w:rsidRPr="007C393A" w:rsidRDefault="0075209E" w:rsidP="0075209E">
      <w:pPr>
        <w:spacing w:after="0"/>
        <w:ind w:firstLine="708"/>
        <w:jc w:val="both"/>
        <w:rPr>
          <w:rFonts w:ascii="Times New Roman" w:eastAsia="Calibri" w:hAnsi="Times New Roman" w:cs="Times New Roman"/>
          <w:color w:val="000000" w:themeColor="text1"/>
          <w:sz w:val="24"/>
          <w:szCs w:val="24"/>
        </w:rPr>
      </w:pPr>
      <w:r w:rsidRPr="007C393A">
        <w:rPr>
          <w:rFonts w:ascii="Times New Roman" w:eastAsia="Calibri" w:hAnsi="Times New Roman" w:cs="Times New Roman"/>
          <w:color w:val="000000" w:themeColor="text1"/>
          <w:sz w:val="24"/>
          <w:szCs w:val="24"/>
        </w:rPr>
        <w:t xml:space="preserve">- situação da educação ambiental em Angola e, em particular, no Planalto Central, na perspectiva da conservação da floresta e da protecção da biodiversidade; </w:t>
      </w:r>
    </w:p>
    <w:p w:rsidR="0075209E" w:rsidRPr="007C393A" w:rsidRDefault="0075209E" w:rsidP="0075209E">
      <w:pPr>
        <w:spacing w:after="0"/>
        <w:ind w:firstLine="708"/>
        <w:jc w:val="both"/>
        <w:rPr>
          <w:rFonts w:ascii="Times New Roman" w:eastAsia="Calibri" w:hAnsi="Times New Roman" w:cs="Times New Roman"/>
          <w:color w:val="000000" w:themeColor="text1"/>
          <w:sz w:val="24"/>
          <w:szCs w:val="24"/>
        </w:rPr>
      </w:pPr>
      <w:r w:rsidRPr="007C393A">
        <w:rPr>
          <w:rFonts w:ascii="Times New Roman" w:eastAsia="Calibri" w:hAnsi="Times New Roman" w:cs="Times New Roman"/>
          <w:color w:val="000000" w:themeColor="text1"/>
          <w:sz w:val="24"/>
          <w:szCs w:val="24"/>
        </w:rPr>
        <w:t>- atitudes e comportamentos dos exploradores da floresta relativamente a este ecossistema, derradeiro e decisivo factor da matriz evolutiva da floresta na região em causa.</w:t>
      </w:r>
    </w:p>
    <w:p w:rsidR="0075209E" w:rsidRPr="007C393A" w:rsidRDefault="0075209E" w:rsidP="0075209E">
      <w:pPr>
        <w:autoSpaceDE w:val="0"/>
        <w:autoSpaceDN w:val="0"/>
        <w:adjustRightInd w:val="0"/>
        <w:spacing w:after="0"/>
        <w:jc w:val="both"/>
        <w:rPr>
          <w:rFonts w:ascii="Times New Roman" w:eastAsia="Calibri" w:hAnsi="Times New Roman" w:cs="Times New Roman"/>
          <w:color w:val="000000" w:themeColor="text1"/>
          <w:sz w:val="24"/>
          <w:szCs w:val="24"/>
        </w:rPr>
      </w:pPr>
      <w:r w:rsidRPr="007C393A">
        <w:rPr>
          <w:rFonts w:ascii="Times New Roman" w:eastAsia="Calibri" w:hAnsi="Times New Roman" w:cs="Times New Roman"/>
          <w:color w:val="000000" w:themeColor="text1"/>
          <w:sz w:val="24"/>
          <w:szCs w:val="24"/>
        </w:rPr>
        <w:t>Na definição do esquema metodológico adoptado no presente trabalho tiveram-se em atenção os princípios fundamentais geralmente aceites em estudos de natureza similar.</w:t>
      </w:r>
    </w:p>
    <w:p w:rsidR="0075209E" w:rsidRPr="007C393A" w:rsidRDefault="0075209E" w:rsidP="0075209E">
      <w:pPr>
        <w:spacing w:after="0"/>
        <w:jc w:val="both"/>
        <w:rPr>
          <w:rFonts w:ascii="Times New Roman" w:hAnsi="Times New Roman" w:cs="Times New Roman"/>
          <w:color w:val="000000" w:themeColor="text1"/>
          <w:sz w:val="24"/>
          <w:szCs w:val="24"/>
        </w:rPr>
      </w:pPr>
      <w:r w:rsidRPr="007C393A">
        <w:rPr>
          <w:rFonts w:ascii="Times New Roman" w:eastAsia="Calibri" w:hAnsi="Times New Roman" w:cs="Times New Roman"/>
          <w:color w:val="000000" w:themeColor="text1"/>
          <w:sz w:val="24"/>
          <w:szCs w:val="24"/>
        </w:rPr>
        <w:t>Nestas condições o trabalho foi desenvolvido em 4 etapas fundamentais</w:t>
      </w:r>
      <w:r w:rsidRPr="007C393A">
        <w:rPr>
          <w:rFonts w:ascii="Times New Roman" w:hAnsi="Times New Roman" w:cs="Times New Roman"/>
          <w:color w:val="000000" w:themeColor="text1"/>
          <w:sz w:val="24"/>
          <w:szCs w:val="24"/>
        </w:rPr>
        <w:t xml:space="preserve">: </w:t>
      </w:r>
    </w:p>
    <w:p w:rsidR="0075209E" w:rsidRPr="007C393A" w:rsidRDefault="0075209E" w:rsidP="0075209E">
      <w:pPr>
        <w:numPr>
          <w:ilvl w:val="0"/>
          <w:numId w:val="3"/>
        </w:numPr>
        <w:spacing w:after="0"/>
        <w:ind w:left="180" w:firstLine="720"/>
        <w:contextualSpacing/>
        <w:jc w:val="both"/>
        <w:rPr>
          <w:rFonts w:ascii="Times New Roman" w:hAnsi="Times New Roman" w:cs="Times New Roman"/>
          <w:color w:val="000000" w:themeColor="text1"/>
          <w:sz w:val="24"/>
          <w:szCs w:val="24"/>
        </w:rPr>
      </w:pPr>
      <w:r w:rsidRPr="007C393A">
        <w:rPr>
          <w:rFonts w:ascii="Times New Roman" w:hAnsi="Times New Roman" w:cs="Times New Roman"/>
          <w:color w:val="000000" w:themeColor="text1"/>
          <w:sz w:val="24"/>
          <w:szCs w:val="24"/>
        </w:rPr>
        <w:t>Numa primeira etapa foi feita a recolha e análise de informação disponível com interesse para trabalho, em particular centrada na biodiversidade, na gestão florestal, na educação ambiental e nas políticas e instrumentos de gestão florestal e nos actores intervenientes na exploração da floresta. Esta informação foi obtida quer por via documental (através da recolha de bibliografia em centros de documentação realizada em Angola e em Portugal e por meios informáticos), quer através de contactos com entidades governamentais e técnicos ligados às comunas do Cuíma e da Catata com funções e/ou conhecimentos nas áreas em apreço.</w:t>
      </w:r>
    </w:p>
    <w:p w:rsidR="0075209E" w:rsidRPr="007C393A" w:rsidRDefault="0075209E" w:rsidP="0075209E">
      <w:pPr>
        <w:numPr>
          <w:ilvl w:val="0"/>
          <w:numId w:val="3"/>
        </w:numPr>
        <w:spacing w:after="0"/>
        <w:ind w:left="180" w:firstLine="720"/>
        <w:contextualSpacing/>
        <w:jc w:val="both"/>
        <w:rPr>
          <w:rFonts w:ascii="Times New Roman" w:hAnsi="Times New Roman" w:cs="Times New Roman"/>
          <w:color w:val="000000" w:themeColor="text1"/>
          <w:sz w:val="24"/>
          <w:szCs w:val="24"/>
        </w:rPr>
      </w:pPr>
      <w:r w:rsidRPr="007C393A">
        <w:rPr>
          <w:rFonts w:ascii="Times New Roman" w:hAnsi="Times New Roman" w:cs="Times New Roman"/>
          <w:color w:val="000000" w:themeColor="text1"/>
          <w:sz w:val="24"/>
          <w:szCs w:val="24"/>
        </w:rPr>
        <w:t xml:space="preserve">Numa segunda fase do trabalho, e complementando a informação anteriormente recolhida, procedeu-se à realização de um inquérito por entrevista (IE) aos exploradores da floresta na Zona de Estudo. </w:t>
      </w:r>
    </w:p>
    <w:p w:rsidR="0075209E" w:rsidRPr="007C393A" w:rsidRDefault="0075209E" w:rsidP="0075209E">
      <w:pPr>
        <w:numPr>
          <w:ilvl w:val="0"/>
          <w:numId w:val="3"/>
        </w:numPr>
        <w:spacing w:after="0"/>
        <w:ind w:left="180" w:firstLine="720"/>
        <w:contextualSpacing/>
        <w:jc w:val="both"/>
        <w:rPr>
          <w:rFonts w:ascii="Times New Roman" w:hAnsi="Times New Roman" w:cs="Times New Roman"/>
          <w:color w:val="000000" w:themeColor="text1"/>
          <w:sz w:val="24"/>
          <w:szCs w:val="24"/>
        </w:rPr>
      </w:pPr>
      <w:r w:rsidRPr="007C393A">
        <w:rPr>
          <w:rFonts w:ascii="Times New Roman" w:hAnsi="Times New Roman" w:cs="Times New Roman"/>
          <w:color w:val="000000" w:themeColor="text1"/>
          <w:sz w:val="24"/>
          <w:szCs w:val="24"/>
        </w:rPr>
        <w:t xml:space="preserve">Na terceira fase, procedeu-se à análise da informação recolhida e com base nesta procedeu-se caracterização da Zona de Estudo nas principais vertentes com interesse para o estudo (nomeadamente, em termos de localização, enquadramento agro-ecológico e edafo-climático, biológicos, de organização político-administrativa e socio-económicos) </w:t>
      </w:r>
    </w:p>
    <w:p w:rsidR="0075209E" w:rsidRDefault="0075209E" w:rsidP="0075209E">
      <w:pPr>
        <w:numPr>
          <w:ilvl w:val="0"/>
          <w:numId w:val="3"/>
        </w:numPr>
        <w:spacing w:after="0"/>
        <w:ind w:left="180" w:firstLine="720"/>
        <w:contextualSpacing/>
        <w:jc w:val="both"/>
        <w:rPr>
          <w:rFonts w:ascii="Times New Roman" w:hAnsi="Times New Roman" w:cs="Times New Roman"/>
          <w:color w:val="FF0000"/>
          <w:sz w:val="24"/>
          <w:szCs w:val="24"/>
        </w:rPr>
      </w:pPr>
      <w:r w:rsidRPr="007C393A">
        <w:rPr>
          <w:rFonts w:ascii="Times New Roman" w:hAnsi="Times New Roman" w:cs="Times New Roman"/>
          <w:color w:val="000000" w:themeColor="text1"/>
          <w:sz w:val="24"/>
          <w:szCs w:val="24"/>
        </w:rPr>
        <w:t>Na quarta e última fase do trabalho, efectuou-se o tratamento estatístico dos dados fornecidos pelo inquérito e a discussão dos resultados assim obtidos, com base nos quais foram formuladas as conclusões do presente trabalho.</w:t>
      </w:r>
      <w:r>
        <w:rPr>
          <w:rFonts w:ascii="Times New Roman" w:hAnsi="Times New Roman" w:cs="Times New Roman"/>
          <w:color w:val="FF0000"/>
          <w:sz w:val="24"/>
          <w:szCs w:val="24"/>
        </w:rPr>
        <w:t xml:space="preserve"> </w:t>
      </w:r>
    </w:p>
    <w:p w:rsidR="0075209E" w:rsidRDefault="0075209E" w:rsidP="0075209E">
      <w:pPr>
        <w:spacing w:after="0"/>
        <w:contextualSpacing/>
        <w:rPr>
          <w:rFonts w:ascii="Times New Roman" w:hAnsi="Times New Roman" w:cs="Times New Roman"/>
          <w:color w:val="FF0000"/>
          <w:sz w:val="24"/>
          <w:szCs w:val="24"/>
        </w:rPr>
      </w:pPr>
    </w:p>
    <w:p w:rsidR="00CC1751" w:rsidRDefault="00CC1751" w:rsidP="0075209E">
      <w:pPr>
        <w:spacing w:after="0"/>
        <w:contextualSpacing/>
        <w:rPr>
          <w:rFonts w:ascii="Times New Roman" w:hAnsi="Times New Roman" w:cs="Times New Roman"/>
          <w:color w:val="000000" w:themeColor="text1"/>
          <w:sz w:val="24"/>
          <w:szCs w:val="24"/>
        </w:rPr>
      </w:pPr>
    </w:p>
    <w:p w:rsidR="00CC1751" w:rsidRDefault="00CC1751" w:rsidP="0075209E">
      <w:pPr>
        <w:spacing w:after="0"/>
        <w:contextualSpacing/>
        <w:rPr>
          <w:rFonts w:ascii="Times New Roman" w:hAnsi="Times New Roman" w:cs="Times New Roman"/>
          <w:color w:val="000000" w:themeColor="text1"/>
          <w:sz w:val="24"/>
          <w:szCs w:val="24"/>
        </w:rPr>
      </w:pPr>
    </w:p>
    <w:p w:rsidR="00CC1751" w:rsidRDefault="00CC1751" w:rsidP="0075209E">
      <w:pPr>
        <w:spacing w:after="0"/>
        <w:contextualSpacing/>
        <w:rPr>
          <w:rFonts w:ascii="Times New Roman" w:hAnsi="Times New Roman" w:cs="Times New Roman"/>
          <w:color w:val="000000" w:themeColor="text1"/>
          <w:sz w:val="24"/>
          <w:szCs w:val="24"/>
        </w:rPr>
      </w:pPr>
    </w:p>
    <w:p w:rsidR="00CC1751" w:rsidRDefault="00CC1751" w:rsidP="0075209E">
      <w:pPr>
        <w:spacing w:after="0"/>
        <w:contextualSpacing/>
        <w:rPr>
          <w:rFonts w:ascii="Times New Roman" w:hAnsi="Times New Roman" w:cs="Times New Roman"/>
          <w:color w:val="000000" w:themeColor="text1"/>
          <w:sz w:val="24"/>
          <w:szCs w:val="24"/>
        </w:rPr>
      </w:pPr>
    </w:p>
    <w:p w:rsidR="00CC1751" w:rsidRDefault="00CC1751" w:rsidP="0075209E">
      <w:pPr>
        <w:spacing w:after="0"/>
        <w:contextualSpacing/>
        <w:rPr>
          <w:rFonts w:ascii="Times New Roman" w:hAnsi="Times New Roman" w:cs="Times New Roman"/>
          <w:color w:val="000000" w:themeColor="text1"/>
          <w:sz w:val="24"/>
          <w:szCs w:val="24"/>
        </w:rPr>
      </w:pPr>
    </w:p>
    <w:p w:rsidR="00CC1751" w:rsidRDefault="00CC1751" w:rsidP="0075209E">
      <w:pPr>
        <w:spacing w:after="0"/>
        <w:contextualSpacing/>
        <w:rPr>
          <w:rFonts w:ascii="Times New Roman" w:hAnsi="Times New Roman" w:cs="Times New Roman"/>
          <w:color w:val="000000" w:themeColor="text1"/>
          <w:sz w:val="24"/>
          <w:szCs w:val="24"/>
        </w:rPr>
      </w:pPr>
    </w:p>
    <w:p w:rsidR="0075209E" w:rsidRPr="007C393A" w:rsidRDefault="0075209E" w:rsidP="0075209E">
      <w:pPr>
        <w:spacing w:after="0"/>
        <w:contextualSpacing/>
        <w:rPr>
          <w:rFonts w:ascii="Times New Roman" w:hAnsi="Times New Roman" w:cs="Times New Roman"/>
          <w:color w:val="000000" w:themeColor="text1"/>
          <w:sz w:val="24"/>
          <w:szCs w:val="24"/>
        </w:rPr>
      </w:pPr>
      <w:r w:rsidRPr="007C393A">
        <w:rPr>
          <w:rFonts w:ascii="Times New Roman" w:hAnsi="Times New Roman" w:cs="Times New Roman"/>
          <w:color w:val="000000" w:themeColor="text1"/>
          <w:sz w:val="24"/>
          <w:szCs w:val="24"/>
        </w:rPr>
        <w:t>O esquema apresentado na figura 3.1 sintetiza o desenvolvimento do trabalho em termos conceptuais e metodológicos.</w:t>
      </w:r>
    </w:p>
    <w:p w:rsidR="0075209E" w:rsidRPr="007C393A" w:rsidRDefault="0075209E" w:rsidP="0075209E">
      <w:pPr>
        <w:autoSpaceDE w:val="0"/>
        <w:autoSpaceDN w:val="0"/>
        <w:adjustRightInd w:val="0"/>
        <w:spacing w:after="0" w:line="240" w:lineRule="auto"/>
        <w:jc w:val="center"/>
        <w:rPr>
          <w:rFonts w:ascii="Times New Roman" w:hAnsi="Times New Roman" w:cs="Times New Roman"/>
          <w:color w:val="000000" w:themeColor="text1"/>
          <w:sz w:val="24"/>
          <w:szCs w:val="24"/>
        </w:rPr>
      </w:pP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699200" behindDoc="0" locked="0" layoutInCell="1" allowOverlap="1" wp14:anchorId="7C4C7F15" wp14:editId="1DB4532C">
                <wp:simplePos x="0" y="0"/>
                <wp:positionH relativeFrom="column">
                  <wp:posOffset>81280</wp:posOffset>
                </wp:positionH>
                <wp:positionV relativeFrom="paragraph">
                  <wp:posOffset>107315</wp:posOffset>
                </wp:positionV>
                <wp:extent cx="5295900" cy="771525"/>
                <wp:effectExtent l="57150" t="38100" r="76200" b="104775"/>
                <wp:wrapNone/>
                <wp:docPr id="45" name="Chamada rectangular 45"/>
                <wp:cNvGraphicFramePr/>
                <a:graphic xmlns:a="http://schemas.openxmlformats.org/drawingml/2006/main">
                  <a:graphicData uri="http://schemas.microsoft.com/office/word/2010/wordprocessingShape">
                    <wps:wsp>
                      <wps:cNvSpPr/>
                      <wps:spPr>
                        <a:xfrm>
                          <a:off x="0" y="0"/>
                          <a:ext cx="5295900" cy="771525"/>
                        </a:xfrm>
                        <a:prstGeom prst="wedgeRectCallout">
                          <a:avLst>
                            <a:gd name="adj1" fmla="val -20657"/>
                            <a:gd name="adj2" fmla="val 50677"/>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E22BFD" w:rsidRPr="00771E80" w:rsidRDefault="00E22BFD" w:rsidP="0075209E">
                            <w:pPr>
                              <w:spacing w:line="240" w:lineRule="auto"/>
                              <w:ind w:left="360" w:right="298"/>
                              <w:jc w:val="both"/>
                              <w:rPr>
                                <w:rFonts w:ascii="Times New Roman" w:hAnsi="Times New Roman" w:cs="Times New Roman"/>
                                <w:sz w:val="24"/>
                                <w:szCs w:val="24"/>
                              </w:rPr>
                            </w:pPr>
                            <w:r w:rsidRPr="00771E80">
                              <w:rPr>
                                <w:rFonts w:ascii="Times New Roman" w:hAnsi="Times New Roman" w:cs="Times New Roman"/>
                                <w:b/>
                                <w:sz w:val="24"/>
                                <w:szCs w:val="24"/>
                              </w:rPr>
                              <w:t>Problema</w:t>
                            </w:r>
                            <w:r w:rsidRPr="00771E80">
                              <w:rPr>
                                <w:rFonts w:ascii="Times New Roman" w:hAnsi="Times New Roman" w:cs="Times New Roman"/>
                                <w:sz w:val="24"/>
                                <w:szCs w:val="24"/>
                              </w:rPr>
                              <w:t xml:space="preserve">: Avaliar e perspectivar a situação dos exploradores da florestas no Planalto Central de Angola, tendo como caso de estudo as comunas </w:t>
                            </w:r>
                            <w:r w:rsidRPr="00DC2BC6">
                              <w:rPr>
                                <w:rFonts w:ascii="Times New Roman" w:hAnsi="Times New Roman" w:cs="Times New Roman"/>
                                <w:sz w:val="24"/>
                                <w:szCs w:val="24"/>
                              </w:rPr>
                              <w:t xml:space="preserve">do </w:t>
                            </w:r>
                            <w:r>
                              <w:rPr>
                                <w:rFonts w:ascii="Times New Roman" w:hAnsi="Times New Roman" w:cs="Times New Roman"/>
                                <w:sz w:val="24"/>
                                <w:szCs w:val="24"/>
                              </w:rPr>
                              <w:t xml:space="preserve">Cuíma e da </w:t>
                            </w:r>
                            <w:r w:rsidRPr="00771E80">
                              <w:rPr>
                                <w:rFonts w:ascii="Times New Roman" w:hAnsi="Times New Roman" w:cs="Times New Roman"/>
                                <w:sz w:val="24"/>
                                <w:szCs w:val="24"/>
                              </w:rPr>
                              <w:t>Catata.</w:t>
                            </w: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Pr="003609D7" w:rsidRDefault="00E22BFD" w:rsidP="0075209E">
                            <w:pPr>
                              <w:spacing w:line="240" w:lineRule="auto"/>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4C7F15"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Chamada rectangular 45" o:spid="_x0000_s1031" type="#_x0000_t61" style="position:absolute;left:0;text-align:left;margin-left:6.4pt;margin-top:8.45pt;width:417pt;height:60.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" adj="6338,21746" fillcolor="#dafda7" strokecolor="#98b954">
                <v:fill color2="#f5ffe6" rotate="t" angle="180" colors="0 #dafda7;22938f #e4fdc2;1 #f5ffe6" focus="100%" type="gradient"/>
                <v:shadow on="t" color="black" opacity="24903f" origin=",.5" offset="0,.55556mm"/>
                <v:textbox>
                  <w:txbxContent>
                    <w:p w:rsidR="00E22BFD" w:rsidRPr="00771E80" w:rsidRDefault="00E22BFD" w:rsidP="0075209E">
                      <w:pPr>
                        <w:spacing w:line="240" w:lineRule="auto"/>
                        <w:ind w:left="360" w:right="298"/>
                        <w:jc w:val="both"/>
                        <w:rPr>
                          <w:rFonts w:ascii="Times New Roman" w:hAnsi="Times New Roman" w:cs="Times New Roman"/>
                          <w:sz w:val="24"/>
                          <w:szCs w:val="24"/>
                        </w:rPr>
                      </w:pPr>
                      <w:r w:rsidRPr="00771E80">
                        <w:rPr>
                          <w:rFonts w:ascii="Times New Roman" w:hAnsi="Times New Roman" w:cs="Times New Roman"/>
                          <w:b/>
                          <w:sz w:val="24"/>
                          <w:szCs w:val="24"/>
                        </w:rPr>
                        <w:t>Problema</w:t>
                      </w:r>
                      <w:r w:rsidRPr="00771E80">
                        <w:rPr>
                          <w:rFonts w:ascii="Times New Roman" w:hAnsi="Times New Roman" w:cs="Times New Roman"/>
                          <w:sz w:val="24"/>
                          <w:szCs w:val="24"/>
                        </w:rPr>
                        <w:t xml:space="preserve">: Avaliar e perspectivar a situação dos exploradores da florestas no Planalto Central de Angola, tendo como caso de estudo as comunas </w:t>
                      </w:r>
                      <w:r w:rsidRPr="00DC2BC6">
                        <w:rPr>
                          <w:rFonts w:ascii="Times New Roman" w:hAnsi="Times New Roman" w:cs="Times New Roman"/>
                          <w:sz w:val="24"/>
                          <w:szCs w:val="24"/>
                        </w:rPr>
                        <w:t xml:space="preserve">do </w:t>
                      </w:r>
                      <w:r>
                        <w:rPr>
                          <w:rFonts w:ascii="Times New Roman" w:hAnsi="Times New Roman" w:cs="Times New Roman"/>
                          <w:sz w:val="24"/>
                          <w:szCs w:val="24"/>
                        </w:rPr>
                        <w:t xml:space="preserve">Cuíma e da </w:t>
                      </w:r>
                      <w:r w:rsidRPr="00771E80">
                        <w:rPr>
                          <w:rFonts w:ascii="Times New Roman" w:hAnsi="Times New Roman" w:cs="Times New Roman"/>
                          <w:sz w:val="24"/>
                          <w:szCs w:val="24"/>
                        </w:rPr>
                        <w:t>Catata.</w:t>
                      </w: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Default="00E22BFD" w:rsidP="0075209E">
                      <w:pPr>
                        <w:spacing w:line="240" w:lineRule="auto"/>
                        <w:rPr>
                          <w:rFonts w:ascii="Times New Roman" w:hAnsi="Times New Roman" w:cs="Times New Roman"/>
                          <w:sz w:val="24"/>
                          <w:szCs w:val="24"/>
                        </w:rPr>
                      </w:pPr>
                    </w:p>
                    <w:p w:rsidR="00E22BFD" w:rsidRPr="003609D7" w:rsidRDefault="00E22BFD" w:rsidP="0075209E">
                      <w:pPr>
                        <w:spacing w:line="240" w:lineRule="auto"/>
                        <w:rPr>
                          <w:rFonts w:ascii="Times New Roman" w:hAnsi="Times New Roman" w:cs="Times New Roman"/>
                          <w:sz w:val="24"/>
                          <w:szCs w:val="24"/>
                        </w:rPr>
                      </w:pPr>
                    </w:p>
                  </w:txbxContent>
                </v:textbox>
              </v:shape>
            </w:pict>
          </mc:Fallback>
        </mc:AlternateContent>
      </w:r>
    </w:p>
    <w:p w:rsidR="0075209E" w:rsidRPr="007C393A" w:rsidRDefault="0075209E" w:rsidP="0075209E">
      <w:pPr>
        <w:autoSpaceDE w:val="0"/>
        <w:autoSpaceDN w:val="0"/>
        <w:adjustRightInd w:val="0"/>
        <w:spacing w:after="0" w:line="240" w:lineRule="auto"/>
        <w:jc w:val="center"/>
        <w:rPr>
          <w:rFonts w:ascii="Times New Roman" w:hAnsi="Times New Roman" w:cs="Times New Roman"/>
          <w:color w:val="000000" w:themeColor="text1"/>
          <w:sz w:val="24"/>
          <w:szCs w:val="24"/>
        </w:rPr>
      </w:pPr>
    </w:p>
    <w:p w:rsidR="0075209E" w:rsidRPr="007C393A" w:rsidRDefault="0075209E" w:rsidP="0075209E">
      <w:pPr>
        <w:spacing w:after="0" w:line="240" w:lineRule="auto"/>
        <w:jc w:val="center"/>
        <w:rPr>
          <w:rFonts w:ascii="Times New Roman" w:hAnsi="Times New Roman" w:cs="Times New Roman"/>
          <w:color w:val="000000" w:themeColor="text1"/>
          <w:sz w:val="24"/>
          <w:szCs w:val="24"/>
        </w:rPr>
      </w:pPr>
    </w:p>
    <w:p w:rsidR="0075209E" w:rsidRPr="007C393A" w:rsidRDefault="0075209E" w:rsidP="0075209E">
      <w:pPr>
        <w:spacing w:after="0" w:line="240" w:lineRule="auto"/>
        <w:jc w:val="center"/>
        <w:rPr>
          <w:rFonts w:ascii="Times New Roman" w:hAnsi="Times New Roman" w:cs="Times New Roman"/>
          <w:color w:val="000000" w:themeColor="text1"/>
          <w:sz w:val="24"/>
          <w:szCs w:val="24"/>
        </w:rPr>
      </w:pPr>
    </w:p>
    <w:p w:rsidR="0075209E" w:rsidRPr="007C393A" w:rsidRDefault="0075209E" w:rsidP="0075209E">
      <w:pPr>
        <w:jc w:val="center"/>
        <w:rPr>
          <w:rFonts w:ascii="Times New Roman" w:hAnsi="Times New Roman" w:cs="Times New Roman"/>
          <w:color w:val="000000" w:themeColor="text1"/>
          <w:sz w:val="24"/>
          <w:szCs w:val="24"/>
        </w:rPr>
      </w:pP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06368" behindDoc="0" locked="0" layoutInCell="1" allowOverlap="1" wp14:anchorId="29E79348" wp14:editId="3409F1E5">
                <wp:simplePos x="0" y="0"/>
                <wp:positionH relativeFrom="column">
                  <wp:posOffset>2516505</wp:posOffset>
                </wp:positionH>
                <wp:positionV relativeFrom="paragraph">
                  <wp:posOffset>247015</wp:posOffset>
                </wp:positionV>
                <wp:extent cx="155575" cy="421640"/>
                <wp:effectExtent l="19050" t="0" r="15875" b="35560"/>
                <wp:wrapNone/>
                <wp:docPr id="47" name="Seta para baixo 47"/>
                <wp:cNvGraphicFramePr/>
                <a:graphic xmlns:a="http://schemas.openxmlformats.org/drawingml/2006/main">
                  <a:graphicData uri="http://schemas.microsoft.com/office/word/2010/wordprocessingShape">
                    <wps:wsp>
                      <wps:cNvSpPr/>
                      <wps:spPr>
                        <a:xfrm>
                          <a:off x="0" y="0"/>
                          <a:ext cx="155575" cy="421640"/>
                        </a:xfrm>
                        <a:prstGeom prst="downArrow">
                          <a:avLst/>
                        </a:prstGeom>
                        <a:solidFill>
                          <a:srgbClr val="9BBB59"/>
                        </a:solidFill>
                        <a:ln w="25400" cap="flat" cmpd="sng" algn="ctr">
                          <a:solidFill>
                            <a:srgbClr val="9BBB59">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55327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Seta para baixo 47" o:spid="_x0000_s1026" type="#_x0000_t67" style="position:absolute;margin-left:198.15pt;margin-top:19.45pt;width:12.25pt;height:33.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" adj="17615" fillcolor="#9bbb59" strokecolor="#71893f" strokeweight="2pt"/>
            </w:pict>
          </mc:Fallback>
        </mc:AlternateContent>
      </w:r>
    </w:p>
    <w:p w:rsidR="0075209E" w:rsidRPr="007C393A" w:rsidRDefault="0075209E" w:rsidP="0075209E">
      <w:pPr>
        <w:jc w:val="center"/>
        <w:rPr>
          <w:rFonts w:ascii="Times New Roman" w:hAnsi="Times New Roman" w:cs="Times New Roman"/>
          <w:color w:val="000000" w:themeColor="text1"/>
          <w:sz w:val="24"/>
          <w:szCs w:val="24"/>
        </w:rPr>
      </w:pPr>
    </w:p>
    <w:p w:rsidR="0075209E" w:rsidRPr="007C393A" w:rsidRDefault="0075209E" w:rsidP="0075209E">
      <w:pPr>
        <w:jc w:val="center"/>
        <w:rPr>
          <w:rFonts w:ascii="Times New Roman" w:hAnsi="Times New Roman" w:cs="Times New Roman"/>
          <w:color w:val="000000" w:themeColor="text1"/>
          <w:sz w:val="24"/>
          <w:szCs w:val="24"/>
        </w:rPr>
      </w:pPr>
      <w:r w:rsidRPr="007C393A">
        <w:rPr>
          <w:rFonts w:ascii="Times New Roman" w:hAnsi="Times New Roman" w:cs="Times New Roman"/>
          <w:noProof/>
          <w:color w:val="000000" w:themeColor="text1"/>
          <w:sz w:val="24"/>
          <w:szCs w:val="24"/>
          <w:lang w:eastAsia="pt-PT"/>
        </w:rPr>
        <mc:AlternateContent>
          <mc:Choice Requires="wpg">
            <w:drawing>
              <wp:anchor distT="0" distB="0" distL="114300" distR="114300" simplePos="0" relativeHeight="251701248" behindDoc="0" locked="0" layoutInCell="1" allowOverlap="1" wp14:anchorId="7C91B5A1" wp14:editId="7CF1E0B7">
                <wp:simplePos x="0" y="0"/>
                <wp:positionH relativeFrom="column">
                  <wp:posOffset>212725</wp:posOffset>
                </wp:positionH>
                <wp:positionV relativeFrom="paragraph">
                  <wp:posOffset>301625</wp:posOffset>
                </wp:positionV>
                <wp:extent cx="4984115" cy="807085"/>
                <wp:effectExtent l="57150" t="38100" r="83185" b="88265"/>
                <wp:wrapNone/>
                <wp:docPr id="26" name="Grupo 26"/>
                <wp:cNvGraphicFramePr/>
                <a:graphic xmlns:a="http://schemas.openxmlformats.org/drawingml/2006/main">
                  <a:graphicData uri="http://schemas.microsoft.com/office/word/2010/wordprocessingGroup">
                    <wpg:wgp>
                      <wpg:cNvGrpSpPr/>
                      <wpg:grpSpPr>
                        <a:xfrm>
                          <a:off x="0" y="0"/>
                          <a:ext cx="4984115" cy="807085"/>
                          <a:chOff x="0" y="0"/>
                          <a:chExt cx="4984346" cy="807662"/>
                        </a:xfrm>
                      </wpg:grpSpPr>
                      <wps:wsp>
                        <wps:cNvPr id="31" name="Rectângulo 31"/>
                        <wps:cNvSpPr/>
                        <wps:spPr>
                          <a:xfrm>
                            <a:off x="0" y="116378"/>
                            <a:ext cx="1076325" cy="485775"/>
                          </a:xfrm>
                          <a:prstGeom prst="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E22BFD" w:rsidRPr="00A327E5" w:rsidRDefault="00E22BFD" w:rsidP="0075209E">
                              <w:pPr>
                                <w:jc w:val="center"/>
                                <w:rPr>
                                  <w:rFonts w:ascii="Times New Roman" w:hAnsi="Times New Roman" w:cs="Times New Roman"/>
                                  <w:sz w:val="20"/>
                                  <w:szCs w:val="20"/>
                                </w:rPr>
                              </w:pPr>
                              <w:r w:rsidRPr="00A327E5">
                                <w:rPr>
                                  <w:rFonts w:ascii="Times New Roman" w:hAnsi="Times New Roman" w:cs="Times New Roman"/>
                                  <w:sz w:val="20"/>
                                  <w:szCs w:val="20"/>
                                </w:rPr>
                                <w:t>Biodiversidade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Rectângulo 34"/>
                        <wps:cNvSpPr/>
                        <wps:spPr>
                          <a:xfrm>
                            <a:off x="1413164" y="121920"/>
                            <a:ext cx="746760" cy="495300"/>
                          </a:xfrm>
                          <a:prstGeom prst="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E22BFD" w:rsidRPr="00A327E5" w:rsidRDefault="00E22BFD" w:rsidP="0075209E">
                              <w:pPr>
                                <w:jc w:val="center"/>
                                <w:rPr>
                                  <w:rFonts w:ascii="Times New Roman" w:hAnsi="Times New Roman" w:cs="Times New Roman"/>
                                  <w:sz w:val="20"/>
                                  <w:szCs w:val="20"/>
                                </w:rPr>
                              </w:pPr>
                              <w:r w:rsidRPr="00A327E5">
                                <w:rPr>
                                  <w:rFonts w:ascii="Times New Roman" w:hAnsi="Times New Roman" w:cs="Times New Roman"/>
                                  <w:sz w:val="20"/>
                                  <w:szCs w:val="20"/>
                                </w:rPr>
                                <w:t>Floresta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Seta para a esquerda e para a direita 35"/>
                        <wps:cNvSpPr/>
                        <wps:spPr>
                          <a:xfrm>
                            <a:off x="1091738" y="315884"/>
                            <a:ext cx="247650" cy="114300"/>
                          </a:xfrm>
                          <a:prstGeom prst="leftRightArrow">
                            <a:avLst/>
                          </a:prstGeom>
                          <a:solidFill>
                            <a:srgbClr val="9BBB59"/>
                          </a:solidFill>
                          <a:ln w="25400" cap="flat" cmpd="sng" algn="ctr">
                            <a:solidFill>
                              <a:srgbClr val="9BBB59">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Rectângulo 37"/>
                        <wps:cNvSpPr/>
                        <wps:spPr>
                          <a:xfrm>
                            <a:off x="2493818" y="116378"/>
                            <a:ext cx="790575" cy="485775"/>
                          </a:xfrm>
                          <a:prstGeom prst="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E22BFD" w:rsidRPr="00A327E5" w:rsidRDefault="00E22BFD" w:rsidP="0075209E">
                              <w:pPr>
                                <w:jc w:val="center"/>
                                <w:rPr>
                                  <w:rFonts w:ascii="Times New Roman" w:hAnsi="Times New Roman" w:cs="Times New Roman"/>
                                  <w:sz w:val="20"/>
                                  <w:szCs w:val="20"/>
                                </w:rPr>
                              </w:pPr>
                              <w:r w:rsidRPr="00A327E5">
                                <w:rPr>
                                  <w:rFonts w:ascii="Times New Roman" w:hAnsi="Times New Roman" w:cs="Times New Roman"/>
                                  <w:sz w:val="20"/>
                                  <w:szCs w:val="20"/>
                                </w:rPr>
                                <w:t xml:space="preserve">Educação ambiental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Seta para a esquerda e para a direita 38"/>
                        <wps:cNvSpPr/>
                        <wps:spPr>
                          <a:xfrm>
                            <a:off x="2194560" y="338051"/>
                            <a:ext cx="209550" cy="114300"/>
                          </a:xfrm>
                          <a:prstGeom prst="leftRightArrow">
                            <a:avLst/>
                          </a:prstGeom>
                          <a:solidFill>
                            <a:srgbClr val="9BBB59"/>
                          </a:solidFill>
                          <a:ln w="25400" cap="flat" cmpd="sng" algn="ctr">
                            <a:solidFill>
                              <a:srgbClr val="9BBB59">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Seta para a esquerda e para a direita 39"/>
                        <wps:cNvSpPr/>
                        <wps:spPr>
                          <a:xfrm>
                            <a:off x="3297382" y="293716"/>
                            <a:ext cx="219075" cy="114300"/>
                          </a:xfrm>
                          <a:prstGeom prst="leftRightArrow">
                            <a:avLst/>
                          </a:prstGeom>
                          <a:solidFill>
                            <a:srgbClr val="9BBB59"/>
                          </a:solidFill>
                          <a:ln w="25400" cap="flat" cmpd="sng" algn="ctr">
                            <a:solidFill>
                              <a:srgbClr val="9BBB59">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Rectângulo 40"/>
                        <wps:cNvSpPr/>
                        <wps:spPr>
                          <a:xfrm>
                            <a:off x="3557847" y="0"/>
                            <a:ext cx="1426499" cy="807662"/>
                          </a:xfrm>
                          <a:prstGeom prst="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E22BFD" w:rsidRPr="009454CE" w:rsidRDefault="00E22BFD" w:rsidP="0075209E">
                              <w:pPr>
                                <w:spacing w:line="240" w:lineRule="auto"/>
                                <w:jc w:val="center"/>
                                <w:rPr>
                                  <w:rFonts w:ascii="Times New Roman" w:hAnsi="Times New Roman" w:cs="Times New Roman"/>
                                  <w:sz w:val="20"/>
                                  <w:szCs w:val="20"/>
                                </w:rPr>
                              </w:pPr>
                              <w:r w:rsidRPr="009454CE">
                                <w:rPr>
                                  <w:rFonts w:ascii="Times New Roman" w:hAnsi="Times New Roman" w:cs="Times New Roman"/>
                                  <w:sz w:val="20"/>
                                  <w:szCs w:val="20"/>
                                </w:rPr>
                                <w:t>Comportamento e atitude dos exploradores da floresta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C91B5A1" id="Grupo 26" o:spid="_x0000_s1032" style="position:absolute;left:0;text-align:left;margin-left:16.75pt;margin-top:23.75pt;width:392.45pt;height:63.55pt;z-index:251701248" coordsize="49843,8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">
                <v:rect id="Rectângulo 31" o:spid="_x0000_s1033" style="position:absolute;top:1163;width:10763;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" fillcolor="#dafda7" strokecolor="#98b954">
                  <v:fill color2="#f5ffe6" rotate="t" angle="180" colors="0 #dafda7;22938f #e4fdc2;1 #f5ffe6" focus="100%" type="gradient"/>
                  <v:shadow on="t" color="black" opacity="24903f" origin=",.5" offset="0,.55556mm"/>
                  <v:textbox>
                    <w:txbxContent>
                      <w:p w:rsidR="00E22BFD" w:rsidRPr="00A327E5" w:rsidRDefault="00E22BFD" w:rsidP="0075209E">
                        <w:pPr>
                          <w:jc w:val="center"/>
                          <w:rPr>
                            <w:rFonts w:ascii="Times New Roman" w:hAnsi="Times New Roman" w:cs="Times New Roman"/>
                            <w:sz w:val="20"/>
                            <w:szCs w:val="20"/>
                          </w:rPr>
                        </w:pPr>
                        <w:r w:rsidRPr="00A327E5">
                          <w:rPr>
                            <w:rFonts w:ascii="Times New Roman" w:hAnsi="Times New Roman" w:cs="Times New Roman"/>
                            <w:sz w:val="20"/>
                            <w:szCs w:val="20"/>
                          </w:rPr>
                          <w:t>Biodiversidade</w:t>
                        </w:r>
                      </w:p>
                    </w:txbxContent>
                  </v:textbox>
                </v:rect>
                <v:rect id="Rectângulo 34" o:spid="_x0000_s1034" style="position:absolute;left:14131;top:1219;width:7468;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" fillcolor="#dafda7" strokecolor="#98b954">
                  <v:fill color2="#f5ffe6" rotate="t" angle="180" colors="0 #dafda7;22938f #e4fdc2;1 #f5ffe6" focus="100%" type="gradient"/>
                  <v:shadow on="t" color="black" opacity="24903f" origin=",.5" offset="0,.55556mm"/>
                  <v:textbox>
                    <w:txbxContent>
                      <w:p w:rsidR="00E22BFD" w:rsidRPr="00A327E5" w:rsidRDefault="00E22BFD" w:rsidP="0075209E">
                        <w:pPr>
                          <w:jc w:val="center"/>
                          <w:rPr>
                            <w:rFonts w:ascii="Times New Roman" w:hAnsi="Times New Roman" w:cs="Times New Roman"/>
                            <w:sz w:val="20"/>
                            <w:szCs w:val="20"/>
                          </w:rPr>
                        </w:pPr>
                        <w:r w:rsidRPr="00A327E5">
                          <w:rPr>
                            <w:rFonts w:ascii="Times New Roman" w:hAnsi="Times New Roman" w:cs="Times New Roman"/>
                            <w:sz w:val="20"/>
                            <w:szCs w:val="20"/>
                          </w:rPr>
                          <w:t>Floresta</w:t>
                        </w:r>
                      </w:p>
                    </w:txbxContent>
                  </v:textbox>
                </v: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Seta para a esquerda e para a direita 35" o:spid="_x0000_s1035" type="#_x0000_t69" style="position:absolute;left:10917;top:3158;width:2476;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" adj="4985" fillcolor="#9bbb59" strokecolor="#71893f" strokeweight="2pt"/>
                <v:rect id="Rectângulo 37" o:spid="_x0000_s1036" style="position:absolute;left:24938;top:1163;width:7905;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" fillcolor="#dafda7" strokecolor="#98b954">
                  <v:fill color2="#f5ffe6" rotate="t" angle="180" colors="0 #dafda7;22938f #e4fdc2;1 #f5ffe6" focus="100%" type="gradient"/>
                  <v:shadow on="t" color="black" opacity="24903f" origin=",.5" offset="0,.55556mm"/>
                  <v:textbox>
                    <w:txbxContent>
                      <w:p w:rsidR="00E22BFD" w:rsidRPr="00A327E5" w:rsidRDefault="00E22BFD" w:rsidP="0075209E">
                        <w:pPr>
                          <w:jc w:val="center"/>
                          <w:rPr>
                            <w:rFonts w:ascii="Times New Roman" w:hAnsi="Times New Roman" w:cs="Times New Roman"/>
                            <w:sz w:val="20"/>
                            <w:szCs w:val="20"/>
                          </w:rPr>
                        </w:pPr>
                        <w:r w:rsidRPr="00A327E5">
                          <w:rPr>
                            <w:rFonts w:ascii="Times New Roman" w:hAnsi="Times New Roman" w:cs="Times New Roman"/>
                            <w:sz w:val="20"/>
                            <w:szCs w:val="20"/>
                          </w:rPr>
                          <w:t xml:space="preserve">Educação ambiental </w:t>
                        </w:r>
                      </w:p>
                    </w:txbxContent>
                  </v:textbox>
                </v:rect>
                <v:shape id="Seta para a esquerda e para a direita 38" o:spid="_x0000_s1037" type="#_x0000_t69" style="position:absolute;left:21945;top:3380;width:2096;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" adj="5891" fillcolor="#9bbb59" strokecolor="#71893f" strokeweight="2pt"/>
                <v:shape id="Seta para a esquerda e para a direita 39" o:spid="_x0000_s1038" type="#_x0000_t69" style="position:absolute;left:32973;top:2937;width:2191;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" adj="5635" fillcolor="#9bbb59" strokecolor="#71893f" strokeweight="2pt"/>
                <v:rect id="Rectângulo 40" o:spid="_x0000_s1039" style="position:absolute;left:35578;width:14265;height:80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" fillcolor="#dafda7" strokecolor="#98b954">
                  <v:fill color2="#f5ffe6" rotate="t" angle="180" colors="0 #dafda7;22938f #e4fdc2;1 #f5ffe6" focus="100%" type="gradient"/>
                  <v:shadow on="t" color="black" opacity="24903f" origin=",.5" offset="0,.55556mm"/>
                  <v:textbox>
                    <w:txbxContent>
                      <w:p w:rsidR="00E22BFD" w:rsidRPr="009454CE" w:rsidRDefault="00E22BFD" w:rsidP="0075209E">
                        <w:pPr>
                          <w:spacing w:line="240" w:lineRule="auto"/>
                          <w:jc w:val="center"/>
                          <w:rPr>
                            <w:rFonts w:ascii="Times New Roman" w:hAnsi="Times New Roman" w:cs="Times New Roman"/>
                            <w:sz w:val="20"/>
                            <w:szCs w:val="20"/>
                          </w:rPr>
                        </w:pPr>
                        <w:r w:rsidRPr="009454CE">
                          <w:rPr>
                            <w:rFonts w:ascii="Times New Roman" w:hAnsi="Times New Roman" w:cs="Times New Roman"/>
                            <w:sz w:val="20"/>
                            <w:szCs w:val="20"/>
                          </w:rPr>
                          <w:t>Comportamento e atitude dos exploradores da floresta</w:t>
                        </w:r>
                      </w:p>
                    </w:txbxContent>
                  </v:textbox>
                </v:rect>
              </v:group>
            </w:pict>
          </mc:Fallback>
        </mc:AlternateContent>
      </w: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00224" behindDoc="0" locked="0" layoutInCell="1" allowOverlap="1" wp14:anchorId="6646B6A7" wp14:editId="41DA0D58">
                <wp:simplePos x="0" y="0"/>
                <wp:positionH relativeFrom="column">
                  <wp:posOffset>44450</wp:posOffset>
                </wp:positionH>
                <wp:positionV relativeFrom="paragraph">
                  <wp:posOffset>52070</wp:posOffset>
                </wp:positionV>
                <wp:extent cx="5295900" cy="1133475"/>
                <wp:effectExtent l="0" t="0" r="19050" b="47625"/>
                <wp:wrapNone/>
                <wp:docPr id="48" name="Chamada rectangular 48"/>
                <wp:cNvGraphicFramePr/>
                <a:graphic xmlns:a="http://schemas.openxmlformats.org/drawingml/2006/main">
                  <a:graphicData uri="http://schemas.microsoft.com/office/word/2010/wordprocessingShape">
                    <wps:wsp>
                      <wps:cNvSpPr/>
                      <wps:spPr>
                        <a:xfrm>
                          <a:off x="0" y="0"/>
                          <a:ext cx="5295900" cy="1133475"/>
                        </a:xfrm>
                        <a:prstGeom prst="wedgeRectCallout">
                          <a:avLst>
                            <a:gd name="adj1" fmla="val -20833"/>
                            <a:gd name="adj2" fmla="val 50573"/>
                          </a:avLst>
                        </a:prstGeom>
                        <a:solidFill>
                          <a:sysClr val="window" lastClr="FFFFFF"/>
                        </a:solidFill>
                        <a:ln w="25400" cap="flat" cmpd="sng" algn="ctr">
                          <a:solidFill>
                            <a:srgbClr val="9BBB59"/>
                          </a:solidFill>
                          <a:prstDash val="solid"/>
                        </a:ln>
                        <a:effectLst/>
                      </wps:spPr>
                      <wps:txbx>
                        <w:txbxContent>
                          <w:p w:rsidR="00E22BFD" w:rsidRPr="00A327E5" w:rsidRDefault="00E22BFD" w:rsidP="0075209E">
                            <w:pPr>
                              <w:jc w:val="center"/>
                              <w:rPr>
                                <w:rFonts w:ascii="Times New Roman" w:hAnsi="Times New Roman" w:cs="Times New Roman"/>
                                <w:b/>
                                <w:sz w:val="20"/>
                                <w:szCs w:val="20"/>
                              </w:rPr>
                            </w:pPr>
                            <w:r w:rsidRPr="00A327E5">
                              <w:rPr>
                                <w:rFonts w:ascii="Times New Roman" w:hAnsi="Times New Roman" w:cs="Times New Roman"/>
                                <w:b/>
                                <w:sz w:val="20"/>
                                <w:szCs w:val="20"/>
                              </w:rPr>
                              <w:t>Enquadramento teóri</w:t>
                            </w:r>
                            <w:r>
                              <w:rPr>
                                <w:rFonts w:ascii="Times New Roman" w:hAnsi="Times New Roman" w:cs="Times New Roman"/>
                                <w:b/>
                                <w:sz w:val="20"/>
                                <w:szCs w:val="20"/>
                              </w:rPr>
                              <w:t xml:space="preserve">co – Principais áreas temáticas </w:t>
                            </w:r>
                            <w:r w:rsidRPr="00A327E5">
                              <w:rPr>
                                <w:rFonts w:ascii="Times New Roman" w:hAnsi="Times New Roman" w:cs="Times New Roman"/>
                                <w:b/>
                                <w:sz w:val="20"/>
                                <w:szCs w:val="20"/>
                              </w:rPr>
                              <w:t xml:space="preserve">envolvidas na recolha de informação  </w:t>
                            </w:r>
                          </w:p>
                          <w:p w:rsidR="00E22BFD" w:rsidRPr="00E042C2" w:rsidRDefault="00E22BFD" w:rsidP="0075209E">
                            <w:pPr>
                              <w:jc w:val="center"/>
                              <w:rPr>
                                <w:b/>
                              </w:rPr>
                            </w:pPr>
                          </w:p>
                          <w:p w:rsidR="00E22BFD" w:rsidRDefault="00E22BFD" w:rsidP="0075209E">
                            <w:pPr>
                              <w:jc w:val="center"/>
                            </w:pPr>
                          </w:p>
                          <w:p w:rsidR="00E22BFD" w:rsidRDefault="00E22BFD" w:rsidP="0075209E">
                            <w:pPr>
                              <w:jc w:val="center"/>
                            </w:pPr>
                          </w:p>
                          <w:p w:rsidR="00E22BFD" w:rsidRDefault="00E22BFD" w:rsidP="0075209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46B6A7" id="Chamada rectangular 48" o:spid="_x0000_s1040" type="#_x0000_t61" style="position:absolute;left:0;text-align:left;margin-left:3.5pt;margin-top:4.1pt;width:417pt;height:89.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" adj="6300,21724" fillcolor="window" strokecolor="#9bbb59" strokeweight="2pt">
                <v:textbox>
                  <w:txbxContent>
                    <w:p w:rsidR="00E22BFD" w:rsidRPr="00A327E5" w:rsidRDefault="00E22BFD" w:rsidP="0075209E">
                      <w:pPr>
                        <w:jc w:val="center"/>
                        <w:rPr>
                          <w:rFonts w:ascii="Times New Roman" w:hAnsi="Times New Roman" w:cs="Times New Roman"/>
                          <w:b/>
                          <w:sz w:val="20"/>
                          <w:szCs w:val="20"/>
                        </w:rPr>
                      </w:pPr>
                      <w:r w:rsidRPr="00A327E5">
                        <w:rPr>
                          <w:rFonts w:ascii="Times New Roman" w:hAnsi="Times New Roman" w:cs="Times New Roman"/>
                          <w:b/>
                          <w:sz w:val="20"/>
                          <w:szCs w:val="20"/>
                        </w:rPr>
                        <w:t>Enquadramento teóri</w:t>
                      </w:r>
                      <w:r>
                        <w:rPr>
                          <w:rFonts w:ascii="Times New Roman" w:hAnsi="Times New Roman" w:cs="Times New Roman"/>
                          <w:b/>
                          <w:sz w:val="20"/>
                          <w:szCs w:val="20"/>
                        </w:rPr>
                        <w:t xml:space="preserve">co – Principais áreas temáticas </w:t>
                      </w:r>
                      <w:r w:rsidRPr="00A327E5">
                        <w:rPr>
                          <w:rFonts w:ascii="Times New Roman" w:hAnsi="Times New Roman" w:cs="Times New Roman"/>
                          <w:b/>
                          <w:sz w:val="20"/>
                          <w:szCs w:val="20"/>
                        </w:rPr>
                        <w:t xml:space="preserve">envolvidas na recolha de informação  </w:t>
                      </w:r>
                    </w:p>
                    <w:p w:rsidR="00E22BFD" w:rsidRPr="00E042C2" w:rsidRDefault="00E22BFD" w:rsidP="0075209E">
                      <w:pPr>
                        <w:jc w:val="center"/>
                        <w:rPr>
                          <w:b/>
                        </w:rPr>
                      </w:pPr>
                    </w:p>
                    <w:p w:rsidR="00E22BFD" w:rsidRDefault="00E22BFD" w:rsidP="0075209E">
                      <w:pPr>
                        <w:jc w:val="center"/>
                      </w:pPr>
                    </w:p>
                    <w:p w:rsidR="00E22BFD" w:rsidRDefault="00E22BFD" w:rsidP="0075209E">
                      <w:pPr>
                        <w:jc w:val="center"/>
                      </w:pPr>
                    </w:p>
                    <w:p w:rsidR="00E22BFD" w:rsidRDefault="00E22BFD" w:rsidP="0075209E"/>
                  </w:txbxContent>
                </v:textbox>
              </v:shape>
            </w:pict>
          </mc:Fallback>
        </mc:AlternateContent>
      </w:r>
    </w:p>
    <w:p w:rsidR="0075209E" w:rsidRPr="007C393A" w:rsidRDefault="0075209E" w:rsidP="0075209E">
      <w:pPr>
        <w:jc w:val="center"/>
        <w:rPr>
          <w:rFonts w:ascii="Times New Roman" w:hAnsi="Times New Roman" w:cs="Times New Roman"/>
          <w:color w:val="000000" w:themeColor="text1"/>
          <w:sz w:val="24"/>
          <w:szCs w:val="24"/>
        </w:rPr>
      </w:pPr>
    </w:p>
    <w:p w:rsidR="0075209E" w:rsidRPr="007C393A" w:rsidRDefault="0075209E" w:rsidP="0075209E">
      <w:pPr>
        <w:jc w:val="center"/>
        <w:rPr>
          <w:rFonts w:ascii="Times New Roman" w:hAnsi="Times New Roman" w:cs="Times New Roman"/>
          <w:color w:val="000000" w:themeColor="text1"/>
          <w:sz w:val="24"/>
          <w:szCs w:val="24"/>
        </w:rPr>
      </w:pPr>
    </w:p>
    <w:p w:rsidR="0075209E" w:rsidRPr="007C393A" w:rsidRDefault="0075209E" w:rsidP="0075209E">
      <w:pPr>
        <w:jc w:val="center"/>
        <w:rPr>
          <w:rFonts w:ascii="Times New Roman" w:hAnsi="Times New Roman" w:cs="Times New Roman"/>
          <w:color w:val="000000" w:themeColor="text1"/>
          <w:sz w:val="24"/>
          <w:szCs w:val="24"/>
        </w:rPr>
      </w:pP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09440" behindDoc="0" locked="0" layoutInCell="1" allowOverlap="1" wp14:anchorId="653EB94A" wp14:editId="3257414C">
                <wp:simplePos x="0" y="0"/>
                <wp:positionH relativeFrom="column">
                  <wp:posOffset>2510790</wp:posOffset>
                </wp:positionH>
                <wp:positionV relativeFrom="paragraph">
                  <wp:posOffset>247015</wp:posOffset>
                </wp:positionV>
                <wp:extent cx="161290" cy="507365"/>
                <wp:effectExtent l="19050" t="0" r="10160" b="45085"/>
                <wp:wrapNone/>
                <wp:docPr id="55" name="Seta para baixo 55"/>
                <wp:cNvGraphicFramePr/>
                <a:graphic xmlns:a="http://schemas.openxmlformats.org/drawingml/2006/main">
                  <a:graphicData uri="http://schemas.microsoft.com/office/word/2010/wordprocessingShape">
                    <wps:wsp>
                      <wps:cNvSpPr/>
                      <wps:spPr>
                        <a:xfrm>
                          <a:off x="0" y="0"/>
                          <a:ext cx="161290" cy="507365"/>
                        </a:xfrm>
                        <a:prstGeom prst="downArrow">
                          <a:avLst/>
                        </a:prstGeom>
                        <a:solidFill>
                          <a:srgbClr val="9BBB59"/>
                        </a:solidFill>
                        <a:ln w="25400" cap="flat" cmpd="sng" algn="ctr">
                          <a:solidFill>
                            <a:srgbClr val="9BBB59">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66AE79" id="Seta para baixo 55" o:spid="_x0000_s1026" type="#_x0000_t67" style="position:absolute;margin-left:197.7pt;margin-top:19.45pt;width:12.7pt;height:39.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" adj="18167" fillcolor="#9bbb59" strokecolor="#71893f" strokeweight="2pt"/>
            </w:pict>
          </mc:Fallback>
        </mc:AlternateContent>
      </w:r>
    </w:p>
    <w:p w:rsidR="0075209E" w:rsidRPr="007C393A" w:rsidRDefault="0075209E" w:rsidP="0075209E">
      <w:pPr>
        <w:jc w:val="center"/>
        <w:rPr>
          <w:rFonts w:ascii="Times New Roman" w:hAnsi="Times New Roman" w:cs="Times New Roman"/>
          <w:noProof/>
          <w:color w:val="000000" w:themeColor="text1"/>
          <w:sz w:val="24"/>
          <w:szCs w:val="24"/>
          <w:lang w:eastAsia="pt-PT"/>
        </w:rPr>
      </w:pPr>
    </w:p>
    <w:p w:rsidR="0075209E" w:rsidRPr="007C393A" w:rsidRDefault="0075209E" w:rsidP="0075209E">
      <w:pPr>
        <w:jc w:val="center"/>
        <w:rPr>
          <w:rFonts w:ascii="Times New Roman" w:hAnsi="Times New Roman" w:cs="Times New Roman"/>
          <w:noProof/>
          <w:color w:val="000000" w:themeColor="text1"/>
          <w:sz w:val="24"/>
          <w:szCs w:val="24"/>
          <w:lang w:eastAsia="pt-PT"/>
        </w:rPr>
      </w:pP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02272" behindDoc="0" locked="0" layoutInCell="1" allowOverlap="1" wp14:anchorId="5870CC49" wp14:editId="7A59F7E3">
                <wp:simplePos x="0" y="0"/>
                <wp:positionH relativeFrom="column">
                  <wp:posOffset>-69850</wp:posOffset>
                </wp:positionH>
                <wp:positionV relativeFrom="paragraph">
                  <wp:posOffset>139065</wp:posOffset>
                </wp:positionV>
                <wp:extent cx="5410200" cy="2286635"/>
                <wp:effectExtent l="0" t="0" r="19050" b="18415"/>
                <wp:wrapNone/>
                <wp:docPr id="61" name="Chamada rectangular 61"/>
                <wp:cNvGraphicFramePr/>
                <a:graphic xmlns:a="http://schemas.openxmlformats.org/drawingml/2006/main">
                  <a:graphicData uri="http://schemas.microsoft.com/office/word/2010/wordprocessingShape">
                    <wps:wsp>
                      <wps:cNvSpPr/>
                      <wps:spPr>
                        <a:xfrm>
                          <a:off x="0" y="0"/>
                          <a:ext cx="5410200" cy="2286635"/>
                        </a:xfrm>
                        <a:prstGeom prst="wedgeRectCallout">
                          <a:avLst>
                            <a:gd name="adj1" fmla="val -21016"/>
                            <a:gd name="adj2" fmla="val 45384"/>
                          </a:avLst>
                        </a:prstGeom>
                        <a:solidFill>
                          <a:sysClr val="window" lastClr="FFFFFF"/>
                        </a:solidFill>
                        <a:ln w="25400" cap="flat" cmpd="sng" algn="ctr">
                          <a:solidFill>
                            <a:srgbClr val="9BBB59"/>
                          </a:solidFill>
                          <a:prstDash val="solid"/>
                        </a:ln>
                        <a:effectLst/>
                      </wps:spPr>
                      <wps:txbx>
                        <w:txbxContent>
                          <w:p w:rsidR="00E22BFD" w:rsidRDefault="00E22BFD" w:rsidP="0075209E">
                            <w:pPr>
                              <w:jc w:val="center"/>
                            </w:pPr>
                          </w:p>
                          <w:p w:rsidR="00E22BFD" w:rsidRDefault="00E22BFD" w:rsidP="0075209E">
                            <w:pPr>
                              <w:jc w:val="center"/>
                            </w:pPr>
                          </w:p>
                          <w:p w:rsidR="00E22BFD" w:rsidRDefault="00E22BFD" w:rsidP="0075209E">
                            <w:pPr>
                              <w:jc w:val="center"/>
                            </w:pPr>
                          </w:p>
                          <w:p w:rsidR="00E22BFD" w:rsidRDefault="00E22BFD" w:rsidP="0075209E">
                            <w:pPr>
                              <w:ind w:left="36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70CC49" id="Chamada rectangular 61" o:spid="_x0000_s1041" type="#_x0000_t61" style="position:absolute;left:0;text-align:left;margin-left:-5.5pt;margin-top:10.95pt;width:426pt;height:180.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" adj="6261,20603" fillcolor="window" strokecolor="#9bbb59" strokeweight="2pt">
                <v:textbox>
                  <w:txbxContent>
                    <w:p w:rsidR="00E22BFD" w:rsidRDefault="00E22BFD" w:rsidP="0075209E">
                      <w:pPr>
                        <w:jc w:val="center"/>
                      </w:pPr>
                    </w:p>
                    <w:p w:rsidR="00E22BFD" w:rsidRDefault="00E22BFD" w:rsidP="0075209E">
                      <w:pPr>
                        <w:jc w:val="center"/>
                      </w:pPr>
                    </w:p>
                    <w:p w:rsidR="00E22BFD" w:rsidRDefault="00E22BFD" w:rsidP="0075209E">
                      <w:pPr>
                        <w:jc w:val="center"/>
                      </w:pPr>
                    </w:p>
                    <w:p w:rsidR="00E22BFD" w:rsidRDefault="00E22BFD" w:rsidP="0075209E">
                      <w:pPr>
                        <w:ind w:left="360"/>
                        <w:jc w:val="center"/>
                      </w:pPr>
                    </w:p>
                  </w:txbxContent>
                </v:textbox>
              </v:shape>
            </w:pict>
          </mc:Fallback>
        </mc:AlternateContent>
      </w: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13536" behindDoc="0" locked="0" layoutInCell="1" allowOverlap="1" wp14:anchorId="6887CAD4" wp14:editId="3C7D2186">
                <wp:simplePos x="0" y="0"/>
                <wp:positionH relativeFrom="column">
                  <wp:posOffset>1429385</wp:posOffset>
                </wp:positionH>
                <wp:positionV relativeFrom="paragraph">
                  <wp:posOffset>212090</wp:posOffset>
                </wp:positionV>
                <wp:extent cx="2286000" cy="324485"/>
                <wp:effectExtent l="0" t="0" r="0" b="0"/>
                <wp:wrapNone/>
                <wp:docPr id="41" name="Caixa de texto 41"/>
                <wp:cNvGraphicFramePr/>
                <a:graphic xmlns:a="http://schemas.openxmlformats.org/drawingml/2006/main">
                  <a:graphicData uri="http://schemas.microsoft.com/office/word/2010/wordprocessingShape">
                    <wps:wsp>
                      <wps:cNvSpPr txBox="1"/>
                      <wps:spPr>
                        <a:xfrm>
                          <a:off x="0" y="0"/>
                          <a:ext cx="2286000" cy="324485"/>
                        </a:xfrm>
                        <a:prstGeom prst="rect">
                          <a:avLst/>
                        </a:prstGeom>
                        <a:noFill/>
                        <a:ln w="6350">
                          <a:noFill/>
                        </a:ln>
                        <a:effectLst/>
                      </wps:spPr>
                      <wps:txbx>
                        <w:txbxContent>
                          <w:p w:rsidR="00E22BFD" w:rsidRPr="00F91096" w:rsidRDefault="00E22BFD" w:rsidP="0075209E">
                            <w:pPr>
                              <w:jc w:val="center"/>
                              <w:rPr>
                                <w:rFonts w:ascii="Times New Roman" w:hAnsi="Times New Roman" w:cs="Times New Roman"/>
                                <w:b/>
                              </w:rPr>
                            </w:pPr>
                            <w:r w:rsidRPr="00622A9C">
                              <w:rPr>
                                <w:rFonts w:ascii="Times New Roman" w:hAnsi="Times New Roman" w:cs="Times New Roman"/>
                                <w:b/>
                              </w:rPr>
                              <w:t>C</w:t>
                            </w:r>
                            <w:r w:rsidRPr="00F91096">
                              <w:rPr>
                                <w:rFonts w:ascii="Times New Roman" w:hAnsi="Times New Roman" w:cs="Times New Roman"/>
                                <w:b/>
                              </w:rPr>
                              <w:t xml:space="preserve">aso de </w:t>
                            </w:r>
                            <w:r>
                              <w:rPr>
                                <w:rFonts w:ascii="Times New Roman" w:hAnsi="Times New Roman" w:cs="Times New Roman"/>
                                <w:b/>
                              </w:rPr>
                              <w:t>e</w:t>
                            </w:r>
                            <w:r w:rsidRPr="00F91096">
                              <w:rPr>
                                <w:rFonts w:ascii="Times New Roman" w:hAnsi="Times New Roman" w:cs="Times New Roman"/>
                                <w:b/>
                              </w:rPr>
                              <w:t>studo</w:t>
                            </w:r>
                          </w:p>
                          <w:p w:rsidR="00E22BFD" w:rsidRDefault="00E22BFD" w:rsidP="0075209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887CAD4" id="Caixa de texto 41" o:spid="_x0000_s1042" type="#_x0000_t202" style="position:absolute;left:0;text-align:left;margin-left:112.55pt;margin-top:16.7pt;width:180pt;height:25.55pt;z-index:25171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" filled="f" stroked="f" strokeweight=".5pt">
                <v:textbox>
                  <w:txbxContent>
                    <w:p w:rsidR="00E22BFD" w:rsidRPr="00F91096" w:rsidRDefault="00E22BFD" w:rsidP="0075209E">
                      <w:pPr>
                        <w:jc w:val="center"/>
                        <w:rPr>
                          <w:rFonts w:ascii="Times New Roman" w:hAnsi="Times New Roman" w:cs="Times New Roman"/>
                          <w:b/>
                        </w:rPr>
                      </w:pPr>
                      <w:r w:rsidRPr="00622A9C">
                        <w:rPr>
                          <w:rFonts w:ascii="Times New Roman" w:hAnsi="Times New Roman" w:cs="Times New Roman"/>
                          <w:b/>
                        </w:rPr>
                        <w:t>C</w:t>
                      </w:r>
                      <w:r w:rsidRPr="00F91096">
                        <w:rPr>
                          <w:rFonts w:ascii="Times New Roman" w:hAnsi="Times New Roman" w:cs="Times New Roman"/>
                          <w:b/>
                        </w:rPr>
                        <w:t xml:space="preserve">aso de </w:t>
                      </w:r>
                      <w:r>
                        <w:rPr>
                          <w:rFonts w:ascii="Times New Roman" w:hAnsi="Times New Roman" w:cs="Times New Roman"/>
                          <w:b/>
                        </w:rPr>
                        <w:t>e</w:t>
                      </w:r>
                      <w:r w:rsidRPr="00F91096">
                        <w:rPr>
                          <w:rFonts w:ascii="Times New Roman" w:hAnsi="Times New Roman" w:cs="Times New Roman"/>
                          <w:b/>
                        </w:rPr>
                        <w:t>studo</w:t>
                      </w:r>
                    </w:p>
                    <w:p w:rsidR="00E22BFD" w:rsidRDefault="00E22BFD" w:rsidP="0075209E"/>
                  </w:txbxContent>
                </v:textbox>
              </v:shape>
            </w:pict>
          </mc:Fallback>
        </mc:AlternateContent>
      </w:r>
    </w:p>
    <w:p w:rsidR="0075209E" w:rsidRPr="007C393A" w:rsidRDefault="0075209E" w:rsidP="0075209E">
      <w:pPr>
        <w:jc w:val="center"/>
        <w:rPr>
          <w:rFonts w:ascii="Times New Roman" w:hAnsi="Times New Roman" w:cs="Times New Roman"/>
          <w:noProof/>
          <w:color w:val="000000" w:themeColor="text1"/>
          <w:sz w:val="24"/>
          <w:szCs w:val="24"/>
          <w:lang w:eastAsia="pt-PT"/>
        </w:rPr>
      </w:pP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03296" behindDoc="0" locked="0" layoutInCell="1" allowOverlap="1" wp14:anchorId="277BEAD9" wp14:editId="57ED4027">
                <wp:simplePos x="0" y="0"/>
                <wp:positionH relativeFrom="column">
                  <wp:posOffset>2879478</wp:posOffset>
                </wp:positionH>
                <wp:positionV relativeFrom="paragraph">
                  <wp:posOffset>296735</wp:posOffset>
                </wp:positionV>
                <wp:extent cx="2038350" cy="666750"/>
                <wp:effectExtent l="57150" t="38100" r="76200" b="95250"/>
                <wp:wrapNone/>
                <wp:docPr id="59" name="Rectângulo 59"/>
                <wp:cNvGraphicFramePr/>
                <a:graphic xmlns:a="http://schemas.openxmlformats.org/drawingml/2006/main">
                  <a:graphicData uri="http://schemas.microsoft.com/office/word/2010/wordprocessingShape">
                    <wps:wsp>
                      <wps:cNvSpPr/>
                      <wps:spPr>
                        <a:xfrm>
                          <a:off x="0" y="0"/>
                          <a:ext cx="2038350" cy="666750"/>
                        </a:xfrm>
                        <a:prstGeom prst="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E22BFD" w:rsidRPr="009454CE" w:rsidRDefault="00E22BFD" w:rsidP="0075209E">
                            <w:pPr>
                              <w:jc w:val="center"/>
                              <w:rPr>
                                <w:sz w:val="20"/>
                                <w:szCs w:val="20"/>
                              </w:rPr>
                            </w:pPr>
                            <w:r w:rsidRPr="009454CE">
                              <w:rPr>
                                <w:sz w:val="20"/>
                                <w:szCs w:val="20"/>
                              </w:rPr>
                              <w:t>Análise dos níveis de educação ambiental e da gestão das florestas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7BEAD9" id="Rectângulo 59" o:spid="_x0000_s1043" style="position:absolute;left:0;text-align:left;margin-left:226.75pt;margin-top:23.35pt;width:160.5pt;height:5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" fillcolor="#dafda7" strokecolor="#98b954">
                <v:fill color2="#f5ffe6" rotate="t" angle="180" colors="0 #dafda7;22938f #e4fdc2;1 #f5ffe6" focus="100%" type="gradient"/>
                <v:shadow on="t" color="black" opacity="24903f" origin=",.5" offset="0,.55556mm"/>
                <v:textbox>
                  <w:txbxContent>
                    <w:p w:rsidR="00E22BFD" w:rsidRPr="009454CE" w:rsidRDefault="00E22BFD" w:rsidP="0075209E">
                      <w:pPr>
                        <w:jc w:val="center"/>
                        <w:rPr>
                          <w:sz w:val="20"/>
                          <w:szCs w:val="20"/>
                        </w:rPr>
                      </w:pPr>
                      <w:r w:rsidRPr="009454CE">
                        <w:rPr>
                          <w:sz w:val="20"/>
                          <w:szCs w:val="20"/>
                        </w:rPr>
                        <w:t>Análise dos níveis de educação ambiental e da gestão das florestas</w:t>
                      </w:r>
                    </w:p>
                  </w:txbxContent>
                </v:textbox>
              </v:rect>
            </w:pict>
          </mc:Fallback>
        </mc:AlternateContent>
      </w: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12512" behindDoc="0" locked="0" layoutInCell="1" allowOverlap="1" wp14:anchorId="43C2F049" wp14:editId="2888EB60">
                <wp:simplePos x="0" y="0"/>
                <wp:positionH relativeFrom="column">
                  <wp:posOffset>149860</wp:posOffset>
                </wp:positionH>
                <wp:positionV relativeFrom="paragraph">
                  <wp:posOffset>138430</wp:posOffset>
                </wp:positionV>
                <wp:extent cx="2216150" cy="987425"/>
                <wp:effectExtent l="57150" t="38100" r="69850" b="98425"/>
                <wp:wrapNone/>
                <wp:docPr id="42" name="Rectângulo 42"/>
                <wp:cNvGraphicFramePr/>
                <a:graphic xmlns:a="http://schemas.openxmlformats.org/drawingml/2006/main">
                  <a:graphicData uri="http://schemas.microsoft.com/office/word/2010/wordprocessingShape">
                    <wps:wsp>
                      <wps:cNvSpPr/>
                      <wps:spPr>
                        <a:xfrm>
                          <a:off x="0" y="0"/>
                          <a:ext cx="2216150" cy="987425"/>
                        </a:xfrm>
                        <a:prstGeom prst="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E22BFD" w:rsidRPr="00702EF6" w:rsidRDefault="00E22BFD" w:rsidP="0075209E">
                            <w:pPr>
                              <w:jc w:val="center"/>
                              <w:rPr>
                                <w:color w:val="00B050"/>
                              </w:rPr>
                            </w:pPr>
                            <w:r w:rsidRPr="009454CE">
                              <w:rPr>
                                <w:sz w:val="20"/>
                                <w:szCs w:val="20"/>
                              </w:rPr>
                              <w:t xml:space="preserve">Caracterização genérica da Zona de Estudo (localização e enquadramento em termos agro-ecológicos, edafo-climáticos, biológicos, político-administrativos e socio-económicos </w:t>
                            </w:r>
                            <w:r w:rsidRPr="00702EF6">
                              <w:rPr>
                                <w:color w:val="00B050"/>
                                <w:sz w:val="20"/>
                                <w:szCs w:val="20"/>
                              </w:rPr>
                              <w:t>gestão das florestais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C2F049" id="Rectângulo 42" o:spid="_x0000_s1044" style="position:absolute;left:0;text-align:left;margin-left:11.8pt;margin-top:10.9pt;width:174.5pt;height:77.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" fillcolor="#dafda7" strokecolor="#98b954">
                <v:fill color2="#f5ffe6" rotate="t" angle="180" colors="0 #dafda7;22938f #e4fdc2;1 #f5ffe6" focus="100%" type="gradient"/>
                <v:shadow on="t" color="black" opacity="24903f" origin=",.5" offset="0,.55556mm"/>
                <v:textbox>
                  <w:txbxContent>
                    <w:p w:rsidR="00E22BFD" w:rsidRPr="00702EF6" w:rsidRDefault="00E22BFD" w:rsidP="0075209E">
                      <w:pPr>
                        <w:jc w:val="center"/>
                        <w:rPr>
                          <w:color w:val="00B050"/>
                        </w:rPr>
                      </w:pPr>
                      <w:r w:rsidRPr="009454CE">
                        <w:rPr>
                          <w:sz w:val="20"/>
                          <w:szCs w:val="20"/>
                        </w:rPr>
                        <w:t xml:space="preserve">Caracterização genérica da Zona de Estudo (localização e enquadramento em termos agro-ecológicos, edafo-climáticos, biológicos, político-administrativos e socio-económicos </w:t>
                      </w:r>
                      <w:r w:rsidRPr="00702EF6">
                        <w:rPr>
                          <w:color w:val="00B050"/>
                          <w:sz w:val="20"/>
                          <w:szCs w:val="20"/>
                        </w:rPr>
                        <w:t>gestão das florestais</w:t>
                      </w:r>
                    </w:p>
                  </w:txbxContent>
                </v:textbox>
              </v:rect>
            </w:pict>
          </mc:Fallback>
        </mc:AlternateContent>
      </w:r>
    </w:p>
    <w:p w:rsidR="0075209E" w:rsidRPr="007C393A" w:rsidRDefault="0075209E" w:rsidP="0075209E">
      <w:pPr>
        <w:jc w:val="center"/>
        <w:rPr>
          <w:rFonts w:ascii="Times New Roman" w:hAnsi="Times New Roman" w:cs="Times New Roman"/>
          <w:noProof/>
          <w:color w:val="000000" w:themeColor="text1"/>
          <w:sz w:val="24"/>
          <w:szCs w:val="24"/>
          <w:lang w:eastAsia="pt-PT"/>
        </w:rPr>
      </w:pP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05344" behindDoc="0" locked="0" layoutInCell="1" allowOverlap="1" wp14:anchorId="27BA86F6" wp14:editId="39D850FA">
                <wp:simplePos x="0" y="0"/>
                <wp:positionH relativeFrom="column">
                  <wp:posOffset>2453640</wp:posOffset>
                </wp:positionH>
                <wp:positionV relativeFrom="paragraph">
                  <wp:posOffset>234950</wp:posOffset>
                </wp:positionV>
                <wp:extent cx="333375" cy="111760"/>
                <wp:effectExtent l="0" t="19050" r="47625" b="40640"/>
                <wp:wrapNone/>
                <wp:docPr id="56" name="Seta para a direita 56"/>
                <wp:cNvGraphicFramePr/>
                <a:graphic xmlns:a="http://schemas.openxmlformats.org/drawingml/2006/main">
                  <a:graphicData uri="http://schemas.microsoft.com/office/word/2010/wordprocessingShape">
                    <wps:wsp>
                      <wps:cNvSpPr/>
                      <wps:spPr>
                        <a:xfrm>
                          <a:off x="0" y="0"/>
                          <a:ext cx="333375" cy="111760"/>
                        </a:xfrm>
                        <a:prstGeom prst="rightArrow">
                          <a:avLst/>
                        </a:prstGeom>
                        <a:solidFill>
                          <a:srgbClr val="9BBB59"/>
                        </a:solidFill>
                        <a:ln w="25400" cap="flat" cmpd="sng" algn="ctr">
                          <a:solidFill>
                            <a:srgbClr val="9BBB59">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AF1F3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Seta para a direita 56" o:spid="_x0000_s1026" type="#_x0000_t13" style="position:absolute;margin-left:193.2pt;margin-top:18.5pt;width:26.25pt;height:8.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" adj="17979" fillcolor="#9bbb59" strokecolor="#71893f" strokeweight="2pt"/>
            </w:pict>
          </mc:Fallback>
        </mc:AlternateContent>
      </w: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08416" behindDoc="0" locked="0" layoutInCell="1" allowOverlap="1" wp14:anchorId="3AA756D8" wp14:editId="40BB7602">
                <wp:simplePos x="0" y="0"/>
                <wp:positionH relativeFrom="column">
                  <wp:posOffset>5026949</wp:posOffset>
                </wp:positionH>
                <wp:positionV relativeFrom="paragraph">
                  <wp:posOffset>252844</wp:posOffset>
                </wp:positionV>
                <wp:extent cx="168275" cy="1144905"/>
                <wp:effectExtent l="0" t="0" r="22225" b="17145"/>
                <wp:wrapNone/>
                <wp:docPr id="57" name="Seta em curva 57"/>
                <wp:cNvGraphicFramePr/>
                <a:graphic xmlns:a="http://schemas.openxmlformats.org/drawingml/2006/main">
                  <a:graphicData uri="http://schemas.microsoft.com/office/word/2010/wordprocessingShape">
                    <wps:wsp>
                      <wps:cNvSpPr/>
                      <wps:spPr>
                        <a:xfrm rot="10800000">
                          <a:off x="0" y="0"/>
                          <a:ext cx="168275" cy="1144905"/>
                        </a:xfrm>
                        <a:prstGeom prst="bentArrow">
                          <a:avLst>
                            <a:gd name="adj1" fmla="val 27438"/>
                            <a:gd name="adj2" fmla="val 50000"/>
                            <a:gd name="adj3" fmla="val 25000"/>
                            <a:gd name="adj4" fmla="val 43750"/>
                          </a:avLst>
                        </a:prstGeom>
                        <a:solidFill>
                          <a:srgbClr val="9BBB59"/>
                        </a:solidFill>
                        <a:ln w="25400" cap="flat" cmpd="sng" algn="ctr">
                          <a:solidFill>
                            <a:srgbClr val="9BBB59">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3A8FCF" id="Seta em curva 57" o:spid="_x0000_s1026" style="position:absolute;margin-left:395.8pt;margin-top:19.9pt;width:13.25pt;height:90.15pt;rotation:18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68275,1144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" path="m,1144905l,134672c,94013,32961,61052,73620,61052r52586,l126206,r42069,84138l126206,168275r,-61052l73620,107223v-15160,,-27449,12289,-27449,27449l46171,1144905r-46171,xe" fillcolor="#9bbb59" strokecolor="#71893f" strokeweight="2pt">
                <v:path arrowok="t" o:connecttype="custom" o:connectlocs="0,1144905;0,134672;73620,61052;126206,61052;126206,0;168275,84138;126206,168275;126206,107223;73620,107223;46171,134672;46171,1144905;0,1144905" o:connectangles="0,0,0,0,0,0,0,0,0,0,0,0"/>
              </v:shape>
            </w:pict>
          </mc:Fallback>
        </mc:AlternateContent>
      </w:r>
    </w:p>
    <w:p w:rsidR="0075209E" w:rsidRPr="007C393A" w:rsidRDefault="0075209E" w:rsidP="0075209E">
      <w:pPr>
        <w:jc w:val="center"/>
        <w:rPr>
          <w:rFonts w:ascii="Times New Roman" w:hAnsi="Times New Roman" w:cs="Times New Roman"/>
          <w:noProof/>
          <w:color w:val="000000" w:themeColor="text1"/>
          <w:sz w:val="24"/>
          <w:szCs w:val="24"/>
          <w:lang w:eastAsia="pt-PT"/>
        </w:rPr>
      </w:pPr>
    </w:p>
    <w:p w:rsidR="0075209E" w:rsidRPr="007C393A" w:rsidRDefault="0075209E" w:rsidP="0075209E">
      <w:pPr>
        <w:jc w:val="center"/>
        <w:rPr>
          <w:rFonts w:ascii="Times New Roman" w:hAnsi="Times New Roman" w:cs="Times New Roman"/>
          <w:noProof/>
          <w:color w:val="000000" w:themeColor="text1"/>
          <w:sz w:val="24"/>
          <w:szCs w:val="24"/>
          <w:lang w:eastAsia="pt-PT"/>
        </w:rPr>
      </w:pPr>
    </w:p>
    <w:p w:rsidR="0075209E" w:rsidRPr="007C393A" w:rsidRDefault="0075209E" w:rsidP="0075209E">
      <w:pPr>
        <w:jc w:val="center"/>
        <w:rPr>
          <w:rFonts w:ascii="Times New Roman" w:hAnsi="Times New Roman" w:cs="Times New Roman"/>
          <w:noProof/>
          <w:color w:val="000000" w:themeColor="text1"/>
          <w:sz w:val="24"/>
          <w:szCs w:val="24"/>
          <w:lang w:eastAsia="pt-PT"/>
        </w:rPr>
      </w:pP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07392" behindDoc="0" locked="0" layoutInCell="1" allowOverlap="1" wp14:anchorId="72AB06E3" wp14:editId="26341C57">
                <wp:simplePos x="0" y="0"/>
                <wp:positionH relativeFrom="column">
                  <wp:posOffset>212090</wp:posOffset>
                </wp:positionH>
                <wp:positionV relativeFrom="paragraph">
                  <wp:posOffset>44450</wp:posOffset>
                </wp:positionV>
                <wp:extent cx="2219325" cy="666750"/>
                <wp:effectExtent l="57150" t="38100" r="85725" b="95250"/>
                <wp:wrapNone/>
                <wp:docPr id="58" name="Rectângulo 58"/>
                <wp:cNvGraphicFramePr/>
                <a:graphic xmlns:a="http://schemas.openxmlformats.org/drawingml/2006/main">
                  <a:graphicData uri="http://schemas.microsoft.com/office/word/2010/wordprocessingShape">
                    <wps:wsp>
                      <wps:cNvSpPr/>
                      <wps:spPr>
                        <a:xfrm>
                          <a:off x="0" y="0"/>
                          <a:ext cx="2219325" cy="666750"/>
                        </a:xfrm>
                        <a:prstGeom prst="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E22BFD" w:rsidRPr="00F91096" w:rsidRDefault="00E22BFD" w:rsidP="0075209E">
                            <w:pPr>
                              <w:jc w:val="center"/>
                              <w:rPr>
                                <w:sz w:val="20"/>
                                <w:szCs w:val="20"/>
                              </w:rPr>
                            </w:pPr>
                            <w:r w:rsidRPr="00F91096">
                              <w:rPr>
                                <w:sz w:val="20"/>
                                <w:szCs w:val="20"/>
                              </w:rPr>
                              <w:t>Caracterização da situação actual da floresta e da biodiversidade e perspectivas da sua evolução.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AB06E3" id="Rectângulo 58" o:spid="_x0000_s1045" style="position:absolute;left:0;text-align:left;margin-left:16.7pt;margin-top:3.5pt;width:174.75pt;height:5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" fillcolor="#dafda7" strokecolor="#98b954">
                <v:fill color2="#f5ffe6" rotate="t" angle="180" colors="0 #dafda7;22938f #e4fdc2;1 #f5ffe6" focus="100%" type="gradient"/>
                <v:shadow on="t" color="black" opacity="24903f" origin=",.5" offset="0,.55556mm"/>
                <v:textbox>
                  <w:txbxContent>
                    <w:p w:rsidR="00E22BFD" w:rsidRPr="00F91096" w:rsidRDefault="00E22BFD" w:rsidP="0075209E">
                      <w:pPr>
                        <w:jc w:val="center"/>
                        <w:rPr>
                          <w:sz w:val="20"/>
                          <w:szCs w:val="20"/>
                        </w:rPr>
                      </w:pPr>
                      <w:r w:rsidRPr="00F91096">
                        <w:rPr>
                          <w:sz w:val="20"/>
                          <w:szCs w:val="20"/>
                        </w:rPr>
                        <w:t>Caracterização da situação actual da floresta e da biodiversidade e perspectivas da sua evolução.</w:t>
                      </w:r>
                    </w:p>
                  </w:txbxContent>
                </v:textbox>
              </v:rect>
            </w:pict>
          </mc:Fallback>
        </mc:AlternateContent>
      </w: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14560" behindDoc="0" locked="0" layoutInCell="1" allowOverlap="1" wp14:anchorId="38300268" wp14:editId="24D93097">
                <wp:simplePos x="0" y="0"/>
                <wp:positionH relativeFrom="column">
                  <wp:posOffset>2532380</wp:posOffset>
                </wp:positionH>
                <wp:positionV relativeFrom="paragraph">
                  <wp:posOffset>307975</wp:posOffset>
                </wp:positionV>
                <wp:extent cx="333375" cy="111760"/>
                <wp:effectExtent l="19050" t="19050" r="28575" b="40640"/>
                <wp:wrapNone/>
                <wp:docPr id="43" name="Seta para a direita 43"/>
                <wp:cNvGraphicFramePr/>
                <a:graphic xmlns:a="http://schemas.openxmlformats.org/drawingml/2006/main">
                  <a:graphicData uri="http://schemas.microsoft.com/office/word/2010/wordprocessingShape">
                    <wps:wsp>
                      <wps:cNvSpPr/>
                      <wps:spPr>
                        <a:xfrm rot="10800000">
                          <a:off x="0" y="0"/>
                          <a:ext cx="333375" cy="111760"/>
                        </a:xfrm>
                        <a:prstGeom prst="rightArrow">
                          <a:avLst/>
                        </a:prstGeom>
                        <a:solidFill>
                          <a:srgbClr val="9BBB59"/>
                        </a:solidFill>
                        <a:ln w="25400" cap="flat" cmpd="sng" algn="ctr">
                          <a:solidFill>
                            <a:srgbClr val="9BBB59">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F0E432" id="Seta para a direita 43" o:spid="_x0000_s1026" type="#_x0000_t13" style="position:absolute;margin-left:199.4pt;margin-top:24.25pt;width:26.25pt;height:8.8pt;rotation:180;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" adj="17979" fillcolor="#9bbb59" strokecolor="#71893f" strokeweight="2pt"/>
            </w:pict>
          </mc:Fallback>
        </mc:AlternateContent>
      </w: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04320" behindDoc="0" locked="0" layoutInCell="1" allowOverlap="1" wp14:anchorId="3B29DE68" wp14:editId="5046158B">
                <wp:simplePos x="0" y="0"/>
                <wp:positionH relativeFrom="column">
                  <wp:posOffset>2973070</wp:posOffset>
                </wp:positionH>
                <wp:positionV relativeFrom="paragraph">
                  <wp:posOffset>19050</wp:posOffset>
                </wp:positionV>
                <wp:extent cx="1971675" cy="666750"/>
                <wp:effectExtent l="57150" t="38100" r="85725" b="95250"/>
                <wp:wrapNone/>
                <wp:docPr id="60" name="Rectângulo 60"/>
                <wp:cNvGraphicFramePr/>
                <a:graphic xmlns:a="http://schemas.openxmlformats.org/drawingml/2006/main">
                  <a:graphicData uri="http://schemas.microsoft.com/office/word/2010/wordprocessingShape">
                    <wps:wsp>
                      <wps:cNvSpPr/>
                      <wps:spPr>
                        <a:xfrm>
                          <a:off x="0" y="0"/>
                          <a:ext cx="1971675" cy="666750"/>
                        </a:xfrm>
                        <a:prstGeom prst="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E22BFD" w:rsidRPr="00F91096" w:rsidRDefault="00E22BFD" w:rsidP="0075209E">
                            <w:pPr>
                              <w:jc w:val="center"/>
                              <w:rPr>
                                <w:sz w:val="20"/>
                                <w:szCs w:val="20"/>
                              </w:rPr>
                            </w:pPr>
                            <w:r>
                              <w:rPr>
                                <w:sz w:val="20"/>
                                <w:szCs w:val="20"/>
                              </w:rPr>
                              <w:t xml:space="preserve">Avaliação </w:t>
                            </w:r>
                            <w:r w:rsidRPr="009454CE">
                              <w:rPr>
                                <w:sz w:val="20"/>
                                <w:szCs w:val="20"/>
                              </w:rPr>
                              <w:t xml:space="preserve">e caracterização </w:t>
                            </w:r>
                            <w:r w:rsidRPr="00F91096">
                              <w:rPr>
                                <w:sz w:val="20"/>
                                <w:szCs w:val="20"/>
                              </w:rPr>
                              <w:t>dos comportamentos e atitudes dos exploradores das florestas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B29DE68" id="Rectângulo 60" o:spid="_x0000_s1046" style="position:absolute;left:0;text-align:left;margin-left:234.1pt;margin-top:1.5pt;width:155.25pt;height:52.5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" fillcolor="#dafda7" strokecolor="#98b954">
                <v:fill color2="#f5ffe6" rotate="t" angle="180" colors="0 #dafda7;22938f #e4fdc2;1 #f5ffe6" focus="100%" type="gradient"/>
                <v:shadow on="t" color="black" opacity="24903f" origin=",.5" offset="0,.55556mm"/>
                <v:textbox>
                  <w:txbxContent>
                    <w:p w:rsidR="00E22BFD" w:rsidRPr="00F91096" w:rsidRDefault="00E22BFD" w:rsidP="0075209E">
                      <w:pPr>
                        <w:jc w:val="center"/>
                        <w:rPr>
                          <w:sz w:val="20"/>
                          <w:szCs w:val="20"/>
                        </w:rPr>
                      </w:pPr>
                      <w:r>
                        <w:rPr>
                          <w:sz w:val="20"/>
                          <w:szCs w:val="20"/>
                        </w:rPr>
                        <w:t xml:space="preserve">Avaliação </w:t>
                      </w:r>
                      <w:r w:rsidRPr="009454CE">
                        <w:rPr>
                          <w:sz w:val="20"/>
                          <w:szCs w:val="20"/>
                        </w:rPr>
                        <w:t xml:space="preserve">e caracterização </w:t>
                      </w:r>
                      <w:r w:rsidRPr="00F91096">
                        <w:rPr>
                          <w:sz w:val="20"/>
                          <w:szCs w:val="20"/>
                        </w:rPr>
                        <w:t>dos comportamentos e atitudes dos exploradores das florestas</w:t>
                      </w:r>
                    </w:p>
                  </w:txbxContent>
                </v:textbox>
              </v:rect>
            </w:pict>
          </mc:Fallback>
        </mc:AlternateContent>
      </w:r>
    </w:p>
    <w:p w:rsidR="0075209E" w:rsidRPr="007C393A" w:rsidRDefault="0075209E" w:rsidP="0075209E">
      <w:pPr>
        <w:jc w:val="center"/>
        <w:rPr>
          <w:rFonts w:ascii="Times New Roman" w:hAnsi="Times New Roman" w:cs="Times New Roman"/>
          <w:noProof/>
          <w:color w:val="000000" w:themeColor="text1"/>
          <w:sz w:val="24"/>
          <w:szCs w:val="24"/>
          <w:lang w:eastAsia="pt-PT"/>
        </w:rPr>
      </w:pPr>
    </w:p>
    <w:p w:rsidR="0075209E" w:rsidRPr="007C393A" w:rsidRDefault="0075209E" w:rsidP="0075209E">
      <w:pPr>
        <w:jc w:val="center"/>
        <w:rPr>
          <w:rFonts w:ascii="Times New Roman" w:hAnsi="Times New Roman" w:cs="Times New Roman"/>
          <w:color w:val="000000" w:themeColor="text1"/>
          <w:sz w:val="24"/>
          <w:szCs w:val="24"/>
        </w:rPr>
      </w:pP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11488" behindDoc="0" locked="0" layoutInCell="1" allowOverlap="1" wp14:anchorId="2BB56690" wp14:editId="692C7FD2">
                <wp:simplePos x="0" y="0"/>
                <wp:positionH relativeFrom="column">
                  <wp:posOffset>2584450</wp:posOffset>
                </wp:positionH>
                <wp:positionV relativeFrom="paragraph">
                  <wp:posOffset>161925</wp:posOffset>
                </wp:positionV>
                <wp:extent cx="178897" cy="413212"/>
                <wp:effectExtent l="19050" t="0" r="12065" b="44450"/>
                <wp:wrapNone/>
                <wp:docPr id="63" name="Seta para baixo 63"/>
                <wp:cNvGraphicFramePr/>
                <a:graphic xmlns:a="http://schemas.openxmlformats.org/drawingml/2006/main">
                  <a:graphicData uri="http://schemas.microsoft.com/office/word/2010/wordprocessingShape">
                    <wps:wsp>
                      <wps:cNvSpPr/>
                      <wps:spPr>
                        <a:xfrm flipH="1">
                          <a:off x="0" y="0"/>
                          <a:ext cx="178897" cy="413212"/>
                        </a:xfrm>
                        <a:prstGeom prst="downArrow">
                          <a:avLst/>
                        </a:prstGeom>
                        <a:solidFill>
                          <a:srgbClr val="9BBB59"/>
                        </a:solidFill>
                        <a:ln w="25400" cap="flat" cmpd="sng" algn="ctr">
                          <a:solidFill>
                            <a:srgbClr val="9BBB59">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01FE4F" id="Seta para baixo 63" o:spid="_x0000_s1026" type="#_x0000_t67" style="position:absolute;margin-left:203.5pt;margin-top:12.75pt;width:14.1pt;height:32.55pt;flip:x;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" adj="16924" fillcolor="#9bbb59" strokecolor="#71893f" strokeweight="2pt"/>
            </w:pict>
          </mc:Fallback>
        </mc:AlternateContent>
      </w:r>
    </w:p>
    <w:p w:rsidR="0075209E" w:rsidRPr="007C393A" w:rsidRDefault="0075209E" w:rsidP="0075209E">
      <w:pPr>
        <w:jc w:val="center"/>
        <w:rPr>
          <w:rFonts w:ascii="Times New Roman" w:hAnsi="Times New Roman" w:cs="Times New Roman"/>
          <w:color w:val="000000" w:themeColor="text1"/>
          <w:sz w:val="24"/>
          <w:szCs w:val="24"/>
        </w:rPr>
      </w:pPr>
      <w:r w:rsidRPr="007C393A">
        <w:rPr>
          <w:rFonts w:ascii="Times New Roman" w:hAnsi="Times New Roman" w:cs="Times New Roman"/>
          <w:noProof/>
          <w:color w:val="000000" w:themeColor="text1"/>
          <w:sz w:val="24"/>
          <w:szCs w:val="24"/>
          <w:lang w:eastAsia="pt-PT"/>
        </w:rPr>
        <mc:AlternateContent>
          <mc:Choice Requires="wps">
            <w:drawing>
              <wp:anchor distT="0" distB="0" distL="114300" distR="114300" simplePos="0" relativeHeight="251710464" behindDoc="0" locked="0" layoutInCell="1" allowOverlap="1" wp14:anchorId="6B308F80" wp14:editId="40FE1723">
                <wp:simplePos x="0" y="0"/>
                <wp:positionH relativeFrom="column">
                  <wp:posOffset>113030</wp:posOffset>
                </wp:positionH>
                <wp:positionV relativeFrom="paragraph">
                  <wp:posOffset>311150</wp:posOffset>
                </wp:positionV>
                <wp:extent cx="5149735" cy="476250"/>
                <wp:effectExtent l="57150" t="38100" r="70485" b="95250"/>
                <wp:wrapNone/>
                <wp:docPr id="62" name="Rectângulo 62"/>
                <wp:cNvGraphicFramePr/>
                <a:graphic xmlns:a="http://schemas.openxmlformats.org/drawingml/2006/main">
                  <a:graphicData uri="http://schemas.microsoft.com/office/word/2010/wordprocessingShape">
                    <wps:wsp>
                      <wps:cNvSpPr/>
                      <wps:spPr>
                        <a:xfrm>
                          <a:off x="0" y="0"/>
                          <a:ext cx="5149735" cy="476250"/>
                        </a:xfrm>
                        <a:prstGeom prst="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E22BFD" w:rsidRPr="009454CE" w:rsidRDefault="00E22BFD" w:rsidP="0075209E">
                            <w:r w:rsidRPr="009454CE">
                              <w:t xml:space="preserve">                         Discussão dos resultados obtidos e elaboração das conclusões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308F80" id="Rectângulo 62" o:spid="_x0000_s1047" style="position:absolute;left:0;text-align:left;margin-left:8.9pt;margin-top:24.5pt;width:405.5pt;height:3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" fillcolor="#dafda7" strokecolor="#98b954">
                <v:fill color2="#f5ffe6" rotate="t" angle="180" colors="0 #dafda7;22938f #e4fdc2;1 #f5ffe6" focus="100%" type="gradient"/>
                <v:shadow on="t" color="black" opacity="24903f" origin=",.5" offset="0,.55556mm"/>
                <v:textbox>
                  <w:txbxContent>
                    <w:p w:rsidR="00E22BFD" w:rsidRPr="009454CE" w:rsidRDefault="00E22BFD" w:rsidP="0075209E">
                      <w:r w:rsidRPr="009454CE">
                        <w:t xml:space="preserve">                         Discussão dos resultados obtidos e elaboração das conclusões</w:t>
                      </w:r>
                    </w:p>
                  </w:txbxContent>
                </v:textbox>
              </v:rect>
            </w:pict>
          </mc:Fallback>
        </mc:AlternateContent>
      </w:r>
    </w:p>
    <w:p w:rsidR="0075209E" w:rsidRPr="007C393A" w:rsidRDefault="0075209E" w:rsidP="0075209E">
      <w:pPr>
        <w:autoSpaceDE w:val="0"/>
        <w:autoSpaceDN w:val="0"/>
        <w:adjustRightInd w:val="0"/>
        <w:spacing w:after="0" w:line="240" w:lineRule="auto"/>
        <w:jc w:val="center"/>
        <w:rPr>
          <w:rFonts w:ascii="Times New Roman" w:hAnsi="Times New Roman" w:cs="Times New Roman"/>
          <w:color w:val="000000" w:themeColor="text1"/>
          <w:sz w:val="24"/>
          <w:szCs w:val="24"/>
        </w:rPr>
      </w:pPr>
    </w:p>
    <w:p w:rsidR="0075209E" w:rsidRPr="007C393A" w:rsidRDefault="0075209E" w:rsidP="0075209E">
      <w:pPr>
        <w:autoSpaceDE w:val="0"/>
        <w:autoSpaceDN w:val="0"/>
        <w:adjustRightInd w:val="0"/>
        <w:spacing w:after="0" w:line="240" w:lineRule="auto"/>
        <w:jc w:val="center"/>
        <w:rPr>
          <w:rFonts w:ascii="Times New Roman" w:hAnsi="Times New Roman" w:cs="Times New Roman"/>
          <w:color w:val="000000" w:themeColor="text1"/>
          <w:sz w:val="24"/>
          <w:szCs w:val="24"/>
        </w:rPr>
      </w:pPr>
    </w:p>
    <w:p w:rsidR="0075209E" w:rsidRPr="007C393A" w:rsidRDefault="0075209E" w:rsidP="002D0F54">
      <w:pPr>
        <w:autoSpaceDE w:val="0"/>
        <w:autoSpaceDN w:val="0"/>
        <w:adjustRightInd w:val="0"/>
        <w:spacing w:after="0" w:line="240" w:lineRule="auto"/>
        <w:rPr>
          <w:rFonts w:ascii="Times New Roman" w:hAnsi="Times New Roman" w:cs="Times New Roman"/>
          <w:color w:val="000000" w:themeColor="text1"/>
          <w:sz w:val="24"/>
          <w:szCs w:val="24"/>
        </w:rPr>
      </w:pPr>
    </w:p>
    <w:p w:rsidR="0075209E" w:rsidRPr="008E7AC1" w:rsidRDefault="0075209E" w:rsidP="008E7AC1">
      <w:pPr>
        <w:pStyle w:val="Cabealho2"/>
        <w:rPr>
          <w:rFonts w:ascii="Times New Roman" w:hAnsi="Times New Roman"/>
          <w:b w:val="0"/>
          <w:color w:val="000000" w:themeColor="text1"/>
          <w:sz w:val="24"/>
          <w:szCs w:val="24"/>
        </w:rPr>
      </w:pPr>
      <w:bookmarkStart w:id="210" w:name="_Toc448757768"/>
      <w:r w:rsidRPr="008E7AC1">
        <w:rPr>
          <w:rFonts w:ascii="Times New Roman" w:hAnsi="Times New Roman"/>
          <w:color w:val="000000" w:themeColor="text1"/>
          <w:sz w:val="24"/>
          <w:szCs w:val="24"/>
        </w:rPr>
        <w:t>Figura 3.1</w:t>
      </w:r>
      <w:r w:rsidRPr="008E7AC1">
        <w:rPr>
          <w:rFonts w:ascii="Times New Roman" w:hAnsi="Times New Roman"/>
          <w:b w:val="0"/>
          <w:color w:val="000000" w:themeColor="text1"/>
          <w:sz w:val="24"/>
          <w:szCs w:val="24"/>
        </w:rPr>
        <w:t xml:space="preserve"> - Enquadramento genérico do projecto e esquema simplificado da metodologia de trabalho adoptada.</w:t>
      </w:r>
      <w:bookmarkEnd w:id="210"/>
    </w:p>
    <w:p w:rsidR="0075209E" w:rsidRPr="007C393A" w:rsidRDefault="0075209E" w:rsidP="0075209E">
      <w:pPr>
        <w:autoSpaceDE w:val="0"/>
        <w:autoSpaceDN w:val="0"/>
        <w:adjustRightInd w:val="0"/>
        <w:spacing w:after="0" w:line="240" w:lineRule="auto"/>
        <w:jc w:val="both"/>
        <w:rPr>
          <w:rFonts w:ascii="Times New Roman" w:hAnsi="Times New Roman" w:cs="Times New Roman"/>
          <w:color w:val="000000" w:themeColor="text1"/>
          <w:sz w:val="24"/>
          <w:szCs w:val="24"/>
        </w:rPr>
      </w:pPr>
    </w:p>
    <w:p w:rsidR="0075209E" w:rsidRDefault="0075209E" w:rsidP="0075209E">
      <w:pPr>
        <w:autoSpaceDE w:val="0"/>
        <w:autoSpaceDN w:val="0"/>
        <w:adjustRightInd w:val="0"/>
        <w:spacing w:after="0" w:line="240" w:lineRule="auto"/>
        <w:jc w:val="both"/>
        <w:rPr>
          <w:rFonts w:ascii="Times New Roman" w:eastAsia="Calibri" w:hAnsi="Times New Roman" w:cs="Times New Roman"/>
          <w:sz w:val="24"/>
          <w:szCs w:val="24"/>
        </w:rPr>
      </w:pPr>
    </w:p>
    <w:p w:rsidR="0075209E" w:rsidRDefault="0075209E" w:rsidP="0075209E">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75209E" w:rsidRDefault="0075209E" w:rsidP="0075209E">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75209E" w:rsidRDefault="0075209E" w:rsidP="0075209E">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75209E" w:rsidRDefault="0075209E" w:rsidP="0075209E">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75209E" w:rsidRPr="008E7AC1" w:rsidRDefault="0075209E" w:rsidP="00E35ED2">
      <w:pPr>
        <w:pStyle w:val="Cabealho1"/>
        <w:spacing w:line="480" w:lineRule="auto"/>
        <w:rPr>
          <w:rFonts w:ascii="Times New Roman" w:eastAsia="Calibri" w:hAnsi="Times New Roman"/>
          <w:color w:val="000000" w:themeColor="text1"/>
          <w:sz w:val="24"/>
          <w:szCs w:val="24"/>
        </w:rPr>
      </w:pPr>
      <w:bookmarkStart w:id="211" w:name="_Toc448757769"/>
      <w:r w:rsidRPr="008E7AC1">
        <w:rPr>
          <w:rFonts w:ascii="Times New Roman" w:eastAsia="Calibri" w:hAnsi="Times New Roman"/>
          <w:color w:val="000000" w:themeColor="text1"/>
          <w:sz w:val="24"/>
          <w:szCs w:val="24"/>
        </w:rPr>
        <w:t>2 - Recolha da informação</w:t>
      </w:r>
      <w:bookmarkEnd w:id="211"/>
      <w:r w:rsidRPr="008E7AC1">
        <w:rPr>
          <w:rFonts w:ascii="Times New Roman" w:eastAsia="Calibri" w:hAnsi="Times New Roman"/>
          <w:color w:val="000000" w:themeColor="text1"/>
          <w:sz w:val="24"/>
          <w:szCs w:val="24"/>
        </w:rPr>
        <w:t xml:space="preserve">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26D1F">
        <w:rPr>
          <w:rFonts w:ascii="Times New Roman" w:eastAsia="Calibri" w:hAnsi="Times New Roman" w:cs="Times New Roman"/>
          <w:color w:val="000000" w:themeColor="text1"/>
          <w:sz w:val="24"/>
          <w:szCs w:val="24"/>
        </w:rPr>
        <w:t xml:space="preserve">De uma forma geral, pode afirmar-se que, na prática existem duas formas fundamentais de abordagem de um dado problema, na circunstância os paradigmas quantitativo e qualitativo (Coutinho, 2008).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26D1F">
        <w:rPr>
          <w:rFonts w:ascii="Times New Roman" w:eastAsia="Calibri" w:hAnsi="Times New Roman" w:cs="Times New Roman"/>
          <w:color w:val="000000" w:themeColor="text1"/>
          <w:sz w:val="24"/>
          <w:szCs w:val="24"/>
        </w:rPr>
        <w:t>A pesquisa qualitativa é essencialmente descritiva, tendo em vista a compreensão mais profunda dos problemas (Serra e Gomes, 2009), podendo identificar-se várias técnicas de recolha de dados, tais como a observação, a análise documental, a histórias de vida, grupos de discussão e entrevista, entre outros</w:t>
      </w:r>
      <w:r w:rsidRPr="00C26D1F">
        <w:rPr>
          <w:rFonts w:ascii="Times New Roman" w:hAnsi="Times New Roman" w:cs="Times New Roman"/>
          <w:color w:val="000000" w:themeColor="text1"/>
          <w:sz w:val="24"/>
          <w:szCs w:val="24"/>
        </w:rPr>
        <w:t xml:space="preserve"> </w:t>
      </w:r>
      <w:r w:rsidRPr="00C26D1F">
        <w:rPr>
          <w:rFonts w:ascii="Times New Roman" w:eastAsia="Calibri" w:hAnsi="Times New Roman" w:cs="Times New Roman"/>
          <w:color w:val="000000" w:themeColor="text1"/>
          <w:sz w:val="24"/>
          <w:szCs w:val="24"/>
        </w:rPr>
        <w:t xml:space="preserve">(Ludke e André, 1986).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26D1F">
        <w:rPr>
          <w:rFonts w:ascii="Times New Roman" w:eastAsia="Calibri" w:hAnsi="Times New Roman" w:cs="Times New Roman"/>
          <w:color w:val="000000" w:themeColor="text1"/>
          <w:sz w:val="24"/>
          <w:szCs w:val="24"/>
        </w:rPr>
        <w:t xml:space="preserve">Por sua vez, na pesquisa quantitativa procura estabelecer-se uma relação causa-efeito (Carrasco e Hernandez, 2000). O recurso a este método pressupõe a observação dos fenómenos, a formulação de hipóteses explicativas desses fenómenos, o controlo das variáveis, a selecção aleatória das variáveis da amostragem, a recolha dos dados e a sua posterior análise estatística.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26D1F">
        <w:rPr>
          <w:rFonts w:ascii="Times New Roman" w:eastAsia="Calibri" w:hAnsi="Times New Roman" w:cs="Times New Roman"/>
          <w:color w:val="000000" w:themeColor="text1"/>
          <w:sz w:val="24"/>
          <w:szCs w:val="24"/>
        </w:rPr>
        <w:t>As técnicas de recolha de informação que com maior frequência estão associadas a este tipo de pesquiza, possibilitando a sua quantificação e o seu tratamento através de métodos estatísticos, favorecem a apresentação e análise de dados. O questionário ou a entrevista estruturada aplicada a uma determinada amostra, são exemplos dessas técnicas (Carmo e Ferreira, 1998; Bell, 2004).</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26D1F">
        <w:rPr>
          <w:rFonts w:ascii="Times New Roman" w:eastAsia="Calibri" w:hAnsi="Times New Roman" w:cs="Times New Roman"/>
          <w:color w:val="000000" w:themeColor="text1"/>
          <w:sz w:val="24"/>
          <w:szCs w:val="24"/>
        </w:rPr>
        <w:t xml:space="preserve">Neste trabalho optou-se uma metodologia mista qualitativa-quantitativa. De facto, tendo em conta o objecto em estudo e os tópicos do estudo, a opção de uma metodologia mista permite compreender melhor a percepção social da conservação da floresta e da biodiversidade. Carmo e Ferreira (1998) referem ainda que no estudo dos fenómenos atrás referidos se deve recorrer a uma combinação de metodologias, de modo a obter como resultado final um retrato mais fidedigno da realidade e uma compreensão mais completa do fenómeno analisado.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26D1F">
        <w:rPr>
          <w:rFonts w:ascii="Times New Roman" w:eastAsia="Calibri" w:hAnsi="Times New Roman" w:cs="Times New Roman"/>
          <w:color w:val="000000" w:themeColor="text1"/>
          <w:sz w:val="24"/>
          <w:szCs w:val="24"/>
        </w:rPr>
        <w:t>A recolha de dados neste estudo foi feita através de observações directas efectuadas nas regedorias, consulta de documentos incluindo relatórios das actividades do município e das comunas da Zona de Estudo e inquéritos po</w:t>
      </w:r>
      <w:r w:rsidR="008E7AC1">
        <w:rPr>
          <w:rFonts w:ascii="Times New Roman" w:eastAsia="Calibri" w:hAnsi="Times New Roman" w:cs="Times New Roman"/>
          <w:color w:val="000000" w:themeColor="text1"/>
          <w:sz w:val="24"/>
          <w:szCs w:val="24"/>
        </w:rPr>
        <w:t xml:space="preserve">r questionários e entrevistas. </w:t>
      </w:r>
    </w:p>
    <w:p w:rsidR="0075209E" w:rsidRPr="008E7AC1" w:rsidRDefault="0075209E" w:rsidP="00E35ED2">
      <w:pPr>
        <w:pStyle w:val="Cabealho1"/>
        <w:spacing w:line="480" w:lineRule="auto"/>
        <w:rPr>
          <w:rFonts w:ascii="Times New Roman" w:eastAsia="Calibri" w:hAnsi="Times New Roman"/>
          <w:color w:val="000000" w:themeColor="text1"/>
          <w:sz w:val="24"/>
          <w:szCs w:val="24"/>
        </w:rPr>
      </w:pPr>
      <w:bookmarkStart w:id="212" w:name="_Toc448757770"/>
      <w:r w:rsidRPr="008E7AC1">
        <w:rPr>
          <w:rFonts w:ascii="Times New Roman" w:eastAsia="Calibri" w:hAnsi="Times New Roman"/>
          <w:color w:val="000000" w:themeColor="text1"/>
          <w:sz w:val="24"/>
          <w:szCs w:val="24"/>
        </w:rPr>
        <w:t>3 - Realização do inquérito</w:t>
      </w:r>
      <w:bookmarkEnd w:id="212"/>
    </w:p>
    <w:p w:rsidR="0075209E" w:rsidRPr="00C26D1F" w:rsidRDefault="0075209E" w:rsidP="0075209E">
      <w:pPr>
        <w:autoSpaceDE w:val="0"/>
        <w:autoSpaceDN w:val="0"/>
        <w:adjustRightInd w:val="0"/>
        <w:spacing w:after="0" w:line="240" w:lineRule="auto"/>
        <w:jc w:val="both"/>
        <w:rPr>
          <w:rFonts w:ascii="Times New Roman" w:eastAsia="TimesNewRoman" w:hAnsi="Times New Roman" w:cs="Times New Roman"/>
          <w:color w:val="000000" w:themeColor="text1"/>
          <w:sz w:val="24"/>
          <w:szCs w:val="24"/>
        </w:rPr>
      </w:pPr>
      <w:r w:rsidRPr="00C26D1F">
        <w:rPr>
          <w:rFonts w:ascii="Times New Roman" w:eastAsia="Calibri" w:hAnsi="Times New Roman" w:cs="Times New Roman"/>
          <w:color w:val="000000" w:themeColor="text1"/>
          <w:sz w:val="24"/>
          <w:szCs w:val="24"/>
        </w:rPr>
        <w:t>A recolha de informação do tipo não documental consistiu na realização de um inquérito por entrevista (IE) dirigido aos exploradores das florestas, cujo guião é apresentado em anexo (Anexo II)</w:t>
      </w:r>
      <w:r w:rsidRPr="00C26D1F">
        <w:rPr>
          <w:rFonts w:ascii="Times New Roman" w:eastAsia="TimesNewRoman" w:hAnsi="Times New Roman" w:cs="Times New Roman"/>
          <w:color w:val="000000" w:themeColor="text1"/>
          <w:sz w:val="24"/>
          <w:szCs w:val="24"/>
        </w:rPr>
        <w:t>.</w:t>
      </w:r>
      <w:r w:rsidRPr="00C26D1F">
        <w:rPr>
          <w:rFonts w:ascii="Times New Roman" w:eastAsia="Calibri" w:hAnsi="Times New Roman" w:cs="Times New Roman"/>
          <w:color w:val="000000" w:themeColor="text1"/>
          <w:sz w:val="24"/>
          <w:szCs w:val="24"/>
        </w:rPr>
        <w:t xml:space="preserve"> </w:t>
      </w:r>
      <w:r w:rsidRPr="00C26D1F">
        <w:rPr>
          <w:rFonts w:ascii="Times New Roman" w:eastAsia="TimesNewRoman" w:hAnsi="Times New Roman" w:cs="Times New Roman"/>
          <w:color w:val="000000" w:themeColor="text1"/>
          <w:sz w:val="24"/>
          <w:szCs w:val="24"/>
        </w:rPr>
        <w:t>O inquérito incluiu 9 questões respeitantes à floresta e à importância desta itens) e ao futuro da floresta e da biodiversidade (4 itens com alíneas). Para cada um destes itens, os exploradores inquiridos tiveram entre cinco e nove opções de resposta.</w:t>
      </w:r>
    </w:p>
    <w:p w:rsidR="0075209E" w:rsidRPr="00C26D1F" w:rsidRDefault="0075209E" w:rsidP="0075209E">
      <w:pPr>
        <w:autoSpaceDE w:val="0"/>
        <w:autoSpaceDN w:val="0"/>
        <w:adjustRightInd w:val="0"/>
        <w:spacing w:after="0" w:line="240" w:lineRule="auto"/>
        <w:jc w:val="both"/>
        <w:rPr>
          <w:rFonts w:ascii="Times New Roman" w:eastAsia="TimesNewRoman" w:hAnsi="Times New Roman" w:cs="Times New Roman"/>
          <w:color w:val="000000" w:themeColor="text1"/>
          <w:sz w:val="24"/>
          <w:szCs w:val="24"/>
        </w:rPr>
      </w:pPr>
      <w:r w:rsidRPr="00C26D1F">
        <w:rPr>
          <w:rFonts w:ascii="Times New Roman" w:eastAsia="TimesNewRoman" w:hAnsi="Times New Roman" w:cs="Times New Roman"/>
          <w:color w:val="000000" w:themeColor="text1"/>
          <w:sz w:val="24"/>
          <w:szCs w:val="24"/>
        </w:rPr>
        <w:t>Da análise do guião do inquérito utilizado (reproduzido no Anexo II) pode concluir-se que, como referido anteriormente, em termos da aquisição da informação, o presente estudo pode considerar-se qualitativo-quantitativo</w:t>
      </w:r>
      <w:r w:rsidRPr="00C26D1F">
        <w:rPr>
          <w:rFonts w:ascii="Times New Roman" w:eastAsia="TimesNewRoman" w:hAnsi="Times New Roman" w:cs="Times New Roman"/>
          <w:b/>
          <w:color w:val="000000" w:themeColor="text1"/>
          <w:sz w:val="24"/>
          <w:szCs w:val="24"/>
        </w:rPr>
        <w:t>,</w:t>
      </w:r>
      <w:r w:rsidRPr="00C26D1F">
        <w:rPr>
          <w:rFonts w:ascii="Times New Roman" w:eastAsia="TimesNewRoman" w:hAnsi="Times New Roman" w:cs="Times New Roman"/>
          <w:color w:val="000000" w:themeColor="text1"/>
          <w:sz w:val="24"/>
          <w:szCs w:val="24"/>
        </w:rPr>
        <w:t xml:space="preserve"> uma vez que o inquérito englobou não só dados qualitativos, nomeadamente as opiniões, atitudes e crenças da população relativamente ao estado da floresta e às consequências da desflorestação, mas também dados de natureza quantitativa, nomeadamente respeitantes à evolução da área da floresta e das populações de espécies animais.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26D1F">
        <w:rPr>
          <w:rFonts w:ascii="Times New Roman" w:eastAsia="Calibri" w:hAnsi="Times New Roman" w:cs="Times New Roman"/>
          <w:color w:val="000000" w:themeColor="text1"/>
          <w:sz w:val="24"/>
          <w:szCs w:val="24"/>
        </w:rPr>
        <w:t>O IE foi utilizado para recolha de informação junto dos exploradores das florestas, exótica e natural, tendo como objectivo identificar as transformações que têm ocorrido nas comunas do Cuíma e da Catata nas últimas décadas ao nível das florestas e da biodiversidade, bem como percepcionar, ao nível da população ligada à exploração da floresta, a importância da educação ambiental na conservação da biodiversidade na floresta e perspectivar o seu futuro.</w:t>
      </w:r>
    </w:p>
    <w:p w:rsidR="0075209E" w:rsidRPr="00C26D1F" w:rsidRDefault="0075209E" w:rsidP="0075209E">
      <w:pPr>
        <w:spacing w:after="0" w:line="240" w:lineRule="auto"/>
        <w:jc w:val="both"/>
        <w:rPr>
          <w:rFonts w:ascii="Times New Roman" w:eastAsia="TimesNewRoman" w:hAnsi="Times New Roman" w:cs="Times New Roman"/>
          <w:color w:val="000000" w:themeColor="text1"/>
          <w:sz w:val="24"/>
          <w:szCs w:val="24"/>
        </w:rPr>
      </w:pPr>
    </w:p>
    <w:p w:rsidR="0075209E" w:rsidRPr="00C26D1F" w:rsidRDefault="0075209E" w:rsidP="0075209E">
      <w:pPr>
        <w:spacing w:after="0" w:line="240" w:lineRule="auto"/>
        <w:jc w:val="both"/>
        <w:rPr>
          <w:rFonts w:ascii="Times New Roman" w:eastAsia="TimesNewRoman" w:hAnsi="Times New Roman" w:cs="Times New Roman"/>
          <w:color w:val="000000" w:themeColor="text1"/>
          <w:sz w:val="24"/>
          <w:szCs w:val="24"/>
        </w:rPr>
      </w:pPr>
      <w:r w:rsidRPr="00C26D1F">
        <w:rPr>
          <w:rFonts w:ascii="Times New Roman" w:eastAsia="TimesNewRoman" w:hAnsi="Times New Roman" w:cs="Times New Roman"/>
          <w:color w:val="000000" w:themeColor="text1"/>
          <w:sz w:val="24"/>
          <w:szCs w:val="24"/>
        </w:rPr>
        <w:t xml:space="preserve">O universo dos inquiridos insere-se na população objecto deste estudo, ou seja, a população das comunidades das comunas que integram a Zona de Estudo (comunas do Cuíma e da Catata). </w:t>
      </w:r>
    </w:p>
    <w:p w:rsidR="0075209E" w:rsidRPr="00C26D1F" w:rsidRDefault="0075209E" w:rsidP="0075209E">
      <w:pPr>
        <w:spacing w:after="0" w:line="240" w:lineRule="auto"/>
        <w:jc w:val="both"/>
        <w:rPr>
          <w:rFonts w:ascii="Times New Roman" w:eastAsia="TimesNewRoman" w:hAnsi="Times New Roman" w:cs="Times New Roman"/>
          <w:color w:val="000000" w:themeColor="text1"/>
          <w:sz w:val="24"/>
          <w:szCs w:val="24"/>
        </w:rPr>
      </w:pPr>
      <w:r w:rsidRPr="00C26D1F">
        <w:rPr>
          <w:rFonts w:ascii="Times New Roman" w:eastAsia="Calibri" w:hAnsi="Times New Roman" w:cs="Times New Roman"/>
          <w:color w:val="000000" w:themeColor="text1"/>
          <w:sz w:val="24"/>
          <w:szCs w:val="24"/>
        </w:rPr>
        <w:t>A selecção dos inquiridos, como referido, foi realizada utilizando uma técnica de amostragem por quotas.</w:t>
      </w:r>
      <w:r w:rsidRPr="00C26D1F">
        <w:rPr>
          <w:rFonts w:ascii="Times New Roman" w:eastAsia="TimesNewRoman" w:hAnsi="Times New Roman" w:cs="Times New Roman"/>
          <w:color w:val="000000" w:themeColor="text1"/>
          <w:sz w:val="24"/>
          <w:szCs w:val="24"/>
        </w:rPr>
        <w:t xml:space="preserve"> No caso, uma amostra da população residente na área jurisdicional de cada uma das duas comunas referidas.</w:t>
      </w:r>
    </w:p>
    <w:p w:rsidR="0075209E" w:rsidRPr="008E7AC1" w:rsidRDefault="0075209E" w:rsidP="0075209E">
      <w:pPr>
        <w:spacing w:after="0" w:line="240" w:lineRule="auto"/>
        <w:jc w:val="both"/>
        <w:rPr>
          <w:rFonts w:ascii="Times New Roman" w:eastAsia="TimesNewRoman" w:hAnsi="Times New Roman" w:cs="Times New Roman"/>
          <w:color w:val="000000" w:themeColor="text1"/>
          <w:sz w:val="24"/>
          <w:szCs w:val="24"/>
        </w:rPr>
      </w:pPr>
      <w:r w:rsidRPr="00C26D1F">
        <w:rPr>
          <w:rFonts w:ascii="Times New Roman" w:eastAsia="Calibri" w:hAnsi="Times New Roman" w:cs="Times New Roman"/>
          <w:color w:val="000000" w:themeColor="text1"/>
          <w:sz w:val="24"/>
          <w:szCs w:val="24"/>
        </w:rPr>
        <w:t xml:space="preserve">O IE foi implementado durante os meses de Junho e de Julho de 2014, tendo sido realizados um total de l00 inquéritos, o que segundo a informação fornecida pelas respectivas administrações comunais corresponde a 0,25% da população activa que explora as florestas das comunas do Cuíma e da Catata. </w:t>
      </w:r>
    </w:p>
    <w:p w:rsidR="0075209E" w:rsidRPr="008E7AC1" w:rsidRDefault="0075209E" w:rsidP="00E35ED2">
      <w:pPr>
        <w:pStyle w:val="Cabealho1"/>
        <w:spacing w:line="480" w:lineRule="auto"/>
        <w:rPr>
          <w:rFonts w:ascii="Times New Roman" w:eastAsia="TimesNewRoman" w:hAnsi="Times New Roman"/>
          <w:color w:val="000000" w:themeColor="text1"/>
          <w:sz w:val="24"/>
          <w:szCs w:val="24"/>
        </w:rPr>
      </w:pPr>
      <w:bookmarkStart w:id="213" w:name="_Toc448757771"/>
      <w:r w:rsidRPr="008E7AC1">
        <w:rPr>
          <w:rFonts w:ascii="Times New Roman" w:eastAsia="TimesNewRoman" w:hAnsi="Times New Roman"/>
          <w:color w:val="000000" w:themeColor="text1"/>
          <w:sz w:val="24"/>
          <w:szCs w:val="24"/>
        </w:rPr>
        <w:t>4 - Tratamento dos dados</w:t>
      </w:r>
      <w:bookmarkEnd w:id="213"/>
      <w:r w:rsidRPr="008E7AC1">
        <w:rPr>
          <w:rFonts w:ascii="Times New Roman" w:eastAsia="TimesNewRoman" w:hAnsi="Times New Roman"/>
          <w:color w:val="000000" w:themeColor="text1"/>
          <w:sz w:val="24"/>
          <w:szCs w:val="24"/>
        </w:rPr>
        <w:t xml:space="preserve">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Para analisar a evolução da cobertura florestal recorreu-se ao programa informático Google Earth, através do qual se obtiveram imagens da cobertura florestal de uma parcela-amostra da Zona de Estudo nos anos de 2006 e 2013, o que tornou possível identificar e quantificar as áreas da zona amostra nessas datas ocupadas com floresta e, consequentemente, a sua evolução.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A análise e interpretação estatística dos dados fornecidos pelo inquérito aos exploradores da floresta, que incidiu sobre a resposta mais frequente obtida por cada uma das questões que lhes foram postas, teve dois objectivos principais: </w:t>
      </w:r>
      <w:r w:rsidRPr="00C26D1F">
        <w:rPr>
          <w:rFonts w:ascii="Times New Roman" w:eastAsia="Calibri" w:hAnsi="Times New Roman" w:cs="Times New Roman"/>
          <w:i/>
          <w:color w:val="000000" w:themeColor="text1"/>
          <w:sz w:val="24"/>
          <w:szCs w:val="24"/>
          <w:lang w:eastAsia="pt-PT"/>
        </w:rPr>
        <w:t>i)</w:t>
      </w:r>
      <w:r w:rsidRPr="00C26D1F">
        <w:rPr>
          <w:rFonts w:ascii="Times New Roman" w:eastAsia="Calibri" w:hAnsi="Times New Roman" w:cs="Times New Roman"/>
          <w:color w:val="000000" w:themeColor="text1"/>
          <w:sz w:val="24"/>
          <w:szCs w:val="24"/>
          <w:lang w:eastAsia="pt-PT"/>
        </w:rPr>
        <w:t xml:space="preserve"> conhecer e interpretar a atitude dos inquiridos relativamente a essas questões e </w:t>
      </w:r>
      <w:r w:rsidRPr="00C26D1F">
        <w:rPr>
          <w:rFonts w:ascii="Times New Roman" w:eastAsia="Calibri" w:hAnsi="Times New Roman" w:cs="Times New Roman"/>
          <w:i/>
          <w:color w:val="000000" w:themeColor="text1"/>
          <w:sz w:val="24"/>
          <w:szCs w:val="24"/>
          <w:lang w:eastAsia="pt-PT"/>
        </w:rPr>
        <w:t>ii)</w:t>
      </w:r>
      <w:r w:rsidRPr="00C26D1F">
        <w:rPr>
          <w:rFonts w:ascii="Times New Roman" w:eastAsia="Calibri" w:hAnsi="Times New Roman" w:cs="Times New Roman"/>
          <w:color w:val="000000" w:themeColor="text1"/>
          <w:sz w:val="24"/>
          <w:szCs w:val="24"/>
          <w:lang w:eastAsia="pt-PT"/>
        </w:rPr>
        <w:t xml:space="preserve"> avaliar a importância da influência do sexo, idade e nível de habilitações escolares dos inquiridos nessa escolha.</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O método utilizado nessa análise assenta, basicamente, na comparação, para cada questão, entre o número de exploradores da floresta que responderam ao inquérito pertencentes a cada um dos grupos de inquiridos definidos com base no género, idade e habilitações destes (valor expresso em percentagem do número total de inquiridos e representado por N1), e o número dos inquiridos do grupo em análise que, em cada questão, escolheu a resposta mais frequente (valor expresso em percentagem do número total de inquiridos que escolheu a resposta mais frequente e representado por N2).</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O valor da razão N2/N1 associado a cada grupo, traduzirá o grau de receptividade dos inquiridos do grupo em questão relativamente à ideia associada à resposta em causa (tanto mais elevado quanto maior o valor de N2/N1).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Nestas condições, a comparação entre os valores dos valores de N2/N1 relativos a 2 grupos de inquiridos permite comparar o grau de adesão dos exploradores da floresta de cada um desses grupos relativamente à resposta em questão e, consequentemente, a influência do factor que distingue os 2 grupos em comparação (sexo, idade ou nível de habilitações escolares.</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Os passos metodológicos seguidos podem resumir-se como adiante referido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p>
    <w:p w:rsidR="0075209E" w:rsidRPr="00C26D1F" w:rsidRDefault="0075209E" w:rsidP="0075209E">
      <w:pPr>
        <w:numPr>
          <w:ilvl w:val="0"/>
          <w:numId w:val="36"/>
        </w:numPr>
        <w:autoSpaceDE w:val="0"/>
        <w:autoSpaceDN w:val="0"/>
        <w:adjustRightInd w:val="0"/>
        <w:spacing w:after="0" w:line="240" w:lineRule="auto"/>
        <w:ind w:left="644"/>
        <w:contextualSpacing/>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Caracterização do universo global de</w:t>
      </w:r>
      <w:r w:rsidRPr="00C26D1F">
        <w:rPr>
          <w:rFonts w:ascii="Times New Roman" w:eastAsia="Calibri" w:hAnsi="Times New Roman" w:cs="Times New Roman"/>
          <w:color w:val="000000" w:themeColor="text1"/>
          <w:sz w:val="24"/>
          <w:szCs w:val="24"/>
          <w:u w:val="single"/>
          <w:lang w:eastAsia="pt-PT"/>
        </w:rPr>
        <w:t xml:space="preserve"> </w:t>
      </w:r>
      <w:r w:rsidRPr="00C26D1F">
        <w:rPr>
          <w:rFonts w:ascii="Times New Roman" w:eastAsia="Calibri" w:hAnsi="Times New Roman" w:cs="Times New Roman"/>
          <w:color w:val="000000" w:themeColor="text1"/>
          <w:sz w:val="24"/>
          <w:szCs w:val="24"/>
          <w:lang w:eastAsia="pt-PT"/>
        </w:rPr>
        <w:t>inquiridos em termos de sexo e idade através do cálculo do valor da percentagem de inquiridos de cada sexo relativamente ao total de inquiridos e da percentagem de inquiridos de cada sexo pertencentes a cada uma das diferentes faixas etárias consideradas (na circunstância, inquiridos com menos de 35 anos, 3</w:t>
      </w:r>
      <w:r>
        <w:rPr>
          <w:rFonts w:ascii="Times New Roman" w:eastAsia="Calibri" w:hAnsi="Times New Roman" w:cs="Times New Roman"/>
          <w:color w:val="000000" w:themeColor="text1"/>
          <w:sz w:val="24"/>
          <w:szCs w:val="24"/>
          <w:lang w:eastAsia="pt-PT"/>
        </w:rPr>
        <w:t xml:space="preserve">6 a 60 anos e mais de 60 anos) </w:t>
      </w:r>
      <w:r w:rsidRPr="00C26D1F">
        <w:rPr>
          <w:rFonts w:ascii="Times New Roman" w:eastAsia="Calibri" w:hAnsi="Times New Roman" w:cs="Times New Roman"/>
          <w:color w:val="000000" w:themeColor="text1"/>
          <w:sz w:val="24"/>
          <w:szCs w:val="24"/>
          <w:lang w:eastAsia="pt-PT"/>
        </w:rPr>
        <w:t>(Valores todos eles referenciados como N1).</w:t>
      </w:r>
    </w:p>
    <w:p w:rsidR="0075209E" w:rsidRPr="00C26D1F" w:rsidRDefault="0075209E" w:rsidP="0075209E">
      <w:pPr>
        <w:numPr>
          <w:ilvl w:val="0"/>
          <w:numId w:val="36"/>
        </w:numPr>
        <w:autoSpaceDE w:val="0"/>
        <w:autoSpaceDN w:val="0"/>
        <w:adjustRightInd w:val="0"/>
        <w:spacing w:after="0" w:line="240" w:lineRule="auto"/>
        <w:ind w:left="644"/>
        <w:contextualSpacing/>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Caracterização do universo global de inquiridos em termos de habilitações literárias, considerando 4 níveis: </w:t>
      </w:r>
      <w:r w:rsidRPr="00C26D1F">
        <w:rPr>
          <w:rFonts w:ascii="Times New Roman" w:eastAsia="Calibri" w:hAnsi="Times New Roman" w:cs="Times New Roman"/>
          <w:i/>
          <w:color w:val="000000" w:themeColor="text1"/>
          <w:sz w:val="24"/>
          <w:szCs w:val="24"/>
          <w:lang w:eastAsia="pt-PT"/>
        </w:rPr>
        <w:t>i)</w:t>
      </w:r>
      <w:r w:rsidRPr="00C26D1F">
        <w:rPr>
          <w:rFonts w:ascii="Times New Roman" w:eastAsia="Calibri" w:hAnsi="Times New Roman" w:cs="Times New Roman"/>
          <w:color w:val="000000" w:themeColor="text1"/>
          <w:sz w:val="24"/>
          <w:szCs w:val="24"/>
          <w:lang w:eastAsia="pt-PT"/>
        </w:rPr>
        <w:t xml:space="preserve"> sem escolaridade; </w:t>
      </w:r>
      <w:r w:rsidRPr="00C26D1F">
        <w:rPr>
          <w:rFonts w:ascii="Times New Roman" w:eastAsia="Calibri" w:hAnsi="Times New Roman" w:cs="Times New Roman"/>
          <w:i/>
          <w:color w:val="000000" w:themeColor="text1"/>
          <w:sz w:val="24"/>
          <w:szCs w:val="24"/>
          <w:lang w:eastAsia="pt-PT"/>
        </w:rPr>
        <w:t>ii)</w:t>
      </w:r>
      <w:r w:rsidRPr="00C26D1F">
        <w:rPr>
          <w:rFonts w:ascii="Times New Roman" w:eastAsia="Calibri" w:hAnsi="Times New Roman" w:cs="Times New Roman"/>
          <w:color w:val="000000" w:themeColor="text1"/>
          <w:sz w:val="24"/>
          <w:szCs w:val="24"/>
          <w:lang w:eastAsia="pt-PT"/>
        </w:rPr>
        <w:t xml:space="preserve"> com a instrução primária; </w:t>
      </w:r>
      <w:r w:rsidRPr="00C26D1F">
        <w:rPr>
          <w:rFonts w:ascii="Times New Roman" w:eastAsia="Calibri" w:hAnsi="Times New Roman" w:cs="Times New Roman"/>
          <w:i/>
          <w:color w:val="000000" w:themeColor="text1"/>
          <w:sz w:val="24"/>
          <w:szCs w:val="24"/>
          <w:lang w:eastAsia="pt-PT"/>
        </w:rPr>
        <w:t>iii)</w:t>
      </w:r>
      <w:r w:rsidRPr="00C26D1F">
        <w:rPr>
          <w:rFonts w:ascii="Times New Roman" w:eastAsia="Calibri" w:hAnsi="Times New Roman" w:cs="Times New Roman"/>
          <w:color w:val="000000" w:themeColor="text1"/>
          <w:sz w:val="24"/>
          <w:szCs w:val="24"/>
          <w:lang w:eastAsia="pt-PT"/>
        </w:rPr>
        <w:t xml:space="preserve"> com o I ciclo e </w:t>
      </w:r>
      <w:r w:rsidRPr="00C26D1F">
        <w:rPr>
          <w:rFonts w:ascii="Times New Roman" w:eastAsia="Calibri" w:hAnsi="Times New Roman" w:cs="Times New Roman"/>
          <w:i/>
          <w:color w:val="000000" w:themeColor="text1"/>
          <w:sz w:val="24"/>
          <w:szCs w:val="24"/>
          <w:lang w:eastAsia="pt-PT"/>
        </w:rPr>
        <w:t>iv)</w:t>
      </w:r>
      <w:r w:rsidRPr="00C26D1F">
        <w:rPr>
          <w:rFonts w:ascii="Times New Roman" w:eastAsia="Calibri" w:hAnsi="Times New Roman" w:cs="Times New Roman"/>
          <w:color w:val="000000" w:themeColor="text1"/>
          <w:sz w:val="24"/>
          <w:szCs w:val="24"/>
          <w:lang w:eastAsia="pt-PT"/>
        </w:rPr>
        <w:t xml:space="preserve"> com o II ciclo) mediante o cálculo da distribuição percentual dos inquiridos por cada um dos grupos referidos (valores igualmente referenciados como N1).</w:t>
      </w:r>
    </w:p>
    <w:p w:rsidR="0075209E" w:rsidRPr="00C26D1F" w:rsidRDefault="0075209E" w:rsidP="0075209E">
      <w:pPr>
        <w:numPr>
          <w:ilvl w:val="0"/>
          <w:numId w:val="36"/>
        </w:numPr>
        <w:autoSpaceDE w:val="0"/>
        <w:autoSpaceDN w:val="0"/>
        <w:adjustRightInd w:val="0"/>
        <w:spacing w:after="0" w:line="240" w:lineRule="auto"/>
        <w:ind w:left="644"/>
        <w:contextualSpacing/>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Determinação da frequência de todas as respostas alternativas apresentadas em cada questão (por sexo, grupo etário e nível de habilitações). Sendo 100 o número total de inquiridos, os números de respostas recebidas por cada resposta alternativa e por cada grupo de inquiridos constantes dos quadros referidos representa o valor percentual dessas respostas alternativas no universo global de inquiridos.</w:t>
      </w:r>
    </w:p>
    <w:p w:rsidR="0075209E" w:rsidRPr="00C26D1F" w:rsidRDefault="0075209E" w:rsidP="0075209E">
      <w:pPr>
        <w:numPr>
          <w:ilvl w:val="0"/>
          <w:numId w:val="36"/>
        </w:numPr>
        <w:autoSpaceDE w:val="0"/>
        <w:autoSpaceDN w:val="0"/>
        <w:adjustRightInd w:val="0"/>
        <w:spacing w:after="0" w:line="240" w:lineRule="auto"/>
        <w:ind w:left="644"/>
        <w:contextualSpacing/>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Caracterização do universo de inquiridos que escolheram a opção de resposta mais frequente em cada uma das perguntas do inquérito (em moldes idênticos aos referidos em a) para o universo global dos exploradores inquiridos). Isto é, calculando, o valor percentual da contribuição de cada um dos escalões etários considerados para o total das respostas obtidas pela opção mais frequente, separadamente no universo dos homens e no universo das mulheres. </w:t>
      </w:r>
    </w:p>
    <w:p w:rsidR="0075209E" w:rsidRPr="00C26D1F" w:rsidRDefault="0075209E" w:rsidP="0075209E">
      <w:pPr>
        <w:numPr>
          <w:ilvl w:val="0"/>
          <w:numId w:val="36"/>
        </w:numPr>
        <w:autoSpaceDE w:val="0"/>
        <w:autoSpaceDN w:val="0"/>
        <w:adjustRightInd w:val="0"/>
        <w:spacing w:after="0" w:line="240" w:lineRule="auto"/>
        <w:ind w:left="644"/>
        <w:contextualSpacing/>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Caracterização do universo de inquiridos que optaram pelas respostas mais frequente a cada questão em termos do seu nível de habilitações (através da determinação da distribuição percentual dessas respostas pelos 4 grupos estabelecidos. </w:t>
      </w:r>
    </w:p>
    <w:p w:rsidR="0075209E" w:rsidRPr="00C26D1F" w:rsidRDefault="0075209E" w:rsidP="0075209E">
      <w:pPr>
        <w:numPr>
          <w:ilvl w:val="0"/>
          <w:numId w:val="36"/>
        </w:numPr>
        <w:autoSpaceDE w:val="0"/>
        <w:autoSpaceDN w:val="0"/>
        <w:adjustRightInd w:val="0"/>
        <w:spacing w:after="0" w:line="240" w:lineRule="auto"/>
        <w:ind w:left="644"/>
        <w:contextualSpacing/>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Cálculo da razão N2/N1 para todos os grupos considerados em termos de sexo, idade e habilitações. </w:t>
      </w:r>
    </w:p>
    <w:p w:rsidR="0075209E" w:rsidRPr="00C26D1F" w:rsidRDefault="0075209E" w:rsidP="0075209E">
      <w:pPr>
        <w:numPr>
          <w:ilvl w:val="0"/>
          <w:numId w:val="36"/>
        </w:numPr>
        <w:spacing w:after="0" w:line="240" w:lineRule="auto"/>
        <w:ind w:left="644"/>
        <w:contextualSpacing/>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Avaliação da representatividade dos valores da razão N2/N1-</w:t>
      </w:r>
      <w:r w:rsidRPr="00C26D1F">
        <w:rPr>
          <w:rFonts w:ascii="Times New Roman" w:eastAsia="Calibri" w:hAnsi="Times New Roman" w:cs="Times New Roman"/>
          <w:color w:val="000000" w:themeColor="text1"/>
          <w:sz w:val="24"/>
          <w:szCs w:val="24"/>
          <w:u w:val="single"/>
          <w:lang w:eastAsia="pt-PT"/>
        </w:rPr>
        <w:t xml:space="preserve"> </w:t>
      </w:r>
      <w:r w:rsidRPr="00C26D1F">
        <w:rPr>
          <w:rFonts w:ascii="Times New Roman" w:eastAsia="Calibri" w:hAnsi="Times New Roman" w:cs="Times New Roman"/>
          <w:color w:val="000000" w:themeColor="text1"/>
          <w:sz w:val="24"/>
          <w:szCs w:val="24"/>
          <w:lang w:eastAsia="pt-PT"/>
        </w:rPr>
        <w:t xml:space="preserve">Considerou-se significativa a influência do factor em análise (género, idade ou habilitações escolares) sobre a escolha da resposta a uma dada questão feita por um dado grupo, quando o respectivo valor de N2/N1 era igual ou superior a 1,2 ou igual ou inferior a 0,80. Ou seja, quando a diferença entre a percentagem de inquiridos desse grupo no universo dos aderentes à resposta mais frequente (N2) e no universo global de inquiridos (N1) era igual ou superior a 20%. </w:t>
      </w:r>
    </w:p>
    <w:p w:rsidR="0075209E" w:rsidRPr="00C26D1F" w:rsidRDefault="0075209E" w:rsidP="0075209E">
      <w:pPr>
        <w:numPr>
          <w:ilvl w:val="0"/>
          <w:numId w:val="36"/>
        </w:numPr>
        <w:spacing w:after="0" w:line="240" w:lineRule="auto"/>
        <w:ind w:left="644"/>
        <w:contextualSpacing/>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Comparação dos valores de N2/N1 obtidos para diferentes grupos de inquiridos - A análise efectuada visando avaliação da influência dos diferentes factores potencialmente influenciadores da escolha da resposta feita pelos inquiridos no caso da resposta mais frequente baseou-se, para cada um dos casos considerados (género, idade e habilitações escolares dos inquiridos) na comparação dos valores de N2/N1 relativos aos seguintes grupos:</w:t>
      </w:r>
    </w:p>
    <w:p w:rsidR="0075209E" w:rsidRPr="00C26D1F" w:rsidRDefault="0075209E" w:rsidP="0075209E">
      <w:pPr>
        <w:spacing w:after="0" w:line="240" w:lineRule="auto"/>
        <w:ind w:left="708" w:firstLine="296"/>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i/>
          <w:color w:val="000000" w:themeColor="text1"/>
          <w:sz w:val="24"/>
          <w:szCs w:val="24"/>
          <w:lang w:eastAsia="pt-PT"/>
        </w:rPr>
        <w:t>- influência do género</w:t>
      </w:r>
      <w:r w:rsidRPr="00C26D1F">
        <w:rPr>
          <w:rFonts w:ascii="Times New Roman" w:eastAsia="Calibri" w:hAnsi="Times New Roman" w:cs="Times New Roman"/>
          <w:color w:val="000000" w:themeColor="text1"/>
          <w:sz w:val="24"/>
          <w:szCs w:val="24"/>
          <w:lang w:eastAsia="pt-PT"/>
        </w:rPr>
        <w:t xml:space="preserve">: comparação entre os valores de R2/R1 </w:t>
      </w:r>
      <w:r w:rsidRPr="00C26D1F">
        <w:rPr>
          <w:rFonts w:ascii="Times New Roman" w:eastAsia="Calibri" w:hAnsi="Times New Roman" w:cs="Times New Roman"/>
          <w:i/>
          <w:color w:val="000000" w:themeColor="text1"/>
          <w:sz w:val="24"/>
          <w:szCs w:val="24"/>
          <w:lang w:eastAsia="pt-PT"/>
        </w:rPr>
        <w:t>i)</w:t>
      </w:r>
      <w:r w:rsidRPr="00C26D1F">
        <w:rPr>
          <w:rFonts w:ascii="Times New Roman" w:eastAsia="Calibri" w:hAnsi="Times New Roman" w:cs="Times New Roman"/>
          <w:color w:val="000000" w:themeColor="text1"/>
          <w:sz w:val="24"/>
          <w:szCs w:val="24"/>
          <w:lang w:eastAsia="pt-PT"/>
        </w:rPr>
        <w:t xml:space="preserve"> correspondentes ao total de inquiridos de cada sexo e </w:t>
      </w:r>
      <w:r w:rsidRPr="00C26D1F">
        <w:rPr>
          <w:rFonts w:ascii="Times New Roman" w:eastAsia="Calibri" w:hAnsi="Times New Roman" w:cs="Times New Roman"/>
          <w:i/>
          <w:color w:val="000000" w:themeColor="text1"/>
          <w:sz w:val="24"/>
          <w:szCs w:val="24"/>
          <w:lang w:eastAsia="pt-PT"/>
        </w:rPr>
        <w:t>ii)</w:t>
      </w:r>
      <w:r w:rsidRPr="00C26D1F">
        <w:rPr>
          <w:rFonts w:ascii="Times New Roman" w:eastAsia="Calibri" w:hAnsi="Times New Roman" w:cs="Times New Roman"/>
          <w:color w:val="000000" w:themeColor="text1"/>
          <w:sz w:val="24"/>
          <w:szCs w:val="24"/>
          <w:lang w:eastAsia="pt-PT"/>
        </w:rPr>
        <w:t xml:space="preserve"> ao total de inquiridos dos grupos da mesma classe etária mas de sexo diferente. </w:t>
      </w:r>
    </w:p>
    <w:p w:rsidR="0075209E" w:rsidRPr="00C26D1F" w:rsidRDefault="0075209E" w:rsidP="0075209E">
      <w:pPr>
        <w:spacing w:after="0" w:line="240" w:lineRule="auto"/>
        <w:ind w:left="1004"/>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 </w:t>
      </w:r>
      <w:r w:rsidRPr="00C26D1F">
        <w:rPr>
          <w:rFonts w:ascii="Times New Roman" w:eastAsia="Calibri" w:hAnsi="Times New Roman" w:cs="Times New Roman"/>
          <w:i/>
          <w:color w:val="000000" w:themeColor="text1"/>
          <w:sz w:val="24"/>
          <w:szCs w:val="24"/>
          <w:lang w:eastAsia="pt-PT"/>
        </w:rPr>
        <w:t>influência da idade</w:t>
      </w:r>
      <w:r w:rsidRPr="00C26D1F">
        <w:rPr>
          <w:rFonts w:ascii="Times New Roman" w:eastAsia="Calibri" w:hAnsi="Times New Roman" w:cs="Times New Roman"/>
          <w:color w:val="000000" w:themeColor="text1"/>
          <w:sz w:val="24"/>
          <w:szCs w:val="24"/>
          <w:lang w:eastAsia="pt-PT"/>
        </w:rPr>
        <w:t xml:space="preserve">: </w:t>
      </w:r>
      <w:r w:rsidRPr="00C26D1F">
        <w:rPr>
          <w:rFonts w:ascii="Times New Roman" w:eastAsia="Calibri" w:hAnsi="Times New Roman" w:cs="Times New Roman"/>
          <w:i/>
          <w:color w:val="000000" w:themeColor="text1"/>
          <w:sz w:val="24"/>
          <w:szCs w:val="24"/>
          <w:lang w:eastAsia="pt-PT"/>
        </w:rPr>
        <w:t xml:space="preserve">i) </w:t>
      </w:r>
      <w:r w:rsidRPr="00C26D1F">
        <w:rPr>
          <w:rFonts w:ascii="Times New Roman" w:eastAsia="Calibri" w:hAnsi="Times New Roman" w:cs="Times New Roman"/>
          <w:color w:val="000000" w:themeColor="text1"/>
          <w:sz w:val="24"/>
          <w:szCs w:val="24"/>
          <w:lang w:eastAsia="pt-PT"/>
        </w:rPr>
        <w:t xml:space="preserve">comparação dos valores referentes a grupos de inquiridos do mesmo sexo pertencentes a escalões etários distintos e </w:t>
      </w:r>
      <w:r w:rsidRPr="00C26D1F">
        <w:rPr>
          <w:rFonts w:ascii="Times New Roman" w:eastAsia="Calibri" w:hAnsi="Times New Roman" w:cs="Times New Roman"/>
          <w:i/>
          <w:color w:val="000000" w:themeColor="text1"/>
          <w:sz w:val="24"/>
          <w:szCs w:val="24"/>
          <w:lang w:eastAsia="pt-PT"/>
        </w:rPr>
        <w:t>ii)</w:t>
      </w:r>
      <w:r w:rsidRPr="00C26D1F">
        <w:rPr>
          <w:rFonts w:ascii="Times New Roman" w:eastAsia="Calibri" w:hAnsi="Times New Roman" w:cs="Times New Roman"/>
          <w:color w:val="000000" w:themeColor="text1"/>
          <w:sz w:val="24"/>
          <w:szCs w:val="24"/>
          <w:lang w:eastAsia="pt-PT"/>
        </w:rPr>
        <w:t xml:space="preserve"> comparação dos valores relativos aos grupos constituídos pelo conjunto de inquiridos de ambos os sexos pertencentes a cada um dos escalões etários (valores constantes dos quadros A3.15 e A3.16, respectivamente.</w:t>
      </w:r>
    </w:p>
    <w:p w:rsidR="0075209E" w:rsidRPr="00C26D1F" w:rsidRDefault="0075209E" w:rsidP="0075209E">
      <w:pPr>
        <w:spacing w:after="0" w:line="240" w:lineRule="auto"/>
        <w:ind w:left="1004"/>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 </w:t>
      </w:r>
      <w:r w:rsidRPr="00C26D1F">
        <w:rPr>
          <w:rFonts w:ascii="Times New Roman" w:eastAsia="Calibri" w:hAnsi="Times New Roman" w:cs="Times New Roman"/>
          <w:i/>
          <w:color w:val="000000" w:themeColor="text1"/>
          <w:sz w:val="24"/>
          <w:szCs w:val="24"/>
          <w:lang w:eastAsia="pt-PT"/>
        </w:rPr>
        <w:t>influência da escolaridade:</w:t>
      </w:r>
      <w:r w:rsidRPr="00C26D1F">
        <w:rPr>
          <w:rFonts w:ascii="Times New Roman" w:eastAsia="Calibri" w:hAnsi="Times New Roman" w:cs="Times New Roman"/>
          <w:color w:val="000000" w:themeColor="text1"/>
          <w:sz w:val="24"/>
          <w:szCs w:val="24"/>
          <w:lang w:eastAsia="pt-PT"/>
        </w:rPr>
        <w:t xml:space="preserve"> comparação entre grupos de inquiridos com diferente grau de habilitações escolares. </w:t>
      </w:r>
    </w:p>
    <w:p w:rsidR="0075209E" w:rsidRPr="00C26D1F" w:rsidRDefault="0075209E" w:rsidP="0075209E">
      <w:pPr>
        <w:spacing w:after="0"/>
        <w:ind w:left="709"/>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 xml:space="preserve">No caso da comparação do comportamento de grupos de inquiridos pertencentes a géneros diferentes o valor do índice utilizado foi obtido dividindo sempre o valor de N2/N1 correspondente ao grupo de inquiridos do sexo feminino pelo valor de N2/N1 relativo ao grupo do sexo masculino. Nestas condições, valores de N2/N1 superiores a 1,2 demonstram uma significativa maior influência do factor em análise sobre a escolha da resposta feita pelo grupo do sexo feminino relativamente ao grupo do sexo masculino e valores inferiores a 0,8 uma significativa menor influência desse factor sobre a escolha do grupo feminino comparativamente ao grupo de inquiridos do sexo masculino. </w:t>
      </w: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p>
    <w:p w:rsidR="0075209E" w:rsidRPr="00C26D1F" w:rsidRDefault="0075209E" w:rsidP="0075209E">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r w:rsidRPr="00C26D1F">
        <w:rPr>
          <w:rFonts w:ascii="Times New Roman" w:eastAsia="Calibri" w:hAnsi="Times New Roman" w:cs="Times New Roman"/>
          <w:color w:val="000000" w:themeColor="text1"/>
          <w:sz w:val="24"/>
          <w:szCs w:val="24"/>
          <w:lang w:eastAsia="pt-PT"/>
        </w:rPr>
        <w:t>Tendo a metodologia descrita, como base, o comportamento dos grupos de inquiridos que escolheram as respostas mais frequentes (como tal representativos do sentir da maioria dos inquiridos relativamente às questões com que foram confrontados) e distinguindo o comportamento de grupos específicos dos exploradores da floresta definidos em função de importantes factores condicionantes da sua percepção relativamente a essas questões, os resultados obtidos neste estudo poderão ser úteis para a definição da estratégia a adoptar para a conservação da floresta e para a protecção da biodiversidade na região em estudo.</w:t>
      </w:r>
    </w:p>
    <w:p w:rsidR="0075209E" w:rsidRPr="00C068C7" w:rsidRDefault="0075209E" w:rsidP="00491664">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E15281" w:rsidRPr="00C068C7" w:rsidRDefault="00E15281" w:rsidP="00E15281">
      <w:pPr>
        <w:jc w:val="both"/>
        <w:rPr>
          <w:rFonts w:ascii="Times New Roman" w:eastAsia="Calibri" w:hAnsi="Times New Roman" w:cs="Times New Roman"/>
          <w:b/>
          <w:color w:val="000000" w:themeColor="text1"/>
          <w:sz w:val="24"/>
          <w:szCs w:val="24"/>
        </w:rPr>
      </w:pPr>
    </w:p>
    <w:p w:rsidR="00E15281" w:rsidRPr="00C068C7" w:rsidRDefault="00E15281" w:rsidP="00E15281">
      <w:pPr>
        <w:jc w:val="both"/>
        <w:rPr>
          <w:rFonts w:ascii="Times New Roman" w:eastAsia="Calibri" w:hAnsi="Times New Roman" w:cs="Times New Roman"/>
          <w:b/>
          <w:color w:val="000000" w:themeColor="text1"/>
          <w:sz w:val="24"/>
          <w:szCs w:val="24"/>
        </w:rPr>
      </w:pPr>
    </w:p>
    <w:p w:rsidR="00E15281" w:rsidRPr="00C068C7" w:rsidRDefault="00E15281" w:rsidP="00E15281">
      <w:pPr>
        <w:jc w:val="both"/>
        <w:rPr>
          <w:rFonts w:ascii="Times New Roman" w:eastAsia="Calibri" w:hAnsi="Times New Roman" w:cs="Times New Roman"/>
          <w:b/>
          <w:color w:val="000000" w:themeColor="text1"/>
          <w:sz w:val="24"/>
          <w:szCs w:val="24"/>
        </w:rPr>
      </w:pPr>
    </w:p>
    <w:p w:rsidR="00E15281" w:rsidRPr="00C068C7" w:rsidRDefault="00E15281" w:rsidP="00E15281">
      <w:pPr>
        <w:jc w:val="both"/>
        <w:rPr>
          <w:rFonts w:ascii="Times New Roman" w:eastAsia="Calibri" w:hAnsi="Times New Roman" w:cs="Times New Roman"/>
          <w:b/>
          <w:color w:val="000000" w:themeColor="text1"/>
          <w:sz w:val="24"/>
          <w:szCs w:val="24"/>
        </w:rPr>
      </w:pPr>
    </w:p>
    <w:p w:rsidR="00966C3A" w:rsidRDefault="00966C3A"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3A4B" w:rsidRDefault="00753A4B" w:rsidP="00966C3A">
      <w:pPr>
        <w:rPr>
          <w:rFonts w:ascii="Times New Roman" w:eastAsia="Calibri" w:hAnsi="Times New Roman" w:cs="Times New Roman"/>
          <w:b/>
          <w:color w:val="000000" w:themeColor="text1"/>
          <w:sz w:val="24"/>
          <w:szCs w:val="24"/>
        </w:rPr>
      </w:pPr>
    </w:p>
    <w:p w:rsidR="0075209E" w:rsidRDefault="0075209E" w:rsidP="007E41A6">
      <w:pPr>
        <w:shd w:val="clear" w:color="auto" w:fill="FFFFFF"/>
        <w:spacing w:line="270" w:lineRule="atLeast"/>
        <w:rPr>
          <w:rFonts w:ascii="Times New Roman" w:eastAsia="Calibri" w:hAnsi="Times New Roman" w:cs="Times New Roman"/>
          <w:b/>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966C3A" w:rsidRPr="00250577" w:rsidRDefault="00491664" w:rsidP="008E7AC1">
      <w:pPr>
        <w:pStyle w:val="Cabealho1"/>
        <w:jc w:val="center"/>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bookmarkStart w:id="214" w:name="_Toc448757772"/>
      <w:r w:rsidRPr="00250577">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IV</w:t>
      </w:r>
      <w:r w:rsidR="00966C3A" w:rsidRPr="00250577">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w:t>
      </w:r>
      <w:r w:rsidRPr="00250577">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ZONA DE ESTUDO</w:t>
      </w:r>
      <w:bookmarkEnd w:id="214"/>
    </w:p>
    <w:p w:rsidR="00491664" w:rsidRPr="008E7AC1" w:rsidRDefault="00491664" w:rsidP="00E35ED2">
      <w:pPr>
        <w:pStyle w:val="Cabealho2"/>
        <w:spacing w:line="480" w:lineRule="auto"/>
        <w:rPr>
          <w:rFonts w:ascii="Times New Roman" w:eastAsia="Calibri" w:hAnsi="Times New Roman"/>
          <w:color w:val="000000" w:themeColor="text1"/>
          <w:sz w:val="24"/>
          <w:szCs w:val="24"/>
        </w:rPr>
      </w:pPr>
      <w:bookmarkStart w:id="215" w:name="_Toc448757773"/>
      <w:r w:rsidRPr="008E7AC1">
        <w:rPr>
          <w:rFonts w:ascii="Times New Roman" w:eastAsia="Calibri" w:hAnsi="Times New Roman"/>
          <w:color w:val="000000" w:themeColor="text1"/>
          <w:sz w:val="24"/>
          <w:szCs w:val="24"/>
        </w:rPr>
        <w:t>1  Aspectos gerais</w:t>
      </w:r>
      <w:bookmarkEnd w:id="215"/>
      <w:r w:rsidRPr="008E7AC1">
        <w:rPr>
          <w:rFonts w:ascii="Times New Roman" w:eastAsia="Calibri" w:hAnsi="Times New Roman"/>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color w:val="000000" w:themeColor="text1"/>
          <w:sz w:val="24"/>
          <w:szCs w:val="24"/>
        </w:rPr>
        <w:t>A área escolhida para desenvolver o trabalho objecto da presente dissertação corresponde aos territórios das comunas do Cuíma e de Catata, localizadas no planalto central de Angola e ambas pertencentes ao município da Caála, um dos municípios da província do Huambo.</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Ao seleccionar-se o território das duas comunas referidas como parte integrante da designada Zona de Estudo, teve-se em atenção a necessidade se assegurar que esse território obedecesse a duas condições fundamentais:</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color w:val="000000" w:themeColor="text1"/>
          <w:sz w:val="24"/>
          <w:szCs w:val="24"/>
        </w:rPr>
        <w:tab/>
        <w:t>- as características e a importância da floresta existente e a situação desta, em termos de risco da sua conservação devido a uma incorrecta exploração, deveriam justificar a realização de um trabalho de caracterização da situação actual e de previsão da evolução desta situação;</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ind w:firstLine="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a dimensão da área em estudo e a sua situação geográfica teriam de ser  compatíveis com a realização do trabalho de campo indispensável para se conhecer a  atitude e o comportamento dos exploradores da floresta perante os problemas da sustentabilidade da floresta, e consequentemente, da preservação da biodiversidade.</w:t>
      </w:r>
    </w:p>
    <w:p w:rsidR="00491664" w:rsidRPr="00C068C7" w:rsidRDefault="00491664" w:rsidP="00491664">
      <w:pPr>
        <w:autoSpaceDE w:val="0"/>
        <w:autoSpaceDN w:val="0"/>
        <w:adjustRightInd w:val="0"/>
        <w:spacing w:after="0" w:line="240" w:lineRule="auto"/>
        <w:ind w:firstLine="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w:t>
      </w:r>
    </w:p>
    <w:p w:rsidR="00491664" w:rsidRPr="00C068C7" w:rsidRDefault="00491664" w:rsidP="00491664">
      <w:pPr>
        <w:autoSpaceDE w:val="0"/>
        <w:autoSpaceDN w:val="0"/>
        <w:adjustRightInd w:val="0"/>
        <w:spacing w:after="0" w:line="240" w:lineRule="auto"/>
        <w:ind w:firstLine="708"/>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color w:val="000000" w:themeColor="text1"/>
          <w:sz w:val="24"/>
          <w:szCs w:val="24"/>
        </w:rPr>
        <w:t>Naturalmente que neste último caso está subjacente a necessidade de se assegurar a viabilidade da realização do trabalho de campo necessário para fundamentar os conhecimentos pretendidos, na circunstância, a realização de inquéritos junto das populações locais</w:t>
      </w:r>
      <w:r w:rsidRPr="00C068C7">
        <w:rPr>
          <w:rFonts w:ascii="Times New Roman" w:eastAsia="Calibri" w:hAnsi="Times New Roman" w:cs="Times New Roman"/>
          <w:b/>
          <w:color w:val="000000" w:themeColor="text1"/>
          <w:sz w:val="24"/>
          <w:szCs w:val="24"/>
        </w:rPr>
        <w:t>.</w:t>
      </w:r>
    </w:p>
    <w:p w:rsidR="00491664" w:rsidRPr="00C068C7" w:rsidRDefault="00491664" w:rsidP="00491664">
      <w:pPr>
        <w:autoSpaceDE w:val="0"/>
        <w:autoSpaceDN w:val="0"/>
        <w:adjustRightInd w:val="0"/>
        <w:spacing w:after="0" w:line="240" w:lineRule="auto"/>
        <w:ind w:firstLine="708"/>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Quanto ao primeiro dos aspectos referidos, poderá dizer-se que a selecção destas comunas é justificada pelo facto desta zona ter áreas de floresta exótica (floresta de eucalipto e pinheiro), floresta aberta (“mata de panda”) e savana de bosque (miombo ou mata de panda na terminologia popular) e savana arborizada) e pela reconhecidamente insustentável situação da floresta na região em questão.</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u w:val="single"/>
        </w:rPr>
      </w:pPr>
      <w:r w:rsidRPr="00C068C7">
        <w:rPr>
          <w:rFonts w:ascii="Times New Roman" w:eastAsia="Calibri" w:hAnsi="Times New Roman" w:cs="Times New Roman"/>
          <w:color w:val="000000" w:themeColor="text1"/>
          <w:sz w:val="24"/>
          <w:szCs w:val="24"/>
        </w:rPr>
        <w:t>Efectivamente, no Plano de Gestão Florestal, trabalho realizado pelo Ministério da Agricultura entre 2010 e 2012, conclui-se que, caso se mantenha o ritmo de exploração da floresta, actualmente insustentável,</w:t>
      </w:r>
      <w:r w:rsidRPr="00C068C7">
        <w:rPr>
          <w:rFonts w:ascii="Times New Roman" w:eastAsia="Calibri" w:hAnsi="Times New Roman" w:cs="Times New Roman"/>
          <w:strike/>
          <w:color w:val="000000" w:themeColor="text1"/>
          <w:sz w:val="24"/>
          <w:szCs w:val="24"/>
        </w:rPr>
        <w:t xml:space="preserve"> </w:t>
      </w:r>
      <w:r w:rsidRPr="00C068C7">
        <w:rPr>
          <w:rFonts w:ascii="Times New Roman" w:eastAsia="Calibri" w:hAnsi="Times New Roman" w:cs="Times New Roman"/>
          <w:color w:val="000000" w:themeColor="text1"/>
          <w:sz w:val="24"/>
          <w:szCs w:val="24"/>
        </w:rPr>
        <w:t>as florestas do Cuima e do Bunjei, nas províncias do Huambo e da Huíla respectivamente, deixarão de existir dentro de 7 a 8 anos (</w:t>
      </w:r>
      <w:hyperlink r:id="rId70" w:history="1">
        <w:r w:rsidRPr="00C068C7">
          <w:rPr>
            <w:rFonts w:ascii="Times New Roman" w:eastAsia="Calibri" w:hAnsi="Times New Roman" w:cs="Times New Roman"/>
            <w:color w:val="000000" w:themeColor="text1"/>
            <w:sz w:val="24"/>
            <w:szCs w:val="24"/>
          </w:rPr>
          <w:t>http://www.macauhub.com.mo/pt/2014</w:t>
        </w:r>
      </w:hyperlink>
      <w:r w:rsidRPr="00C068C7">
        <w:rPr>
          <w:rFonts w:ascii="Times New Roman" w:eastAsia="Calibri" w:hAnsi="Times New Roman" w:cs="Times New Roman"/>
          <w:color w:val="000000" w:themeColor="text1"/>
          <w:sz w:val="24"/>
          <w:szCs w:val="24"/>
        </w:rPr>
        <w:t>).</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u w:val="single"/>
        </w:rPr>
      </w:pPr>
      <w:r w:rsidRPr="00C068C7">
        <w:rPr>
          <w:rFonts w:ascii="Times New Roman" w:eastAsia="Calibri" w:hAnsi="Times New Roman" w:cs="Times New Roman"/>
          <w:color w:val="000000" w:themeColor="text1"/>
          <w:sz w:val="24"/>
          <w:szCs w:val="24"/>
          <w:u w:val="single"/>
        </w:rPr>
        <w:t xml:space="preserve"> </w:t>
      </w:r>
      <w:r w:rsidRPr="00C068C7">
        <w:rPr>
          <w:rFonts w:ascii="Times New Roman" w:eastAsia="Calibri" w:hAnsi="Times New Roman" w:cs="Times New Roman"/>
          <w:color w:val="000000" w:themeColor="text1"/>
          <w:sz w:val="24"/>
          <w:szCs w:val="24"/>
        </w:rPr>
        <w:t>Efectivamente e de acordo com a mesma fonte, as queimadas e a extracção de madeira para a construção de casas e a produção de lenha causaram em dois anos e meio uma redução de 22% da área dos polígonos florestais do planalto central de Angola (</w:t>
      </w:r>
      <w:hyperlink r:id="rId71" w:history="1">
        <w:r w:rsidRPr="00C068C7">
          <w:rPr>
            <w:rFonts w:ascii="Times New Roman" w:eastAsia="Calibri" w:hAnsi="Times New Roman" w:cs="Times New Roman"/>
            <w:color w:val="000000" w:themeColor="text1"/>
            <w:sz w:val="24"/>
            <w:szCs w:val="24"/>
          </w:rPr>
          <w:t>https://www.google.com.br/search/2014</w:t>
        </w:r>
      </w:hyperlink>
      <w:r w:rsidRPr="00C068C7">
        <w:rPr>
          <w:rFonts w:ascii="Times New Roman" w:eastAsia="Calibri" w:hAnsi="Times New Roman" w:cs="Times New Roman"/>
          <w:color w:val="000000" w:themeColor="text1"/>
          <w:sz w:val="24"/>
          <w:szCs w:val="24"/>
        </w:rPr>
        <w:t xml:space="preserve">) </w:t>
      </w:r>
    </w:p>
    <w:p w:rsidR="00E35ED2" w:rsidRDefault="00491664" w:rsidP="00E35ED2">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Esta devastação de florestas naturais para a produção de carvão vegetal está a contribuir para a destruição do habitat natural de algumas espécies animais, de plantas medicinais e de alguns alimentos que podem ser encontrados nas florestas naturais (</w:t>
      </w:r>
      <w:hyperlink r:id="rId72" w:history="1">
        <w:r w:rsidR="00B6338F" w:rsidRPr="009547B0">
          <w:rPr>
            <w:rStyle w:val="Hiperligao"/>
            <w:rFonts w:ascii="Times New Roman" w:eastAsia="Calibri" w:hAnsi="Times New Roman" w:cs="Times New Roman"/>
            <w:color w:val="000000" w:themeColor="text1"/>
            <w:sz w:val="24"/>
            <w:szCs w:val="24"/>
            <w:u w:val="none"/>
          </w:rPr>
          <w:t>https://www.google.com.br/url 2014</w:t>
        </w:r>
      </w:hyperlink>
      <w:r w:rsidRPr="009547B0">
        <w:rPr>
          <w:rFonts w:ascii="Times New Roman" w:eastAsia="Calibri" w:hAnsi="Times New Roman" w:cs="Times New Roman"/>
          <w:color w:val="000000" w:themeColor="text1"/>
          <w:sz w:val="24"/>
          <w:szCs w:val="24"/>
        </w:rPr>
        <w:t>).</w:t>
      </w:r>
      <w:bookmarkStart w:id="216" w:name="_Toc448757774"/>
    </w:p>
    <w:p w:rsidR="00E35ED2" w:rsidRDefault="00E35ED2" w:rsidP="00E35ED2">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E35ED2" w:rsidRPr="00E35ED2" w:rsidRDefault="00E35ED2" w:rsidP="00E35ED2">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91664" w:rsidRPr="008E7AC1" w:rsidRDefault="00491664" w:rsidP="00D5077A">
      <w:pPr>
        <w:pStyle w:val="Cabealho1"/>
        <w:spacing w:line="240" w:lineRule="auto"/>
        <w:rPr>
          <w:rFonts w:ascii="Times New Roman" w:eastAsia="Calibri" w:hAnsi="Times New Roman"/>
          <w:color w:val="000000" w:themeColor="text1"/>
          <w:sz w:val="24"/>
          <w:szCs w:val="24"/>
        </w:rPr>
      </w:pPr>
      <w:r w:rsidRPr="008E7AC1">
        <w:rPr>
          <w:rFonts w:ascii="Times New Roman" w:eastAsia="Calibri" w:hAnsi="Times New Roman"/>
          <w:color w:val="000000" w:themeColor="text1"/>
          <w:sz w:val="24"/>
          <w:szCs w:val="24"/>
        </w:rPr>
        <w:t>2 Caracterização física e ambiental</w:t>
      </w:r>
      <w:bookmarkEnd w:id="216"/>
    </w:p>
    <w:p w:rsidR="00491664" w:rsidRPr="008E7AC1" w:rsidRDefault="00491664" w:rsidP="00E35ED2">
      <w:pPr>
        <w:pStyle w:val="Cabealho1"/>
        <w:spacing w:line="480" w:lineRule="auto"/>
        <w:rPr>
          <w:rFonts w:ascii="Times New Roman" w:hAnsi="Times New Roman"/>
          <w:color w:val="000000" w:themeColor="text1"/>
          <w:sz w:val="24"/>
          <w:szCs w:val="24"/>
          <w:lang w:eastAsia="pt-PT"/>
        </w:rPr>
      </w:pPr>
      <w:bookmarkStart w:id="217" w:name="_Toc448757775"/>
      <w:r w:rsidRPr="008E7AC1">
        <w:rPr>
          <w:rFonts w:ascii="Times New Roman" w:hAnsi="Times New Roman"/>
          <w:color w:val="000000" w:themeColor="text1"/>
          <w:sz w:val="24"/>
          <w:szCs w:val="24"/>
          <w:lang w:eastAsia="pt-PT"/>
        </w:rPr>
        <w:t>2.1 Localização e enquadramento agro-ecológico</w:t>
      </w:r>
      <w:bookmarkEnd w:id="217"/>
    </w:p>
    <w:p w:rsidR="00491664" w:rsidRPr="00C068C7" w:rsidRDefault="00491664" w:rsidP="00491664">
      <w:pPr>
        <w:spacing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Como já referido, a Zona de Estudo localiza-se no município da Caála (província do Huambo) (Figura 4.1).</w:t>
      </w:r>
    </w:p>
    <w:p w:rsidR="00491664" w:rsidRPr="00C068C7" w:rsidRDefault="00491664" w:rsidP="00491664">
      <w:pPr>
        <w:spacing w:line="240" w:lineRule="auto"/>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Este município tem uma superfície de 3 680 km² e cerca de 370 mil habitantes, situando-se a sua sede 23 km a oeste da Cidade do Huambo. O municipio da Caála tem como limites a norte o município da Ekunha, a este o município de Huambo, a sul o município de Chipindo (provincia da Huila) e a oeste os municípios de Longonjo e de Caconda (o ultimo pertencente à provincia da Huila).</w:t>
      </w:r>
      <w:r w:rsidRPr="00C068C7">
        <w:rPr>
          <w:rFonts w:ascii="Times New Roman" w:eastAsia="StoneSans" w:hAnsi="Times New Roman" w:cs="Times New Roman"/>
          <w:color w:val="000000" w:themeColor="text1"/>
          <w:sz w:val="24"/>
          <w:szCs w:val="24"/>
        </w:rPr>
        <w:t xml:space="preserve"> </w:t>
      </w:r>
    </w:p>
    <w:p w:rsidR="00491664" w:rsidRPr="00C068C7" w:rsidRDefault="00491664" w:rsidP="00491664">
      <w:pPr>
        <w:tabs>
          <w:tab w:val="left" w:pos="709"/>
        </w:tabs>
        <w:autoSpaceDE w:val="0"/>
        <w:autoSpaceDN w:val="0"/>
        <w:adjustRightInd w:val="0"/>
        <w:spacing w:after="0" w:line="240" w:lineRule="auto"/>
        <w:jc w:val="both"/>
        <w:rPr>
          <w:rFonts w:ascii="Times New Roman" w:eastAsia="StoneSans" w:hAnsi="Times New Roman" w:cs="Times New Roman"/>
          <w:color w:val="000000" w:themeColor="text1"/>
          <w:sz w:val="24"/>
          <w:szCs w:val="24"/>
        </w:rPr>
      </w:pPr>
      <w:r w:rsidRPr="00C068C7">
        <w:rPr>
          <w:rFonts w:ascii="Times New Roman" w:eastAsia="StoneSans" w:hAnsi="Times New Roman" w:cs="Times New Roman"/>
          <w:color w:val="000000" w:themeColor="text1"/>
          <w:sz w:val="24"/>
          <w:szCs w:val="24"/>
        </w:rPr>
        <w:t xml:space="preserve">A Zona de Estudo enquadra-se na zona agro-ecológica denominada Planalto Central, que engloba praticamente toda a provincia do Huambo, </w:t>
      </w:r>
      <w:r w:rsidRPr="00C068C7">
        <w:rPr>
          <w:rFonts w:ascii="Times New Roman" w:eastAsia="Calibri" w:hAnsi="Times New Roman" w:cs="Times New Roman"/>
          <w:color w:val="000000" w:themeColor="text1"/>
          <w:sz w:val="24"/>
          <w:szCs w:val="24"/>
        </w:rPr>
        <w:t xml:space="preserve">num sector da região planáltica interior de Angola </w:t>
      </w:r>
      <w:r w:rsidRPr="00C068C7">
        <w:rPr>
          <w:rFonts w:ascii="Times New Roman" w:eastAsia="StoneSans" w:hAnsi="Times New Roman" w:cs="Times New Roman"/>
          <w:color w:val="000000" w:themeColor="text1"/>
          <w:sz w:val="24"/>
          <w:szCs w:val="24"/>
        </w:rPr>
        <w:t>delimitado pela hipsométrica dos 1.500 metros, onde se localizam as cabeceiras das bacias dos rios Cuanza, Cunene, Cubango, Queve e Catumbela e que coincide, de um modo geral, com a distribuição geográfica das populações u</w:t>
      </w:r>
      <w:r w:rsidRPr="00C068C7">
        <w:rPr>
          <w:rFonts w:ascii="Times New Roman" w:eastAsia="StoneSans-Italic" w:hAnsi="Times New Roman" w:cs="Times New Roman"/>
          <w:iCs/>
          <w:color w:val="000000" w:themeColor="text1"/>
          <w:sz w:val="24"/>
          <w:szCs w:val="24"/>
        </w:rPr>
        <w:t>mbundu</w:t>
      </w:r>
      <w:r w:rsidRPr="00C068C7">
        <w:rPr>
          <w:rFonts w:ascii="Times New Roman" w:eastAsia="StoneSans" w:hAnsi="Times New Roman" w:cs="Times New Roman"/>
          <w:color w:val="000000" w:themeColor="text1"/>
          <w:sz w:val="24"/>
          <w:szCs w:val="24"/>
        </w:rPr>
        <w:t>.</w:t>
      </w:r>
    </w:p>
    <w:p w:rsidR="00491664" w:rsidRPr="00C068C7" w:rsidRDefault="00491664" w:rsidP="00491664">
      <w:pPr>
        <w:tabs>
          <w:tab w:val="left" w:pos="709"/>
        </w:tabs>
        <w:autoSpaceDE w:val="0"/>
        <w:autoSpaceDN w:val="0"/>
        <w:adjustRightInd w:val="0"/>
        <w:spacing w:after="0" w:line="240" w:lineRule="auto"/>
        <w:jc w:val="both"/>
        <w:rPr>
          <w:rFonts w:ascii="Times New Roman" w:eastAsia="StoneSans" w:hAnsi="Times New Roman" w:cs="Times New Roman"/>
          <w:color w:val="000000" w:themeColor="text1"/>
          <w:sz w:val="24"/>
          <w:szCs w:val="24"/>
        </w:rPr>
      </w:pPr>
    </w:p>
    <w:p w:rsidR="00491664" w:rsidRPr="00C068C7" w:rsidRDefault="00491664" w:rsidP="00D5077A">
      <w:pPr>
        <w:jc w:val="center"/>
        <w:rPr>
          <w:rFonts w:ascii="Times New Roman" w:eastAsia="StoneSans" w:hAnsi="Times New Roman" w:cs="Times New Roman"/>
          <w:color w:val="000000" w:themeColor="text1"/>
          <w:sz w:val="24"/>
          <w:szCs w:val="24"/>
        </w:rPr>
      </w:pPr>
      <w:r w:rsidRPr="00C068C7">
        <w:rPr>
          <w:rFonts w:ascii="Times New Roman" w:eastAsia="Times New Roman" w:hAnsi="Times New Roman" w:cs="Times New Roman"/>
          <w:b/>
          <w:noProof/>
          <w:color w:val="000000" w:themeColor="text1"/>
          <w:sz w:val="24"/>
          <w:szCs w:val="24"/>
          <w:lang w:eastAsia="pt-PT"/>
        </w:rPr>
        <w:drawing>
          <wp:inline distT="0" distB="0" distL="0" distR="0" wp14:anchorId="3FAB3BFC" wp14:editId="2728FE14">
            <wp:extent cx="2449902" cy="3286664"/>
            <wp:effectExtent l="0" t="0" r="0" b="0"/>
            <wp:docPr id="6" name="Imagem 6" descr="C:\Users\Argentino\Pictures\Sem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gentino\Pictures\Sem Título.pn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449974" cy="3286760"/>
                    </a:xfrm>
                    <a:prstGeom prst="rect">
                      <a:avLst/>
                    </a:prstGeom>
                    <a:noFill/>
                    <a:ln>
                      <a:noFill/>
                    </a:ln>
                  </pic:spPr>
                </pic:pic>
              </a:graphicData>
            </a:graphic>
          </wp:inline>
        </w:drawing>
      </w:r>
      <w:r w:rsidRPr="00C068C7">
        <w:rPr>
          <w:rFonts w:ascii="Times New Roman" w:eastAsia="Times New Roman" w:hAnsi="Times New Roman" w:cs="Times New Roman"/>
          <w:b/>
          <w:noProof/>
          <w:color w:val="000000" w:themeColor="text1"/>
          <w:sz w:val="24"/>
          <w:szCs w:val="24"/>
          <w:lang w:eastAsia="pt-PT"/>
        </w:rPr>
        <w:drawing>
          <wp:inline distT="0" distB="0" distL="0" distR="0" wp14:anchorId="7D8CBDB5" wp14:editId="1B56BFF8">
            <wp:extent cx="2527539" cy="3285217"/>
            <wp:effectExtent l="0" t="0" r="0" b="0"/>
            <wp:docPr id="7" name="Imagem 7" descr="C:\Users\Public\Pictures\Sample Pictures\CAÁ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CAÁla.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533513" cy="3292982"/>
                    </a:xfrm>
                    <a:prstGeom prst="rect">
                      <a:avLst/>
                    </a:prstGeom>
                    <a:noFill/>
                    <a:ln>
                      <a:noFill/>
                    </a:ln>
                  </pic:spPr>
                </pic:pic>
              </a:graphicData>
            </a:graphic>
          </wp:inline>
        </w:drawing>
      </w:r>
    </w:p>
    <w:p w:rsidR="00491664" w:rsidRDefault="00491664" w:rsidP="008E7AC1">
      <w:pPr>
        <w:pStyle w:val="Cabealho2"/>
        <w:rPr>
          <w:rFonts w:ascii="Times New Roman" w:hAnsi="Times New Roman"/>
          <w:b w:val="0"/>
          <w:color w:val="000000" w:themeColor="text1"/>
          <w:sz w:val="24"/>
          <w:szCs w:val="24"/>
          <w:lang w:eastAsia="pt-PT"/>
        </w:rPr>
      </w:pPr>
      <w:bookmarkStart w:id="218" w:name="_Toc448757776"/>
      <w:r w:rsidRPr="008E7AC1">
        <w:rPr>
          <w:rFonts w:ascii="Times New Roman" w:eastAsia="Calibri" w:hAnsi="Times New Roman"/>
          <w:color w:val="000000" w:themeColor="text1"/>
          <w:sz w:val="24"/>
          <w:szCs w:val="24"/>
        </w:rPr>
        <w:t>Figura 4.1</w:t>
      </w:r>
      <w:r w:rsidR="008E7AC1">
        <w:rPr>
          <w:rFonts w:ascii="Times New Roman" w:eastAsia="Calibri" w:hAnsi="Times New Roman"/>
          <w:b w:val="0"/>
          <w:color w:val="000000" w:themeColor="text1"/>
          <w:sz w:val="24"/>
          <w:szCs w:val="24"/>
        </w:rPr>
        <w:t xml:space="preserve"> </w:t>
      </w:r>
      <w:r w:rsidRPr="008E7AC1">
        <w:rPr>
          <w:rFonts w:ascii="Times New Roman" w:eastAsia="Calibri" w:hAnsi="Times New Roman"/>
          <w:b w:val="0"/>
          <w:color w:val="000000" w:themeColor="text1"/>
          <w:sz w:val="24"/>
          <w:szCs w:val="24"/>
        </w:rPr>
        <w:t>Localização da Zona de Estudo, a</w:t>
      </w:r>
      <w:r w:rsidRPr="008E7AC1">
        <w:rPr>
          <w:rFonts w:ascii="Times New Roman" w:hAnsi="Times New Roman"/>
          <w:b w:val="0"/>
          <w:color w:val="000000" w:themeColor="text1"/>
          <w:sz w:val="24"/>
          <w:szCs w:val="24"/>
          <w:lang w:eastAsia="pt-PT"/>
        </w:rPr>
        <w:t xml:space="preserve">daptado de </w:t>
      </w:r>
      <w:hyperlink r:id="rId75" w:history="1">
        <w:r w:rsidRPr="008E7AC1">
          <w:rPr>
            <w:rFonts w:ascii="Times New Roman" w:eastAsia="Calibri" w:hAnsi="Times New Roman"/>
            <w:b w:val="0"/>
            <w:color w:val="000000" w:themeColor="text1"/>
            <w:sz w:val="24"/>
            <w:szCs w:val="24"/>
          </w:rPr>
          <w:t>Wikipedia (2012), a enciclopédia livre</w:t>
        </w:r>
      </w:hyperlink>
      <w:r w:rsidRPr="008E7AC1">
        <w:rPr>
          <w:rFonts w:ascii="Times New Roman" w:hAnsi="Times New Roman"/>
          <w:b w:val="0"/>
          <w:color w:val="000000" w:themeColor="text1"/>
          <w:sz w:val="24"/>
          <w:szCs w:val="24"/>
        </w:rPr>
        <w:t xml:space="preserve"> –</w:t>
      </w:r>
      <w:r w:rsidRPr="008E7AC1">
        <w:rPr>
          <w:rFonts w:ascii="Times New Roman" w:eastAsia="Calibri" w:hAnsi="Times New Roman"/>
          <w:b w:val="0"/>
          <w:color w:val="000000" w:themeColor="text1"/>
          <w:sz w:val="24"/>
          <w:szCs w:val="24"/>
        </w:rPr>
        <w:t xml:space="preserve"> </w:t>
      </w:r>
      <w:r w:rsidRPr="008E7AC1">
        <w:rPr>
          <w:rFonts w:ascii="Times New Roman" w:hAnsi="Times New Roman"/>
          <w:b w:val="0"/>
          <w:color w:val="000000" w:themeColor="text1"/>
          <w:sz w:val="24"/>
          <w:szCs w:val="24"/>
        </w:rPr>
        <w:t>Huambo</w:t>
      </w:r>
      <w:r w:rsidRPr="008E7AC1">
        <w:rPr>
          <w:rFonts w:ascii="Times New Roman" w:eastAsia="Calibri" w:hAnsi="Times New Roman"/>
          <w:b w:val="0"/>
          <w:color w:val="000000" w:themeColor="text1"/>
          <w:sz w:val="24"/>
          <w:szCs w:val="24"/>
        </w:rPr>
        <w:t xml:space="preserve"> e Development Workshop (2006), perfil do Cachiungo)</w:t>
      </w:r>
      <w:bookmarkEnd w:id="218"/>
      <w:r w:rsidRPr="008E7AC1">
        <w:rPr>
          <w:rFonts w:ascii="Times New Roman" w:hAnsi="Times New Roman"/>
          <w:b w:val="0"/>
          <w:color w:val="000000" w:themeColor="text1"/>
          <w:sz w:val="24"/>
          <w:szCs w:val="24"/>
          <w:lang w:eastAsia="pt-PT"/>
        </w:rPr>
        <w:t xml:space="preserve"> </w:t>
      </w:r>
    </w:p>
    <w:p w:rsidR="008E7AC1" w:rsidRPr="008E7AC1" w:rsidRDefault="008E7AC1" w:rsidP="008E7AC1">
      <w:pPr>
        <w:rPr>
          <w:lang w:eastAsia="pt-PT"/>
        </w:rPr>
      </w:pPr>
    </w:p>
    <w:p w:rsidR="00491664" w:rsidRPr="00C068C7" w:rsidRDefault="00491664" w:rsidP="00491664">
      <w:pPr>
        <w:spacing w:after="195" w:line="285" w:lineRule="atLeast"/>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Em termos territoriais, o município da Caála está dividido em quatro comunas: a comuna da Caála, onde se situa a sede administrativa municipal, a comuna da Calenga, a comuna do Cuíma e a comuna da Catata, correspondendo estas duas últimas, c</w:t>
      </w:r>
      <w:r w:rsidRPr="00C068C7">
        <w:rPr>
          <w:rFonts w:ascii="Times New Roman" w:eastAsia="Calibri" w:hAnsi="Times New Roman" w:cs="Times New Roman"/>
          <w:color w:val="000000" w:themeColor="text1"/>
          <w:sz w:val="24"/>
          <w:szCs w:val="24"/>
        </w:rPr>
        <w:t>omo já foi referido, à Zona de Estudo. A comuna do Cuima situa-se a 70 km a sul da cidade do Huambo e a 50 km da sede do municipio da Caála.</w:t>
      </w:r>
      <w:r w:rsidRPr="00C068C7">
        <w:rPr>
          <w:rFonts w:ascii="Times New Roman" w:eastAsia="Times New Roman" w:hAnsi="Times New Roman" w:cs="Times New Roman"/>
          <w:color w:val="000000" w:themeColor="text1"/>
          <w:sz w:val="24"/>
          <w:szCs w:val="24"/>
          <w:lang w:eastAsia="pt-PT"/>
        </w:rPr>
        <w:t xml:space="preserve"> Geograficamente, a comuna do Cuíma é limitada pelo rio Nachimbuambua a norte, rio Cunhongamua a este, rio Cunene a Sul e rio Calai a oeste.</w:t>
      </w:r>
    </w:p>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A Catata, a comuna do município da Caála situada mais a sul da sede municipal deste, distando 83 km da cidade da cidade da Caála e cerca de 100 km da sede da provincia do Huambo.</w:t>
      </w:r>
      <w:r w:rsidRPr="00C068C7">
        <w:rPr>
          <w:rFonts w:ascii="Times New Roman" w:eastAsia="Times New Roman" w:hAnsi="Times New Roman" w:cs="Times New Roman"/>
          <w:color w:val="000000" w:themeColor="text1"/>
          <w:sz w:val="24"/>
          <w:szCs w:val="24"/>
          <w:lang w:eastAsia="pt-PT"/>
        </w:rPr>
        <w:t xml:space="preserve"> Os limites geográficos da comuna da Catata são: a norte, as comunas da Calenga e do Cuíma, limitadas pelos rios Kanhangue, Calai e Casseco, a este, a comuna do Cuíma, no percurso do rio Calai, a sul, o municipio do Chipindo (provincia da Huila) demarcado pelos cursos dos rios Cuando e Yava e a oeste, o municipio Caconda (rprovincia da Huila) limitado pelos rios Tchile e Halunga. </w:t>
      </w:r>
    </w:p>
    <w:p w:rsidR="00491664" w:rsidRPr="00C068C7" w:rsidRDefault="00491664" w:rsidP="00491664">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As duas comunas são servidas por uma estrada nacional que atravessa a região e liga a província do Huambo às províncias do sul do país. </w:t>
      </w:r>
    </w:p>
    <w:p w:rsidR="00491664" w:rsidRPr="008E7AC1" w:rsidRDefault="00491664" w:rsidP="00D5077A">
      <w:pPr>
        <w:pStyle w:val="Cabealho1"/>
        <w:spacing w:line="240" w:lineRule="auto"/>
        <w:rPr>
          <w:rFonts w:ascii="Times New Roman" w:eastAsia="Calibri" w:hAnsi="Times New Roman"/>
          <w:color w:val="000000" w:themeColor="text1"/>
          <w:sz w:val="24"/>
          <w:szCs w:val="24"/>
        </w:rPr>
      </w:pPr>
      <w:bookmarkStart w:id="219" w:name="_Toc448757777"/>
      <w:r w:rsidRPr="008E7AC1">
        <w:rPr>
          <w:rFonts w:ascii="Times New Roman" w:eastAsia="Calibri" w:hAnsi="Times New Roman"/>
          <w:color w:val="000000" w:themeColor="text1"/>
          <w:sz w:val="24"/>
          <w:szCs w:val="24"/>
        </w:rPr>
        <w:t>2.2 Caracterização edafo-climática</w:t>
      </w:r>
      <w:bookmarkEnd w:id="219"/>
    </w:p>
    <w:p w:rsidR="00753A4B" w:rsidRPr="008E7AC1" w:rsidRDefault="00753A4B" w:rsidP="00E35ED2">
      <w:pPr>
        <w:pStyle w:val="Cabealho1"/>
        <w:spacing w:line="480" w:lineRule="auto"/>
        <w:rPr>
          <w:rFonts w:ascii="Times New Roman" w:hAnsi="Times New Roman"/>
          <w:color w:val="000000" w:themeColor="text1"/>
          <w:sz w:val="24"/>
          <w:szCs w:val="24"/>
          <w:lang w:eastAsia="pt-PT"/>
        </w:rPr>
      </w:pPr>
      <w:bookmarkStart w:id="220" w:name="_Toc448757778"/>
      <w:r w:rsidRPr="008E7AC1">
        <w:rPr>
          <w:rFonts w:ascii="Times New Roman" w:hAnsi="Times New Roman"/>
          <w:color w:val="000000" w:themeColor="text1"/>
          <w:sz w:val="24"/>
          <w:szCs w:val="24"/>
          <w:lang w:eastAsia="pt-PT"/>
        </w:rPr>
        <w:t>2.2.1 Clima e bioclima</w:t>
      </w:r>
      <w:bookmarkEnd w:id="220"/>
      <w:r w:rsidRPr="008E7AC1">
        <w:rPr>
          <w:rFonts w:ascii="Times New Roman" w:hAnsi="Times New Roman"/>
          <w:color w:val="000000" w:themeColor="text1"/>
          <w:sz w:val="24"/>
          <w:szCs w:val="24"/>
          <w:lang w:eastAsia="pt-PT"/>
        </w:rPr>
        <w:t xml:space="preserve"> </w:t>
      </w:r>
    </w:p>
    <w:p w:rsidR="00491664" w:rsidRPr="00753A4B" w:rsidRDefault="00491664" w:rsidP="00491664">
      <w:pPr>
        <w:jc w:val="both"/>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 Zona de Estudo, que se  enquadra na sua totalidade na zona tropical de alternância de climas húmidos e secos e com uma temperatura média anual oscilando entre os 19°C e os 20°C, poderá considerar-se como um clima temperado quente. </w:t>
      </w:r>
    </w:p>
    <w:p w:rsidR="00491664" w:rsidRPr="00C068C7" w:rsidRDefault="00491664" w:rsidP="00491664">
      <w:pPr>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 xml:space="preserve"> A estação chuvosa, coincidente com a época quente, tem uma duração média de cerca de sete meses, tem início em fins de Setembro e prolonga-se até meados ou fins de Abril. Os valores da precipitação oscilam entre os 1100 e os 1400 mm; o mês mais pluvioso é Dezembro e menos frequentemente Março. Dentro da época nitidamente chuvosa h  um decréscimo da precipitação em Fevereiro, verificando-se sempre a ocorrência de um curto período seco (pequeno cacimbo). A estação seca, vulgarmente designada por cacimbo, vai de princípios de Maio até fins de Setembro. Neste período são elevados os valores do grau de insolação.</w:t>
      </w:r>
    </w:p>
    <w:p w:rsidR="00491664" w:rsidRPr="00C068C7" w:rsidRDefault="00491664" w:rsidP="00491664">
      <w:pPr>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Quanto à temperatura média anual, a zona fica sensivelmente envolvida na isoterma dos 20ºC, descendo o valor deste parâmetro até aos 19ºC em áreas de maior altitude. As médias anuais das temperaturas máximas oscilam entre os 25ºC e os 27ºC, com os valores mais elevados no período chuvoso e as médias das temperaturas mínimas entre 11ºC e 13ºC, com valores mais baixos no período seco. No período que vai de Junho a Agosto há incidência de geadas, principalmente nos vales e depressões, com temperaturas mínimas absolutas próximas de 0ºC.</w:t>
      </w:r>
    </w:p>
    <w:p w:rsidR="00491664" w:rsidRPr="00C068C7" w:rsidRDefault="00491664" w:rsidP="00491664">
      <w:pPr>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 humidade relativa média anual varia entre os 60% e 70%, assinalando-se os máximos em Janeiro (75% a 80%) e os mínimos em Agosto (35% a 40%), correspondendo os valores mais baixos ás zonas de cota mais elevada. </w:t>
      </w:r>
    </w:p>
    <w:p w:rsidR="00491664" w:rsidRPr="00C068C7" w:rsidRDefault="00491664" w:rsidP="00491664">
      <w:pPr>
        <w:spacing w:after="0"/>
        <w:jc w:val="both"/>
        <w:rPr>
          <w:rFonts w:ascii="Times New Roman" w:eastAsia="Times New Roman" w:hAnsi="Times New Roman" w:cs="Times New Roman"/>
          <w:color w:val="000000" w:themeColor="text1"/>
          <w:sz w:val="24"/>
          <w:szCs w:val="24"/>
          <w:highlight w:val="yellow"/>
          <w:lang w:eastAsia="pt-PT"/>
        </w:rPr>
      </w:pPr>
      <w:r w:rsidRPr="00C068C7">
        <w:rPr>
          <w:rFonts w:ascii="Times New Roman" w:eastAsia="Times New Roman" w:hAnsi="Times New Roman" w:cs="Times New Roman"/>
          <w:color w:val="000000" w:themeColor="text1"/>
          <w:sz w:val="24"/>
          <w:szCs w:val="24"/>
          <w:lang w:eastAsia="pt-PT"/>
        </w:rPr>
        <w:t>Na figura 4.2 apresenta-se o diagrama ombrotérmico de Huambo com a classificação bioclimática e índices bioclimáticos da “Wordwild bioclimate classification” onde se pode observar que o bioclima da área de estudo é tropical pluviestacional, termotropical superior, húmido inferior e eu-hiperoceânico (Rivas-Martínez, 2011).</w:t>
      </w:r>
      <w:r w:rsidRPr="00C068C7">
        <w:rPr>
          <w:rFonts w:ascii="Times New Roman" w:eastAsia="Times New Roman" w:hAnsi="Times New Roman" w:cs="Times New Roman"/>
          <w:color w:val="000000" w:themeColor="text1"/>
          <w:sz w:val="24"/>
          <w:szCs w:val="24"/>
          <w:highlight w:val="yellow"/>
          <w:lang w:eastAsia="pt-PT"/>
        </w:rPr>
        <w:t xml:space="preserve"> </w:t>
      </w:r>
    </w:p>
    <w:p w:rsidR="00491664" w:rsidRPr="00C068C7" w:rsidRDefault="00491664" w:rsidP="00D5077A">
      <w:pPr>
        <w:spacing w:after="0"/>
        <w:jc w:val="center"/>
        <w:rPr>
          <w:rFonts w:ascii="Times New Roman" w:eastAsia="Times New Roman" w:hAnsi="Times New Roman" w:cs="Times New Roman"/>
          <w:color w:val="000000" w:themeColor="text1"/>
          <w:sz w:val="24"/>
          <w:szCs w:val="24"/>
          <w:lang w:eastAsia="pt-PT"/>
        </w:rPr>
      </w:pPr>
      <w:r w:rsidRPr="00C068C7">
        <w:rPr>
          <w:rFonts w:ascii="Times New Roman" w:hAnsi="Times New Roman" w:cs="Times New Roman"/>
          <w:noProof/>
          <w:color w:val="000000" w:themeColor="text1"/>
          <w:sz w:val="24"/>
          <w:szCs w:val="24"/>
          <w:lang w:eastAsia="pt-PT"/>
        </w:rPr>
        <w:drawing>
          <wp:inline distT="0" distB="0" distL="0" distR="0" wp14:anchorId="223D07E1" wp14:editId="1A640773">
            <wp:extent cx="4921322" cy="3750067"/>
            <wp:effectExtent l="0" t="0" r="12700" b="2222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491664" w:rsidRPr="00C068C7" w:rsidRDefault="00491664" w:rsidP="00D5077A">
      <w:pPr>
        <w:spacing w:after="0"/>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Nota – P é precipitação, Tm é temperatura mínima e TM é temperatura máxima.</w:t>
      </w:r>
    </w:p>
    <w:p w:rsidR="00491664" w:rsidRPr="008E7AC1" w:rsidRDefault="00491664" w:rsidP="00D5077A">
      <w:pPr>
        <w:pStyle w:val="Cabealho2"/>
        <w:jc w:val="center"/>
        <w:rPr>
          <w:rFonts w:ascii="Times New Roman" w:hAnsi="Times New Roman"/>
          <w:b w:val="0"/>
          <w:color w:val="000000" w:themeColor="text1"/>
          <w:sz w:val="24"/>
          <w:szCs w:val="24"/>
          <w:lang w:eastAsia="pt-PT"/>
        </w:rPr>
      </w:pPr>
      <w:bookmarkStart w:id="221" w:name="_Toc448757779"/>
      <w:r w:rsidRPr="008E7AC1">
        <w:rPr>
          <w:rFonts w:ascii="Times New Roman" w:hAnsi="Times New Roman"/>
          <w:color w:val="000000" w:themeColor="text1"/>
          <w:sz w:val="24"/>
          <w:szCs w:val="24"/>
          <w:lang w:eastAsia="pt-PT"/>
        </w:rPr>
        <w:t>Figura 4.2</w:t>
      </w:r>
      <w:r w:rsidRPr="008E7AC1">
        <w:rPr>
          <w:rFonts w:ascii="Times New Roman" w:hAnsi="Times New Roman"/>
          <w:b w:val="0"/>
          <w:color w:val="000000" w:themeColor="text1"/>
          <w:sz w:val="24"/>
          <w:szCs w:val="24"/>
          <w:lang w:eastAsia="pt-PT"/>
        </w:rPr>
        <w:t xml:space="preserve">  </w:t>
      </w:r>
      <w:r w:rsidR="00B6718A" w:rsidRPr="008E7AC1">
        <w:rPr>
          <w:rFonts w:ascii="Times New Roman" w:hAnsi="Times New Roman"/>
          <w:b w:val="0"/>
          <w:color w:val="000000" w:themeColor="text1"/>
          <w:sz w:val="24"/>
          <w:szCs w:val="24"/>
          <w:lang w:eastAsia="pt-PT"/>
        </w:rPr>
        <w:t>Diagrama ombrotérmico de Huambo</w:t>
      </w:r>
      <w:bookmarkEnd w:id="221"/>
    </w:p>
    <w:p w:rsidR="00491664" w:rsidRPr="008E7AC1" w:rsidRDefault="00753A4B" w:rsidP="00E35ED2">
      <w:pPr>
        <w:pStyle w:val="Cabealho1"/>
        <w:spacing w:line="480" w:lineRule="auto"/>
        <w:rPr>
          <w:rFonts w:ascii="Times New Roman" w:hAnsi="Times New Roman"/>
          <w:color w:val="000000" w:themeColor="text1"/>
          <w:sz w:val="24"/>
          <w:szCs w:val="24"/>
          <w:lang w:eastAsia="pt-PT"/>
        </w:rPr>
      </w:pPr>
      <w:bookmarkStart w:id="222" w:name="_Toc448757780"/>
      <w:r w:rsidRPr="008E7AC1">
        <w:rPr>
          <w:rFonts w:ascii="Times New Roman" w:hAnsi="Times New Roman"/>
          <w:color w:val="000000" w:themeColor="text1"/>
          <w:sz w:val="24"/>
          <w:szCs w:val="24"/>
          <w:lang w:eastAsia="pt-PT"/>
        </w:rPr>
        <w:t>2.2.2 Fisiografia e geologia</w:t>
      </w:r>
      <w:bookmarkEnd w:id="222"/>
    </w:p>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No aspecto morfológico, a região em estudo corresponde à zona de superfície aplanada do centro-oeste de Angola, que é designada por Planalto Central. Esta unidade morfológica é caracterizada por relevo aplanado ou suavemente ondulado e ocorrência de relevos residuais, cuja cota na zona de estudo atinge cerca de 1500 m. O principal rio da zona em estudo é o Cunene, de vale de base larga e pantanosa, no qual confluem os rios Cunhongamua e Calai.</w:t>
      </w:r>
    </w:p>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Quanto à geologia, a região enquadra-se no maciço antigo, que abrange duas grandes formações geológicas: o complexo de base e o sistema do congo ocidental e as rochas eruptivas. </w:t>
      </w:r>
    </w:p>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 região é constituída principalmente por um complexo de rochas eruptivas, principalmente granitos, granodioritos e quartzodioritos. Na pequena mancha eruptiva básica e intrusiva nos granitos, quase sempre constituindo pequenos afloramentos, as rochas dominantes são os pór</w:t>
      </w:r>
      <w:r w:rsidR="008E7AC1">
        <w:rPr>
          <w:rFonts w:ascii="Times New Roman" w:eastAsia="Times New Roman" w:hAnsi="Times New Roman" w:cs="Times New Roman"/>
          <w:color w:val="000000" w:themeColor="text1"/>
          <w:sz w:val="24"/>
          <w:szCs w:val="24"/>
          <w:lang w:eastAsia="pt-PT"/>
        </w:rPr>
        <w:t xml:space="preserve">firos gábricos (Diniz, 1973a). </w:t>
      </w:r>
    </w:p>
    <w:p w:rsidR="00491664" w:rsidRPr="008E7AC1" w:rsidRDefault="00753A4B" w:rsidP="00E35ED2">
      <w:pPr>
        <w:pStyle w:val="Cabealho1"/>
        <w:spacing w:line="480" w:lineRule="auto"/>
        <w:rPr>
          <w:rFonts w:ascii="Times New Roman" w:hAnsi="Times New Roman"/>
          <w:color w:val="000000" w:themeColor="text1"/>
          <w:sz w:val="24"/>
          <w:szCs w:val="24"/>
          <w:lang w:eastAsia="pt-PT"/>
        </w:rPr>
      </w:pPr>
      <w:bookmarkStart w:id="223" w:name="_Toc448757781"/>
      <w:r w:rsidRPr="008E7AC1">
        <w:rPr>
          <w:rFonts w:ascii="Times New Roman" w:hAnsi="Times New Roman"/>
          <w:color w:val="000000" w:themeColor="text1"/>
          <w:sz w:val="24"/>
          <w:szCs w:val="24"/>
          <w:lang w:eastAsia="pt-PT"/>
        </w:rPr>
        <w:t>2.2.3  Solos</w:t>
      </w:r>
      <w:bookmarkEnd w:id="223"/>
      <w:r w:rsidRPr="008E7AC1">
        <w:rPr>
          <w:rFonts w:ascii="Times New Roman" w:hAnsi="Times New Roman"/>
          <w:color w:val="000000" w:themeColor="text1"/>
          <w:sz w:val="24"/>
          <w:szCs w:val="24"/>
          <w:lang w:eastAsia="pt-PT"/>
        </w:rPr>
        <w:t xml:space="preserve"> </w:t>
      </w:r>
    </w:p>
    <w:p w:rsidR="00B6338F" w:rsidRPr="00C068C7" w:rsidRDefault="00491664" w:rsidP="00735C6B">
      <w:pPr>
        <w:spacing w:after="0" w:line="240" w:lineRule="auto"/>
        <w:jc w:val="both"/>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Os solos ferralíticos são os mais largamente representados na província do Huambo, identificando-se com as superfícies de ondulação suave ou mesmo de ondulação mais expressiva. No aspecto químico, os solos ferralíticos têm baixo teor em nutrientes minerais, reduzida capacidade de troca catiónica e do grau de saturação de bases. No aspecto físico, são solos desprovidos de estrutura, ou de estrutura muito fracamente expressa, bastante friáveis, pouco pegajosos, revelando permeabilidade elevada e fraca capacidade para água utilizável. Na área de estudo, os solos fracamente ferralíticos capacidade para água utilizável. Na Zona de Estudo, os solos amarelos ou avermelhados, em geral de texturas finas e em menor frequentemente de texturas médias, relacionados com as rochas graníticas ou granito-gnaissicas, são largamente dominantes. Nas situações de relevo aplanado ou ondulado mais suavizado é frequente a ocorrência de estratos de material laterítico a pouca profundidade que, quando encouraçado, reduz a espessura efectiva do solo. </w:t>
      </w:r>
    </w:p>
    <w:p w:rsidR="00491664" w:rsidRPr="008E7AC1" w:rsidRDefault="00491664" w:rsidP="00D5077A">
      <w:pPr>
        <w:pStyle w:val="Cabealho1"/>
        <w:spacing w:line="240" w:lineRule="auto"/>
        <w:rPr>
          <w:rFonts w:ascii="Times New Roman" w:hAnsi="Times New Roman"/>
          <w:color w:val="000000" w:themeColor="text1"/>
          <w:sz w:val="24"/>
          <w:szCs w:val="24"/>
          <w:lang w:eastAsia="pt-PT"/>
        </w:rPr>
      </w:pPr>
      <w:bookmarkStart w:id="224" w:name="_Toc448757782"/>
      <w:r w:rsidRPr="008E7AC1">
        <w:rPr>
          <w:rFonts w:ascii="Times New Roman" w:hAnsi="Times New Roman"/>
          <w:color w:val="000000" w:themeColor="text1"/>
          <w:sz w:val="24"/>
          <w:szCs w:val="24"/>
          <w:lang w:eastAsia="pt-PT"/>
        </w:rPr>
        <w:t>2.3 Características biológicas</w:t>
      </w:r>
      <w:bookmarkEnd w:id="224"/>
    </w:p>
    <w:p w:rsidR="00753A4B" w:rsidRPr="008E7AC1" w:rsidRDefault="00491664" w:rsidP="00E35ED2">
      <w:pPr>
        <w:pStyle w:val="Cabealho1"/>
        <w:spacing w:line="240" w:lineRule="auto"/>
        <w:rPr>
          <w:rFonts w:ascii="Times New Roman" w:hAnsi="Times New Roman"/>
          <w:color w:val="000000" w:themeColor="text1"/>
          <w:sz w:val="24"/>
          <w:szCs w:val="24"/>
          <w:lang w:eastAsia="pt-PT"/>
        </w:rPr>
      </w:pPr>
      <w:bookmarkStart w:id="225" w:name="_Toc448757783"/>
      <w:r w:rsidRPr="008E7AC1">
        <w:rPr>
          <w:rFonts w:ascii="Times New Roman" w:hAnsi="Times New Roman"/>
          <w:color w:val="000000" w:themeColor="text1"/>
          <w:sz w:val="24"/>
          <w:szCs w:val="24"/>
          <w:lang w:eastAsia="pt-PT"/>
        </w:rPr>
        <w:t>2.3.1 Vegetação</w:t>
      </w:r>
      <w:bookmarkEnd w:id="225"/>
    </w:p>
    <w:p w:rsidR="00491664" w:rsidRPr="00753A4B" w:rsidRDefault="00491664" w:rsidP="00491664">
      <w:pPr>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A vegetação na área de estudo é constituída por floresta aberta, savana e prado, ou seja, vegetação com formações que variam em densidade lenhosa desde os agrupamentos de árvores altas até campos ocupados exclusivamente por gramíneas.</w:t>
      </w:r>
    </w:p>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 floresta aberta é caracterizada pela floresta de miombo formação, na qual se enquadram as superfícies planálticas do centro angolano, relacionando-se, sobretudo com climas tropicais de alternância de estações chuvosas bem definidas, com períodos secos prologados e de baixo grau de secura do ar. Os aspectos mais característicos da floresta de miombo residem na homogeneidade florística desta formação, no reduzido número de espécies, no porte pouco elevado que geralmente não excede os 12 m, caducidade de grande parte de folhagem, e na uniformidade fisionómica (Diniz, 1973b).</w:t>
      </w:r>
    </w:p>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p>
    <w:p w:rsidR="00491664" w:rsidRPr="00C068C7" w:rsidRDefault="00491664" w:rsidP="00491664">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Segundo a “Carta fitogeográfica de Angola” de Grandvaux Barbosa (1970) a floresta natural da zona de estudo é quase integralmente ocupada por floresta de miombo (</w:t>
      </w:r>
      <w:r w:rsidRPr="00C068C7">
        <w:rPr>
          <w:rFonts w:ascii="Times New Roman" w:eastAsia="Times New Roman" w:hAnsi="Times New Roman" w:cs="Times New Roman"/>
          <w:i/>
          <w:color w:val="000000" w:themeColor="text1"/>
          <w:sz w:val="24"/>
          <w:szCs w:val="24"/>
          <w:lang w:eastAsia="pt-PT"/>
        </w:rPr>
        <w:t>Brachystegia, Julbernardia</w:t>
      </w:r>
      <w:r w:rsidRPr="00C068C7">
        <w:rPr>
          <w:rFonts w:ascii="Times New Roman" w:eastAsia="Times New Roman" w:hAnsi="Times New Roman" w:cs="Times New Roman"/>
          <w:color w:val="000000" w:themeColor="text1"/>
          <w:sz w:val="24"/>
          <w:szCs w:val="24"/>
          <w:lang w:eastAsia="pt-PT"/>
        </w:rPr>
        <w:t xml:space="preserve">), savanas e ongote. Nas comunidades mais bem conservadas de floresta de miombo ou de savanas de bosque, as espécies de </w:t>
      </w:r>
      <w:r w:rsidRPr="00C068C7">
        <w:rPr>
          <w:rFonts w:ascii="Times New Roman" w:eastAsia="Times New Roman" w:hAnsi="Times New Roman" w:cs="Times New Roman"/>
          <w:i/>
          <w:color w:val="000000" w:themeColor="text1"/>
          <w:sz w:val="24"/>
          <w:szCs w:val="24"/>
          <w:lang w:eastAsia="pt-PT"/>
        </w:rPr>
        <w:t>Brachystegia</w:t>
      </w:r>
      <w:r w:rsidRPr="00C068C7">
        <w:rPr>
          <w:rFonts w:ascii="Times New Roman" w:eastAsia="Times New Roman" w:hAnsi="Times New Roman" w:cs="Times New Roman"/>
          <w:color w:val="000000" w:themeColor="text1"/>
          <w:sz w:val="24"/>
          <w:szCs w:val="24"/>
          <w:lang w:eastAsia="pt-PT"/>
        </w:rPr>
        <w:t xml:space="preserve"> são largamente dominantes associando-se-lhes diversos outros elementos arbóreos. Entre as espécies de </w:t>
      </w:r>
      <w:r w:rsidRPr="00C068C7">
        <w:rPr>
          <w:rFonts w:ascii="Times New Roman" w:eastAsia="Times New Roman" w:hAnsi="Times New Roman" w:cs="Times New Roman"/>
          <w:i/>
          <w:color w:val="000000" w:themeColor="text1"/>
          <w:sz w:val="24"/>
          <w:szCs w:val="24"/>
          <w:lang w:eastAsia="pt-PT"/>
        </w:rPr>
        <w:t xml:space="preserve">Brachystegia </w:t>
      </w:r>
      <w:r w:rsidRPr="00C068C7">
        <w:rPr>
          <w:rFonts w:ascii="Times New Roman" w:eastAsia="Times New Roman" w:hAnsi="Times New Roman" w:cs="Times New Roman"/>
          <w:color w:val="000000" w:themeColor="text1"/>
          <w:sz w:val="24"/>
          <w:szCs w:val="24"/>
          <w:lang w:eastAsia="pt-PT"/>
        </w:rPr>
        <w:t>compnentes do estrato arbóreo:</w:t>
      </w:r>
      <w:r w:rsidRPr="00C068C7">
        <w:rPr>
          <w:rFonts w:ascii="Times New Roman" w:eastAsia="Times New Roman" w:hAnsi="Times New Roman" w:cs="Times New Roman"/>
          <w:i/>
          <w:color w:val="000000" w:themeColor="text1"/>
          <w:sz w:val="24"/>
          <w:szCs w:val="24"/>
          <w:lang w:eastAsia="pt-PT"/>
        </w:rPr>
        <w:t xml:space="preserve"> Brachystegia spiciformis</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Calibri" w:hAnsi="Times New Roman" w:cs="Times New Roman"/>
          <w:color w:val="000000" w:themeColor="text1"/>
          <w:sz w:val="24"/>
          <w:szCs w:val="24"/>
        </w:rPr>
        <w:t>(omanda)</w:t>
      </w:r>
      <w:r w:rsidRPr="00C068C7">
        <w:rPr>
          <w:rFonts w:ascii="Times New Roman" w:eastAsia="Times New Roman" w:hAnsi="Times New Roman" w:cs="Times New Roman"/>
          <w:color w:val="000000" w:themeColor="text1"/>
          <w:sz w:val="24"/>
          <w:szCs w:val="24"/>
          <w:lang w:eastAsia="pt-PT"/>
        </w:rPr>
        <w:t>,</w:t>
      </w:r>
      <w:r w:rsidRPr="00C068C7">
        <w:rPr>
          <w:rFonts w:ascii="Times New Roman" w:eastAsia="Calibri" w:hAnsi="Times New Roman" w:cs="Times New Roman"/>
          <w:i/>
          <w:iCs/>
          <w:color w:val="000000" w:themeColor="text1"/>
          <w:sz w:val="24"/>
          <w:szCs w:val="24"/>
        </w:rPr>
        <w:t xml:space="preserve"> Brachystegia hockii </w:t>
      </w:r>
      <w:r w:rsidRPr="00C068C7">
        <w:rPr>
          <w:rFonts w:ascii="Times New Roman" w:eastAsia="Calibri" w:hAnsi="Times New Roman" w:cs="Times New Roman"/>
          <w:iCs/>
          <w:color w:val="000000" w:themeColor="text1"/>
          <w:sz w:val="24"/>
          <w:szCs w:val="24"/>
        </w:rPr>
        <w:t>(onduko</w:t>
      </w:r>
      <w:r w:rsidRPr="00C068C7">
        <w:rPr>
          <w:rFonts w:ascii="Times New Roman" w:eastAsia="Calibri" w:hAnsi="Times New Roman" w:cs="Times New Roman"/>
          <w:i/>
          <w:iCs/>
          <w:color w:val="000000" w:themeColor="text1"/>
          <w:sz w:val="24"/>
          <w:szCs w:val="24"/>
        </w:rPr>
        <w:t>)</w:t>
      </w:r>
      <w:r w:rsidRPr="00C068C7">
        <w:rPr>
          <w:rFonts w:ascii="Times New Roman" w:eastAsia="Calibri" w:hAnsi="Times New Roman" w:cs="Times New Roman"/>
          <w:color w:val="000000" w:themeColor="text1"/>
          <w:sz w:val="24"/>
          <w:szCs w:val="24"/>
        </w:rPr>
        <w:t>,</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Times New Roman" w:hAnsi="Times New Roman" w:cs="Times New Roman"/>
          <w:i/>
          <w:color w:val="000000" w:themeColor="text1"/>
          <w:sz w:val="24"/>
          <w:szCs w:val="24"/>
          <w:lang w:eastAsia="pt-PT"/>
        </w:rPr>
        <w:t>Brachystegia tamarindoides</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Calibri" w:hAnsi="Times New Roman" w:cs="Times New Roman"/>
          <w:color w:val="000000" w:themeColor="text1"/>
          <w:sz w:val="24"/>
          <w:szCs w:val="24"/>
        </w:rPr>
        <w:t>(ossansa)</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Times New Roman" w:hAnsi="Times New Roman" w:cs="Times New Roman"/>
          <w:i/>
          <w:color w:val="000000" w:themeColor="text1"/>
          <w:sz w:val="24"/>
          <w:szCs w:val="24"/>
          <w:lang w:eastAsia="pt-PT"/>
        </w:rPr>
        <w:t xml:space="preserve">Brachystegia longifolia </w:t>
      </w:r>
      <w:r w:rsidRPr="00C068C7">
        <w:rPr>
          <w:rFonts w:ascii="Times New Roman" w:eastAsia="Times New Roman" w:hAnsi="Times New Roman" w:cs="Times New Roman"/>
          <w:color w:val="000000" w:themeColor="text1"/>
          <w:sz w:val="24"/>
          <w:szCs w:val="24"/>
          <w:lang w:eastAsia="pt-PT"/>
        </w:rPr>
        <w:t xml:space="preserve">e </w:t>
      </w:r>
      <w:r w:rsidRPr="00C068C7">
        <w:rPr>
          <w:rFonts w:ascii="Times New Roman" w:eastAsia="Times New Roman" w:hAnsi="Times New Roman" w:cs="Times New Roman"/>
          <w:i/>
          <w:color w:val="000000" w:themeColor="text1"/>
          <w:sz w:val="24"/>
          <w:szCs w:val="24"/>
          <w:lang w:eastAsia="pt-PT"/>
        </w:rPr>
        <w:t>Brachystegia floribunda</w:t>
      </w:r>
      <w:r w:rsidRPr="00C068C7">
        <w:rPr>
          <w:rFonts w:ascii="Times New Roman" w:eastAsia="Times New Roman" w:hAnsi="Times New Roman" w:cs="Times New Roman"/>
          <w:color w:val="000000" w:themeColor="text1"/>
          <w:sz w:val="24"/>
          <w:szCs w:val="24"/>
          <w:lang w:eastAsia="pt-PT"/>
        </w:rPr>
        <w:t xml:space="preserve">. As três primeiras são mais abundantes e denotando preferência pelos solos argilosos, enquanto as duas últimas disseminam em solos mais de textura mais grosseira (ferralíticos de texturas médias). Outras componentes do estrato superior estão presentes, como </w:t>
      </w:r>
      <w:r w:rsidRPr="00C068C7">
        <w:rPr>
          <w:rFonts w:ascii="Times New Roman" w:eastAsia="Times New Roman" w:hAnsi="Times New Roman" w:cs="Times New Roman"/>
          <w:i/>
          <w:color w:val="000000" w:themeColor="text1"/>
          <w:sz w:val="24"/>
          <w:szCs w:val="24"/>
          <w:lang w:eastAsia="pt-PT"/>
        </w:rPr>
        <w:t>Julbernardia paniculata</w:t>
      </w:r>
      <w:r w:rsidRPr="00C068C7">
        <w:rPr>
          <w:rFonts w:ascii="Times New Roman" w:eastAsia="Times New Roman" w:hAnsi="Times New Roman" w:cs="Times New Roman"/>
          <w:color w:val="000000" w:themeColor="text1"/>
          <w:sz w:val="24"/>
          <w:szCs w:val="24"/>
          <w:lang w:eastAsia="pt-PT"/>
        </w:rPr>
        <w:t xml:space="preserve">, que adquire larga dominância nos solos de texturas finas, </w:t>
      </w:r>
      <w:r w:rsidRPr="00C068C7">
        <w:rPr>
          <w:rFonts w:ascii="Times New Roman" w:eastAsia="Times New Roman" w:hAnsi="Times New Roman" w:cs="Times New Roman"/>
          <w:i/>
          <w:color w:val="000000" w:themeColor="text1"/>
          <w:sz w:val="24"/>
          <w:szCs w:val="24"/>
          <w:lang w:eastAsia="pt-PT"/>
        </w:rPr>
        <w:t>Isoberlinia angolensis</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Times New Roman" w:hAnsi="Times New Roman" w:cs="Times New Roman"/>
          <w:i/>
          <w:color w:val="000000" w:themeColor="text1"/>
          <w:sz w:val="24"/>
          <w:szCs w:val="24"/>
          <w:lang w:eastAsia="pt-PT"/>
        </w:rPr>
        <w:t xml:space="preserve">Monotes </w:t>
      </w:r>
      <w:r w:rsidRPr="00C068C7">
        <w:rPr>
          <w:rFonts w:ascii="Times New Roman" w:eastAsia="Calibri" w:hAnsi="Times New Roman" w:cs="Times New Roman"/>
          <w:i/>
          <w:color w:val="000000" w:themeColor="text1"/>
          <w:sz w:val="24"/>
          <w:szCs w:val="24"/>
        </w:rPr>
        <w:t>discolor</w:t>
      </w:r>
      <w:r w:rsidRPr="00C068C7">
        <w:rPr>
          <w:rFonts w:ascii="Times New Roman" w:eastAsia="Calibri" w:hAnsi="Times New Roman" w:cs="Times New Roman"/>
          <w:color w:val="000000" w:themeColor="text1"/>
          <w:sz w:val="24"/>
          <w:szCs w:val="24"/>
        </w:rPr>
        <w:t xml:space="preserve"> (ossuim)</w:t>
      </w:r>
      <w:r w:rsidRPr="00C068C7">
        <w:rPr>
          <w:rFonts w:ascii="Times New Roman" w:eastAsia="Times New Roman" w:hAnsi="Times New Roman" w:cs="Times New Roman"/>
          <w:color w:val="000000" w:themeColor="text1"/>
          <w:sz w:val="24"/>
          <w:szCs w:val="24"/>
          <w:lang w:eastAsia="pt-PT"/>
        </w:rPr>
        <w:t>,</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Swartzia madagascarensis</w:t>
      </w:r>
      <w:r w:rsidRPr="00C068C7">
        <w:rPr>
          <w:rFonts w:ascii="Times New Roman" w:eastAsia="Calibri" w:hAnsi="Times New Roman" w:cs="Times New Roman"/>
          <w:color w:val="000000" w:themeColor="text1"/>
          <w:sz w:val="24"/>
          <w:szCs w:val="24"/>
        </w:rPr>
        <w:t xml:space="preserve"> (ongangja), </w:t>
      </w:r>
      <w:r w:rsidRPr="00C068C7">
        <w:rPr>
          <w:rFonts w:ascii="Times New Roman" w:eastAsia="Calibri" w:hAnsi="Times New Roman" w:cs="Times New Roman"/>
          <w:i/>
          <w:color w:val="000000" w:themeColor="text1"/>
          <w:sz w:val="24"/>
          <w:szCs w:val="24"/>
        </w:rPr>
        <w:t>Anisophyllea gossweileri</w:t>
      </w:r>
      <w:r w:rsidRPr="00C068C7">
        <w:rPr>
          <w:rFonts w:ascii="Times New Roman" w:eastAsia="Calibri" w:hAnsi="Times New Roman" w:cs="Times New Roman"/>
          <w:color w:val="000000" w:themeColor="text1"/>
          <w:sz w:val="24"/>
          <w:szCs w:val="24"/>
        </w:rPr>
        <w:t xml:space="preserve"> (ukengo), </w:t>
      </w:r>
      <w:r w:rsidRPr="00C068C7">
        <w:rPr>
          <w:rFonts w:ascii="Times New Roman" w:eastAsia="Calibri" w:hAnsi="Times New Roman" w:cs="Times New Roman"/>
          <w:i/>
          <w:color w:val="000000" w:themeColor="text1"/>
          <w:sz w:val="24"/>
          <w:szCs w:val="24"/>
        </w:rPr>
        <w:t>Albizia antunesiana</w:t>
      </w:r>
      <w:r w:rsidRPr="00C068C7">
        <w:rPr>
          <w:rFonts w:ascii="Times New Roman" w:eastAsia="Calibri" w:hAnsi="Times New Roman" w:cs="Times New Roman"/>
          <w:color w:val="000000" w:themeColor="text1"/>
          <w:sz w:val="24"/>
          <w:szCs w:val="24"/>
        </w:rPr>
        <w:t xml:space="preserve"> (ossesse), </w:t>
      </w:r>
      <w:r w:rsidRPr="00C068C7">
        <w:rPr>
          <w:rFonts w:ascii="Times New Roman" w:eastAsia="Calibri" w:hAnsi="Times New Roman" w:cs="Times New Roman"/>
          <w:i/>
          <w:color w:val="000000" w:themeColor="text1"/>
          <w:sz w:val="24"/>
          <w:szCs w:val="24"/>
        </w:rPr>
        <w:t>Terminalia sericea</w:t>
      </w:r>
      <w:r w:rsidRPr="00C068C7">
        <w:rPr>
          <w:rFonts w:ascii="Times New Roman" w:eastAsia="Calibri" w:hAnsi="Times New Roman" w:cs="Times New Roman"/>
          <w:color w:val="000000" w:themeColor="text1"/>
          <w:sz w:val="24"/>
          <w:szCs w:val="24"/>
        </w:rPr>
        <w:t xml:space="preserve"> (ungolo) e outras</w:t>
      </w:r>
      <w:r w:rsidRPr="00C068C7">
        <w:rPr>
          <w:rFonts w:ascii="Times New Roman" w:eastAsia="Times New Roman" w:hAnsi="Times New Roman" w:cs="Times New Roman"/>
          <w:color w:val="000000" w:themeColor="text1"/>
          <w:sz w:val="24"/>
          <w:szCs w:val="24"/>
          <w:lang w:eastAsia="pt-PT"/>
        </w:rPr>
        <w:t xml:space="preserve"> como </w:t>
      </w:r>
      <w:r w:rsidRPr="00C068C7">
        <w:rPr>
          <w:rFonts w:ascii="Times New Roman" w:eastAsia="Times New Roman" w:hAnsi="Times New Roman" w:cs="Times New Roman"/>
          <w:i/>
          <w:color w:val="000000" w:themeColor="text1"/>
          <w:sz w:val="24"/>
          <w:szCs w:val="24"/>
          <w:lang w:eastAsia="pt-PT"/>
        </w:rPr>
        <w:t>Parinari curatelifolia</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Calibri" w:hAnsi="Times New Roman" w:cs="Times New Roman"/>
          <w:iCs/>
          <w:color w:val="000000" w:themeColor="text1"/>
          <w:sz w:val="24"/>
          <w:szCs w:val="24"/>
        </w:rPr>
        <w:t>(</w:t>
      </w:r>
      <w:r w:rsidRPr="00C068C7">
        <w:rPr>
          <w:rFonts w:ascii="Times New Roman" w:eastAsia="Calibri" w:hAnsi="Times New Roman" w:cs="Times New Roman"/>
          <w:color w:val="000000" w:themeColor="text1"/>
          <w:sz w:val="24"/>
          <w:szCs w:val="24"/>
        </w:rPr>
        <w:t xml:space="preserve">ekenha) </w:t>
      </w:r>
      <w:r w:rsidRPr="00C068C7">
        <w:rPr>
          <w:rFonts w:ascii="Times New Roman" w:eastAsia="Times New Roman" w:hAnsi="Times New Roman" w:cs="Times New Roman"/>
          <w:color w:val="000000" w:themeColor="text1"/>
          <w:sz w:val="24"/>
          <w:szCs w:val="24"/>
          <w:lang w:eastAsia="pt-PT"/>
        </w:rPr>
        <w:t xml:space="preserve">e </w:t>
      </w:r>
      <w:r w:rsidRPr="00C068C7">
        <w:rPr>
          <w:rFonts w:ascii="Times New Roman" w:eastAsia="Times New Roman" w:hAnsi="Times New Roman" w:cs="Times New Roman"/>
          <w:i/>
          <w:color w:val="000000" w:themeColor="text1"/>
          <w:sz w:val="24"/>
          <w:szCs w:val="24"/>
          <w:lang w:eastAsia="pt-PT"/>
        </w:rPr>
        <w:t>Pterocarpus angolensis</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Calibri" w:hAnsi="Times New Roman" w:cs="Times New Roman"/>
          <w:color w:val="000000" w:themeColor="text1"/>
          <w:sz w:val="24"/>
          <w:szCs w:val="24"/>
        </w:rPr>
        <w:t>ondiassonde yucito).</w:t>
      </w:r>
      <w:r w:rsidRPr="00C068C7">
        <w:rPr>
          <w:rFonts w:ascii="Times New Roman" w:eastAsia="Times New Roman" w:hAnsi="Times New Roman" w:cs="Times New Roman"/>
          <w:color w:val="000000" w:themeColor="text1"/>
          <w:sz w:val="24"/>
          <w:szCs w:val="24"/>
          <w:lang w:eastAsia="pt-PT"/>
        </w:rPr>
        <w:t xml:space="preserve">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 xml:space="preserve">A savana caracteriza-se pela fraquência e dominância de determinados elementos arbustivos, por vezes de porte arbóreo, notando-se que a composição florística e densidade da sua distribuição se relacionam estreitamente com o tipo de solo, nomeadamente no que respeita ao desenvolvimento e grau de conservação do horizonte superficial. Entre as espécies lenhosas de mais larga disseminação destaca-se </w:t>
      </w:r>
      <w:r w:rsidRPr="00C068C7">
        <w:rPr>
          <w:rFonts w:ascii="Times New Roman" w:eastAsia="Times New Roman" w:hAnsi="Times New Roman" w:cs="Times New Roman"/>
          <w:i/>
          <w:color w:val="000000" w:themeColor="text1"/>
          <w:sz w:val="24"/>
          <w:szCs w:val="24"/>
          <w:lang w:eastAsia="pt-PT"/>
        </w:rPr>
        <w:t>Terminalia sericea</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Times New Roman" w:hAnsi="Times New Roman" w:cs="Times New Roman"/>
          <w:i/>
          <w:color w:val="000000" w:themeColor="text1"/>
          <w:sz w:val="24"/>
          <w:szCs w:val="24"/>
          <w:lang w:eastAsia="pt-PT"/>
        </w:rPr>
        <w:t>Hymenocardia acida, Acacia macrothyrsa, Piliostigma thonningii, Albizia antunesiana, Erythrina abyssinica</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Calibri" w:hAnsi="Times New Roman" w:cs="Times New Roman"/>
          <w:iCs/>
          <w:color w:val="000000" w:themeColor="text1"/>
          <w:sz w:val="24"/>
          <w:szCs w:val="24"/>
        </w:rPr>
        <w:t>(</w:t>
      </w:r>
      <w:r w:rsidRPr="00C068C7">
        <w:rPr>
          <w:rFonts w:ascii="Times New Roman" w:eastAsia="Calibri" w:hAnsi="Times New Roman" w:cs="Times New Roman"/>
          <w:color w:val="000000" w:themeColor="text1"/>
          <w:sz w:val="24"/>
          <w:szCs w:val="24"/>
        </w:rPr>
        <w:t>nguangualunda)</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Times New Roman" w:hAnsi="Times New Roman" w:cs="Times New Roman"/>
          <w:i/>
          <w:color w:val="000000" w:themeColor="text1"/>
          <w:sz w:val="24"/>
          <w:szCs w:val="24"/>
          <w:lang w:eastAsia="pt-PT"/>
        </w:rPr>
        <w:t xml:space="preserve">Combretum </w:t>
      </w:r>
      <w:r w:rsidRPr="00C068C7">
        <w:rPr>
          <w:rFonts w:ascii="Times New Roman" w:eastAsia="Calibri" w:hAnsi="Times New Roman" w:cs="Times New Roman"/>
          <w:i/>
          <w:iCs/>
          <w:color w:val="000000" w:themeColor="text1"/>
          <w:sz w:val="24"/>
          <w:szCs w:val="24"/>
        </w:rPr>
        <w:t xml:space="preserve">paniculatum </w:t>
      </w:r>
      <w:r w:rsidRPr="00C068C7">
        <w:rPr>
          <w:rFonts w:ascii="Times New Roman" w:eastAsia="Calibri" w:hAnsi="Times New Roman" w:cs="Times New Roman"/>
          <w:iCs/>
          <w:color w:val="000000" w:themeColor="text1"/>
          <w:sz w:val="24"/>
          <w:szCs w:val="24"/>
        </w:rPr>
        <w:t>(</w:t>
      </w:r>
      <w:r w:rsidRPr="00C068C7">
        <w:rPr>
          <w:rFonts w:ascii="Times New Roman" w:eastAsia="Calibri" w:hAnsi="Times New Roman" w:cs="Times New Roman"/>
          <w:color w:val="000000" w:themeColor="text1"/>
          <w:sz w:val="24"/>
          <w:szCs w:val="24"/>
        </w:rPr>
        <w:t>olumbala),</w:t>
      </w:r>
      <w:r w:rsidRPr="00C068C7">
        <w:rPr>
          <w:rFonts w:ascii="Times New Roman" w:eastAsia="Calibri" w:hAnsi="Times New Roman" w:cs="Times New Roman"/>
          <w:i/>
          <w:iCs/>
          <w:color w:val="000000" w:themeColor="text1"/>
          <w:sz w:val="24"/>
          <w:szCs w:val="24"/>
        </w:rPr>
        <w:t xml:space="preserve"> Mucuna stans </w:t>
      </w:r>
      <w:r w:rsidRPr="00C068C7">
        <w:rPr>
          <w:rFonts w:ascii="Times New Roman" w:eastAsia="Calibri" w:hAnsi="Times New Roman" w:cs="Times New Roman"/>
          <w:iCs/>
          <w:color w:val="000000" w:themeColor="text1"/>
          <w:sz w:val="24"/>
          <w:szCs w:val="24"/>
        </w:rPr>
        <w:t>(</w:t>
      </w:r>
      <w:r w:rsidRPr="00C068C7">
        <w:rPr>
          <w:rFonts w:ascii="Times New Roman" w:eastAsia="Calibri" w:hAnsi="Times New Roman" w:cs="Times New Roman"/>
          <w:color w:val="000000" w:themeColor="text1"/>
          <w:sz w:val="24"/>
          <w:szCs w:val="24"/>
        </w:rPr>
        <w:t>eyumbi)</w:t>
      </w:r>
      <w:r w:rsidRPr="00C068C7">
        <w:rPr>
          <w:rFonts w:ascii="Times New Roman" w:eastAsia="Calibri" w:hAnsi="Times New Roman" w:cs="Times New Roman"/>
          <w:i/>
          <w:iCs/>
          <w:color w:val="000000" w:themeColor="text1"/>
          <w:sz w:val="24"/>
          <w:szCs w:val="24"/>
        </w:rPr>
        <w:t xml:space="preserve">, Lippia adoensis </w:t>
      </w:r>
      <w:r w:rsidRPr="00C068C7">
        <w:rPr>
          <w:rFonts w:ascii="Times New Roman" w:eastAsia="Calibri" w:hAnsi="Times New Roman" w:cs="Times New Roman"/>
          <w:iCs/>
          <w:color w:val="000000" w:themeColor="text1"/>
          <w:sz w:val="24"/>
          <w:szCs w:val="24"/>
        </w:rPr>
        <w:t>(</w:t>
      </w:r>
      <w:r w:rsidRPr="00C068C7">
        <w:rPr>
          <w:rFonts w:ascii="Times New Roman" w:eastAsia="Calibri" w:hAnsi="Times New Roman" w:cs="Times New Roman"/>
          <w:color w:val="000000" w:themeColor="text1"/>
          <w:sz w:val="24"/>
          <w:szCs w:val="24"/>
        </w:rPr>
        <w:t xml:space="preserve">ondembi), </w:t>
      </w:r>
      <w:r w:rsidRPr="00C068C7">
        <w:rPr>
          <w:rFonts w:ascii="Times New Roman" w:eastAsia="Calibri" w:hAnsi="Times New Roman" w:cs="Times New Roman"/>
          <w:i/>
          <w:iCs/>
          <w:color w:val="000000" w:themeColor="text1"/>
          <w:sz w:val="24"/>
          <w:szCs w:val="24"/>
        </w:rPr>
        <w:t>Passerina</w:t>
      </w:r>
      <w:r w:rsidRPr="00C068C7">
        <w:rPr>
          <w:rFonts w:ascii="Times New Roman" w:eastAsia="Calibri" w:hAnsi="Times New Roman" w:cs="Times New Roman"/>
          <w:iCs/>
          <w:color w:val="000000" w:themeColor="text1"/>
          <w:sz w:val="24"/>
          <w:szCs w:val="24"/>
        </w:rPr>
        <w:t xml:space="preserve"> sp.</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color w:val="000000" w:themeColor="text1"/>
          <w:sz w:val="24"/>
          <w:szCs w:val="24"/>
        </w:rPr>
        <w:t>kaloluauala),</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Times New Roman" w:hAnsi="Times New Roman" w:cs="Times New Roman"/>
          <w:i/>
          <w:color w:val="000000" w:themeColor="text1"/>
          <w:sz w:val="24"/>
          <w:szCs w:val="24"/>
          <w:lang w:eastAsia="pt-PT"/>
        </w:rPr>
        <w:t>Pseudolachnostylis maprouneifolia</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Times New Roman" w:hAnsi="Times New Roman" w:cs="Times New Roman"/>
          <w:i/>
          <w:color w:val="000000" w:themeColor="text1"/>
          <w:sz w:val="24"/>
          <w:szCs w:val="24"/>
          <w:lang w:eastAsia="pt-PT"/>
        </w:rPr>
        <w:t>Pterocarpus angolensis</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Calibri" w:hAnsi="Times New Roman" w:cs="Times New Roman"/>
          <w:color w:val="000000" w:themeColor="text1"/>
          <w:sz w:val="24"/>
          <w:szCs w:val="24"/>
        </w:rPr>
        <w:t>ondiassonde),</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Times New Roman" w:hAnsi="Times New Roman" w:cs="Times New Roman"/>
          <w:i/>
          <w:color w:val="000000" w:themeColor="text1"/>
          <w:sz w:val="24"/>
          <w:szCs w:val="24"/>
          <w:lang w:eastAsia="pt-PT"/>
        </w:rPr>
        <w:t xml:space="preserve">Dombeya </w:t>
      </w:r>
      <w:r w:rsidRPr="00C068C7">
        <w:rPr>
          <w:rFonts w:ascii="Times New Roman" w:eastAsia="Calibri" w:hAnsi="Times New Roman" w:cs="Times New Roman"/>
          <w:i/>
          <w:iCs/>
          <w:color w:val="000000" w:themeColor="text1"/>
          <w:sz w:val="24"/>
          <w:szCs w:val="24"/>
        </w:rPr>
        <w:t xml:space="preserve">rotundifolia </w:t>
      </w:r>
      <w:r w:rsidRPr="00C068C7">
        <w:rPr>
          <w:rFonts w:ascii="Times New Roman" w:eastAsia="Calibri" w:hAnsi="Times New Roman" w:cs="Times New Roman"/>
          <w:iCs/>
          <w:color w:val="000000" w:themeColor="text1"/>
          <w:sz w:val="24"/>
          <w:szCs w:val="24"/>
        </w:rPr>
        <w:t>(</w:t>
      </w:r>
      <w:r w:rsidRPr="00C068C7">
        <w:rPr>
          <w:rFonts w:ascii="Times New Roman" w:eastAsia="Calibri" w:hAnsi="Times New Roman" w:cs="Times New Roman"/>
          <w:color w:val="000000" w:themeColor="text1"/>
          <w:sz w:val="24"/>
          <w:szCs w:val="24"/>
        </w:rPr>
        <w:t xml:space="preserve">ohuku-yucito) </w:t>
      </w:r>
      <w:r w:rsidRPr="00C068C7">
        <w:rPr>
          <w:rFonts w:ascii="Times New Roman" w:eastAsia="Times New Roman" w:hAnsi="Times New Roman" w:cs="Times New Roman"/>
          <w:color w:val="000000" w:themeColor="text1"/>
          <w:sz w:val="24"/>
          <w:szCs w:val="24"/>
          <w:lang w:eastAsia="pt-PT"/>
        </w:rPr>
        <w:t xml:space="preserve">e </w:t>
      </w:r>
      <w:r w:rsidRPr="00C068C7">
        <w:rPr>
          <w:rFonts w:ascii="Times New Roman" w:eastAsia="Times New Roman" w:hAnsi="Times New Roman" w:cs="Times New Roman"/>
          <w:i/>
          <w:color w:val="000000" w:themeColor="text1"/>
          <w:sz w:val="24"/>
          <w:szCs w:val="24"/>
          <w:lang w:eastAsia="pt-PT"/>
        </w:rPr>
        <w:t>Diplorhynchus condylocarpon</w:t>
      </w:r>
      <w:r w:rsidRPr="00C068C7">
        <w:rPr>
          <w:rFonts w:ascii="Times New Roman" w:eastAsia="Times New Roman" w:hAnsi="Times New Roman" w:cs="Times New Roman"/>
          <w:color w:val="000000" w:themeColor="text1"/>
          <w:sz w:val="24"/>
          <w:szCs w:val="24"/>
          <w:lang w:eastAsia="pt-PT"/>
        </w:rPr>
        <w:t xml:space="preserve">. Os cursos de água são marginados por estreitas galeiras de </w:t>
      </w:r>
      <w:r w:rsidRPr="00C068C7">
        <w:rPr>
          <w:rFonts w:ascii="Times New Roman" w:eastAsia="Times New Roman" w:hAnsi="Times New Roman" w:cs="Times New Roman"/>
          <w:i/>
          <w:color w:val="000000" w:themeColor="text1"/>
          <w:sz w:val="24"/>
          <w:szCs w:val="24"/>
          <w:lang w:eastAsia="pt-PT"/>
        </w:rPr>
        <w:t>Syzygium guineese</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iCs/>
          <w:color w:val="000000" w:themeColor="text1"/>
          <w:sz w:val="24"/>
          <w:szCs w:val="24"/>
        </w:rPr>
        <w:t>(</w:t>
      </w:r>
      <w:r w:rsidRPr="00C068C7">
        <w:rPr>
          <w:rFonts w:ascii="Times New Roman" w:eastAsia="Calibri" w:hAnsi="Times New Roman" w:cs="Times New Roman"/>
          <w:color w:val="000000" w:themeColor="text1"/>
          <w:sz w:val="24"/>
          <w:szCs w:val="24"/>
        </w:rPr>
        <w:t>usombo)</w:t>
      </w:r>
      <w:r w:rsidRPr="00C068C7">
        <w:rPr>
          <w:rFonts w:ascii="Times New Roman" w:eastAsia="Times New Roman" w:hAnsi="Times New Roman" w:cs="Times New Roman"/>
          <w:color w:val="000000" w:themeColor="text1"/>
          <w:sz w:val="24"/>
          <w:szCs w:val="24"/>
          <w:lang w:eastAsia="pt-PT"/>
        </w:rPr>
        <w:t xml:space="preserve"> e </w:t>
      </w:r>
      <w:r w:rsidRPr="00C068C7">
        <w:rPr>
          <w:rFonts w:ascii="Times New Roman" w:eastAsia="Times New Roman" w:hAnsi="Times New Roman" w:cs="Times New Roman"/>
          <w:i/>
          <w:color w:val="000000" w:themeColor="text1"/>
          <w:sz w:val="24"/>
          <w:szCs w:val="24"/>
          <w:lang w:eastAsia="pt-PT"/>
        </w:rPr>
        <w:t>Pandanus welwitschii</w:t>
      </w:r>
      <w:r w:rsidRPr="00C068C7">
        <w:rPr>
          <w:rFonts w:ascii="Times New Roman" w:eastAsia="Times New Roman" w:hAnsi="Times New Roman" w:cs="Times New Roman"/>
          <w:color w:val="000000" w:themeColor="text1"/>
          <w:sz w:val="24"/>
          <w:szCs w:val="24"/>
          <w:lang w:eastAsia="pt-PT"/>
        </w:rPr>
        <w:t>.</w:t>
      </w:r>
    </w:p>
    <w:p w:rsidR="00491664" w:rsidRPr="00C068C7" w:rsidRDefault="00491664" w:rsidP="00491664">
      <w:pPr>
        <w:spacing w:before="100" w:beforeAutospacing="1" w:after="100" w:afterAutospacing="1"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Os prados presentam composição florística pouco variada, com acentuado domínio de espécies do género </w:t>
      </w:r>
      <w:r w:rsidRPr="00C068C7">
        <w:rPr>
          <w:rFonts w:ascii="Times New Roman" w:eastAsia="Calibri" w:hAnsi="Times New Roman" w:cs="Times New Roman"/>
          <w:i/>
          <w:color w:val="000000" w:themeColor="text1"/>
          <w:sz w:val="24"/>
          <w:szCs w:val="24"/>
        </w:rPr>
        <w:t>Hyparrhenia</w:t>
      </w:r>
      <w:r w:rsidRPr="00C068C7">
        <w:rPr>
          <w:rFonts w:ascii="Times New Roman" w:eastAsia="Calibri" w:hAnsi="Times New Roman" w:cs="Times New Roman"/>
          <w:color w:val="000000" w:themeColor="text1"/>
          <w:sz w:val="24"/>
          <w:szCs w:val="24"/>
        </w:rPr>
        <w:t>, tradicionalmente utilizadas como pastagens nativas, sendo classificados nesta região como pastos acres, muito bons para o gado no princípio das chuvas, mas muito lenhificados e pouco palatáveis durante a estação seca, em função do vigor vegetativo das gramíneas constituintes. Por isso são queimados anualmente para que renasçam com folhas tenras (Dinis, 2006).</w:t>
      </w:r>
    </w:p>
    <w:p w:rsidR="00491664" w:rsidRDefault="00491664" w:rsidP="00D5077A">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 principal problema registado na zona é o ritmo de exploração das florestas superior ao da sua regeneração. Ao nível das comunidades rurais regista-se uma intensificação das actividades de exploração da mata natural para produção de carvão e lenha. De referir que a exploração florestal para produção de carvão tem como preferência as espécies consideradas boas para o efeito, nomeadamente </w:t>
      </w:r>
      <w:r w:rsidRPr="00C068C7">
        <w:rPr>
          <w:rFonts w:ascii="Times New Roman" w:eastAsia="Times New Roman" w:hAnsi="Times New Roman" w:cs="Times New Roman"/>
          <w:i/>
          <w:color w:val="000000" w:themeColor="text1"/>
          <w:sz w:val="24"/>
          <w:szCs w:val="24"/>
          <w:lang w:eastAsia="pt-PT"/>
        </w:rPr>
        <w:t>Brachystegia spiciformis</w:t>
      </w:r>
      <w:r w:rsidRPr="00C068C7">
        <w:rPr>
          <w:rFonts w:ascii="Times New Roman" w:eastAsia="Times New Roman" w:hAnsi="Times New Roman" w:cs="Times New Roman"/>
          <w:color w:val="000000" w:themeColor="text1"/>
          <w:sz w:val="24"/>
          <w:szCs w:val="24"/>
          <w:lang w:eastAsia="pt-PT"/>
        </w:rPr>
        <w:t>,</w:t>
      </w:r>
      <w:r w:rsidRPr="00C068C7">
        <w:rPr>
          <w:rFonts w:ascii="Times New Roman" w:eastAsia="Calibri" w:hAnsi="Times New Roman" w:cs="Times New Roman"/>
          <w:i/>
          <w:iCs/>
          <w:color w:val="000000" w:themeColor="text1"/>
          <w:sz w:val="24"/>
          <w:szCs w:val="24"/>
        </w:rPr>
        <w:t xml:space="preserve"> Brachystegia hockii</w:t>
      </w:r>
      <w:r w:rsidRPr="00C068C7">
        <w:rPr>
          <w:rFonts w:ascii="Times New Roman" w:eastAsia="Calibri" w:hAnsi="Times New Roman" w:cs="Times New Roman"/>
          <w:color w:val="000000" w:themeColor="text1"/>
          <w:sz w:val="24"/>
          <w:szCs w:val="24"/>
        </w:rPr>
        <w:t>,</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Times New Roman" w:hAnsi="Times New Roman" w:cs="Times New Roman"/>
          <w:i/>
          <w:color w:val="000000" w:themeColor="text1"/>
          <w:sz w:val="24"/>
          <w:szCs w:val="24"/>
          <w:lang w:eastAsia="pt-PT"/>
        </w:rPr>
        <w:t>Brachystegia tamarindoides</w:t>
      </w:r>
      <w:r w:rsidRPr="00C068C7">
        <w:rPr>
          <w:rFonts w:ascii="Times New Roman" w:eastAsia="Calibri" w:hAnsi="Times New Roman" w:cs="Times New Roman"/>
          <w:color w:val="000000" w:themeColor="text1"/>
          <w:sz w:val="24"/>
          <w:szCs w:val="24"/>
        </w:rPr>
        <w:t>. Entretanto, há casos em que já não existem essas espécies arbóreas e, consequentemente, passaram a</w:t>
      </w:r>
      <w:r w:rsidR="00D5077A">
        <w:rPr>
          <w:rFonts w:ascii="Times New Roman" w:eastAsia="Calibri" w:hAnsi="Times New Roman" w:cs="Times New Roman"/>
          <w:color w:val="000000" w:themeColor="text1"/>
          <w:sz w:val="24"/>
          <w:szCs w:val="24"/>
        </w:rPr>
        <w:t xml:space="preserve"> ser cortadas outras espécies. </w:t>
      </w:r>
    </w:p>
    <w:p w:rsidR="00D5077A" w:rsidRPr="00D5077A" w:rsidRDefault="00D5077A" w:rsidP="00D5077A">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91664" w:rsidRPr="00C068C7" w:rsidRDefault="00491664" w:rsidP="00491664">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Os recursos lenhosos da floresta natural desta região são naturalmente bastantes pobres do ponto de vista produtivo já que não se encontram presentes espécies madeireiras com significado industrial. Não obstante essa pobreza já que a riqueza em espécies valiosas sob o ponto de vista da produção de madeira que é apontada como principal causa da degradação da floresta natural nesta zona, já que a pressão demográfica e uma menor produtividade do solo têm provocado uma retracção significativa da floresta. Deste modo a ocupação da terra tem vindo a alterar sistematicamente o aspecto fisionómico inicial, já de si pobre (Sardinha, 2006).</w:t>
      </w:r>
    </w:p>
    <w:p w:rsidR="00491664" w:rsidRPr="00C068C7" w:rsidRDefault="00491664" w:rsidP="00491664">
      <w:pPr>
        <w:spacing w:before="100" w:beforeAutospacing="1" w:after="100" w:afterAutospacing="1"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As conversas informais tidas com os agricultores e a observação local confirmam que os factores determinantes da alteração da paisagem florestal na zona em estudo são fundamentalmente a expansão da fronteira agrícola e a intensidade da remoção de lenhas, principalmente para o carvão destinado ao Huambo mas fundamentalmente para Luanda e Lobito. Estes factores têm vindo a alterar uma grande parte da formação primitiva para dar lugar a comunidades típicas de savana aberta com arbustos, em que o estrato herbáceo é dominado pelas </w:t>
      </w:r>
      <w:r w:rsidRPr="00C068C7">
        <w:rPr>
          <w:rFonts w:ascii="Times New Roman" w:eastAsia="Calibri" w:hAnsi="Times New Roman" w:cs="Times New Roman"/>
          <w:i/>
          <w:color w:val="000000" w:themeColor="text1"/>
          <w:sz w:val="24"/>
          <w:szCs w:val="24"/>
        </w:rPr>
        <w:t>hiparrénias</w:t>
      </w:r>
      <w:r w:rsidRPr="00C068C7">
        <w:rPr>
          <w:rFonts w:ascii="Times New Roman" w:eastAsia="Calibri" w:hAnsi="Times New Roman" w:cs="Times New Roman"/>
          <w:color w:val="000000" w:themeColor="text1"/>
          <w:sz w:val="24"/>
          <w:szCs w:val="24"/>
        </w:rPr>
        <w:t xml:space="preserve"> e </w:t>
      </w:r>
      <w:r w:rsidRPr="00C068C7">
        <w:rPr>
          <w:rFonts w:ascii="Times New Roman" w:eastAsia="Calibri" w:hAnsi="Times New Roman" w:cs="Times New Roman"/>
          <w:i/>
          <w:color w:val="000000" w:themeColor="text1"/>
          <w:sz w:val="24"/>
          <w:szCs w:val="24"/>
        </w:rPr>
        <w:t>andropogon</w:t>
      </w:r>
      <w:r w:rsidRPr="00C068C7">
        <w:rPr>
          <w:rFonts w:ascii="Times New Roman" w:eastAsia="Calibri" w:hAnsi="Times New Roman" w:cs="Times New Roman"/>
          <w:color w:val="000000" w:themeColor="text1"/>
          <w:sz w:val="24"/>
          <w:szCs w:val="24"/>
        </w:rPr>
        <w:t xml:space="preserve"> spp de baixo valor nutritivo para o gado na época do cacimbo. </w:t>
      </w:r>
    </w:p>
    <w:p w:rsidR="00491664" w:rsidRPr="00C068C7" w:rsidRDefault="00491664" w:rsidP="00491664">
      <w:pPr>
        <w:spacing w:before="100" w:beforeAutospacing="1" w:after="100" w:afterAutospacing="1"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foto da figura seguinte mostra a alteração da paisagem da floresta: observada na região em consequência do abate da floresta.</w:t>
      </w:r>
    </w:p>
    <w:p w:rsidR="00491664" w:rsidRPr="00C068C7" w:rsidRDefault="00491664" w:rsidP="00D5077A">
      <w:pPr>
        <w:spacing w:before="100" w:beforeAutospacing="1" w:after="100" w:afterAutospacing="1" w:line="240" w:lineRule="auto"/>
        <w:jc w:val="center"/>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b/>
          <w:noProof/>
          <w:color w:val="000000" w:themeColor="text1"/>
          <w:sz w:val="24"/>
          <w:szCs w:val="24"/>
          <w:lang w:eastAsia="pt-PT"/>
        </w:rPr>
        <w:drawing>
          <wp:inline distT="0" distB="0" distL="0" distR="0" wp14:anchorId="17586523" wp14:editId="352CBCF8">
            <wp:extent cx="5835721" cy="3903815"/>
            <wp:effectExtent l="0" t="0" r="0" b="1905"/>
            <wp:docPr id="9" name="Imagem 9" descr="C:\Users\Argentino\Desktop\Mestrado Fotografias\Fotografia00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rgentino\Desktop\Mestrado Fotografias\Fotografia0077.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831221" cy="3900805"/>
                    </a:xfrm>
                    <a:prstGeom prst="rect">
                      <a:avLst/>
                    </a:prstGeom>
                    <a:noFill/>
                    <a:ln>
                      <a:noFill/>
                    </a:ln>
                  </pic:spPr>
                </pic:pic>
              </a:graphicData>
            </a:graphic>
          </wp:inline>
        </w:drawing>
      </w:r>
    </w:p>
    <w:p w:rsidR="00491664" w:rsidRPr="008E7AC1" w:rsidRDefault="00491664" w:rsidP="008E7AC1">
      <w:pPr>
        <w:pStyle w:val="Cabealho2"/>
        <w:rPr>
          <w:rFonts w:ascii="Times New Roman" w:eastAsia="Calibri" w:hAnsi="Times New Roman"/>
          <w:b w:val="0"/>
          <w:bCs w:val="0"/>
          <w:color w:val="000000" w:themeColor="text1"/>
          <w:sz w:val="24"/>
          <w:szCs w:val="24"/>
        </w:rPr>
      </w:pPr>
      <w:bookmarkStart w:id="226" w:name="_Toc448757784"/>
      <w:r w:rsidRPr="008E7AC1">
        <w:rPr>
          <w:rFonts w:ascii="Times New Roman" w:eastAsia="Calibri" w:hAnsi="Times New Roman"/>
          <w:bCs w:val="0"/>
          <w:color w:val="000000" w:themeColor="text1"/>
          <w:sz w:val="24"/>
          <w:szCs w:val="24"/>
        </w:rPr>
        <w:t>Figura 4.3</w:t>
      </w:r>
      <w:r w:rsidRPr="008E7AC1">
        <w:rPr>
          <w:rFonts w:ascii="Times New Roman" w:eastAsia="Calibri" w:hAnsi="Times New Roman"/>
          <w:b w:val="0"/>
          <w:bCs w:val="0"/>
          <w:color w:val="000000" w:themeColor="text1"/>
          <w:sz w:val="24"/>
          <w:szCs w:val="24"/>
        </w:rPr>
        <w:t xml:space="preserve">  Zona afectada pelo abate da floresta para utilização agrícola e corte para carv</w:t>
      </w:r>
      <w:r w:rsidR="00753A4B" w:rsidRPr="008E7AC1">
        <w:rPr>
          <w:rFonts w:ascii="Times New Roman" w:eastAsia="Calibri" w:hAnsi="Times New Roman"/>
          <w:b w:val="0"/>
          <w:bCs w:val="0"/>
          <w:color w:val="000000" w:themeColor="text1"/>
          <w:sz w:val="24"/>
          <w:szCs w:val="24"/>
        </w:rPr>
        <w:t>ão na Catata (Junho de 2014).</w:t>
      </w:r>
      <w:bookmarkEnd w:id="226"/>
      <w:r w:rsidR="00753A4B" w:rsidRPr="008E7AC1">
        <w:rPr>
          <w:rFonts w:ascii="Times New Roman" w:eastAsia="Calibri" w:hAnsi="Times New Roman"/>
          <w:b w:val="0"/>
          <w:bCs w:val="0"/>
          <w:color w:val="000000" w:themeColor="text1"/>
          <w:sz w:val="24"/>
          <w:szCs w:val="24"/>
        </w:rPr>
        <w:t xml:space="preserve">  </w:t>
      </w:r>
    </w:p>
    <w:p w:rsidR="00753A4B" w:rsidRPr="008E7AC1" w:rsidRDefault="00491664" w:rsidP="00E35ED2">
      <w:pPr>
        <w:pStyle w:val="Cabealho1"/>
        <w:spacing w:line="480" w:lineRule="auto"/>
        <w:rPr>
          <w:rFonts w:ascii="Times New Roman" w:eastAsia="Calibri" w:hAnsi="Times New Roman"/>
          <w:bCs w:val="0"/>
          <w:color w:val="000000" w:themeColor="text1"/>
          <w:sz w:val="24"/>
          <w:szCs w:val="24"/>
        </w:rPr>
      </w:pPr>
      <w:bookmarkStart w:id="227" w:name="_Toc448757785"/>
      <w:r w:rsidRPr="008E7AC1">
        <w:rPr>
          <w:rFonts w:ascii="Times New Roman" w:hAnsi="Times New Roman"/>
          <w:color w:val="000000" w:themeColor="text1"/>
          <w:sz w:val="24"/>
          <w:szCs w:val="24"/>
          <w:lang w:eastAsia="pt-PT"/>
        </w:rPr>
        <w:t>2.3.2  Fauna</w:t>
      </w:r>
      <w:bookmarkEnd w:id="227"/>
      <w:r w:rsidRPr="008E7AC1">
        <w:rPr>
          <w:rFonts w:ascii="Times New Roman" w:eastAsia="Calibri" w:hAnsi="Times New Roman"/>
          <w:color w:val="000000" w:themeColor="text1"/>
          <w:sz w:val="24"/>
          <w:szCs w:val="24"/>
        </w:rPr>
        <w:t xml:space="preserve"> </w:t>
      </w:r>
    </w:p>
    <w:p w:rsidR="00491664" w:rsidRPr="00C068C7" w:rsidRDefault="00491664" w:rsidP="00491664">
      <w:pPr>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No que se refere à fauna da Zona de Estudo existem poucas informações sobre a situação actual número e distribuição dos animais de cada um das espécies faunísticas supostamente aí existentes).</w:t>
      </w:r>
      <w:r w:rsidRPr="00C068C7">
        <w:rPr>
          <w:rFonts w:ascii="Times New Roman" w:eastAsia="Times New Roman" w:hAnsi="Times New Roman" w:cs="Times New Roman"/>
          <w:color w:val="000000" w:themeColor="text1"/>
          <w:sz w:val="24"/>
          <w:szCs w:val="24"/>
          <w:lang w:eastAsia="pt-PT"/>
        </w:rPr>
        <w:t xml:space="preserve"> Segundo algumas pessoas das comunidades contactadas, antigamente a fauna da zona era diversificada, com destaque para animais de grande porte, como o </w:t>
      </w:r>
      <w:r w:rsidRPr="00C068C7">
        <w:rPr>
          <w:rFonts w:ascii="Times New Roman" w:eastAsia="Calibri" w:hAnsi="Times New Roman" w:cs="Times New Roman"/>
          <w:color w:val="000000" w:themeColor="text1"/>
          <w:sz w:val="24"/>
          <w:szCs w:val="24"/>
        </w:rPr>
        <w:t>hipopótamo (</w:t>
      </w:r>
      <w:r w:rsidRPr="00C068C7">
        <w:rPr>
          <w:rFonts w:ascii="Times New Roman" w:eastAsia="Calibri" w:hAnsi="Times New Roman" w:cs="Times New Roman"/>
          <w:i/>
          <w:color w:val="000000" w:themeColor="text1"/>
          <w:sz w:val="24"/>
          <w:szCs w:val="24"/>
        </w:rPr>
        <w:t>Hippotamus</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amphibius</w:t>
      </w:r>
      <w:r w:rsidRPr="00C068C7">
        <w:rPr>
          <w:rFonts w:ascii="Times New Roman" w:eastAsia="Calibri" w:hAnsi="Times New Roman" w:cs="Times New Roman"/>
          <w:color w:val="000000" w:themeColor="text1"/>
          <w:sz w:val="24"/>
          <w:szCs w:val="24"/>
        </w:rPr>
        <w:t xml:space="preserve">), </w:t>
      </w:r>
      <w:r w:rsidRPr="00C068C7">
        <w:rPr>
          <w:rFonts w:ascii="Times New Roman" w:eastAsia="Times New Roman" w:hAnsi="Times New Roman" w:cs="Times New Roman"/>
          <w:color w:val="000000" w:themeColor="text1"/>
          <w:sz w:val="24"/>
          <w:szCs w:val="24"/>
          <w:lang w:eastAsia="pt-PT"/>
        </w:rPr>
        <w:t>antílopes de grande, médio e pequeno porte, bambis (</w:t>
      </w:r>
      <w:r w:rsidRPr="00C068C7">
        <w:rPr>
          <w:rFonts w:ascii="Times New Roman" w:eastAsia="Times New Roman" w:hAnsi="Times New Roman" w:cs="Times New Roman"/>
          <w:i/>
          <w:color w:val="000000" w:themeColor="text1"/>
          <w:sz w:val="24"/>
          <w:szCs w:val="24"/>
          <w:lang w:eastAsia="pt-PT"/>
        </w:rPr>
        <w:t>Sylvicapra</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Times New Roman" w:hAnsi="Times New Roman" w:cs="Times New Roman"/>
          <w:i/>
          <w:color w:val="000000" w:themeColor="text1"/>
          <w:sz w:val="24"/>
          <w:szCs w:val="24"/>
          <w:lang w:eastAsia="pt-PT"/>
        </w:rPr>
        <w:t>grimmia</w:t>
      </w:r>
      <w:r w:rsidRPr="00C068C7">
        <w:rPr>
          <w:rFonts w:ascii="Times New Roman" w:eastAsia="Times New Roman" w:hAnsi="Times New Roman" w:cs="Times New Roman"/>
          <w:color w:val="000000" w:themeColor="text1"/>
          <w:sz w:val="24"/>
          <w:szCs w:val="24"/>
          <w:lang w:eastAsia="pt-PT"/>
        </w:rPr>
        <w:t>), javalis (</w:t>
      </w:r>
      <w:r w:rsidRPr="00C068C7">
        <w:rPr>
          <w:rFonts w:ascii="Times New Roman" w:eastAsia="Times New Roman" w:hAnsi="Times New Roman" w:cs="Times New Roman"/>
          <w:i/>
          <w:color w:val="000000" w:themeColor="text1"/>
          <w:sz w:val="24"/>
          <w:szCs w:val="24"/>
          <w:lang w:eastAsia="pt-PT"/>
        </w:rPr>
        <w:t>Phacochoerus</w:t>
      </w:r>
      <w:r w:rsidRPr="00C068C7">
        <w:rPr>
          <w:rFonts w:ascii="Times New Roman" w:eastAsia="Times New Roman" w:hAnsi="Times New Roman" w:cs="Times New Roman"/>
          <w:color w:val="000000" w:themeColor="text1"/>
          <w:sz w:val="24"/>
          <w:szCs w:val="24"/>
          <w:lang w:eastAsia="pt-PT"/>
        </w:rPr>
        <w:t xml:space="preserve"> </w:t>
      </w:r>
      <w:r w:rsidRPr="00C068C7">
        <w:rPr>
          <w:rFonts w:ascii="Times New Roman" w:eastAsia="Times New Roman" w:hAnsi="Times New Roman" w:cs="Times New Roman"/>
          <w:i/>
          <w:color w:val="000000" w:themeColor="text1"/>
          <w:sz w:val="24"/>
          <w:szCs w:val="24"/>
          <w:lang w:eastAsia="pt-PT"/>
        </w:rPr>
        <w:t>aethiopicus</w:t>
      </w:r>
      <w:r w:rsidRPr="00C068C7">
        <w:rPr>
          <w:rFonts w:ascii="Times New Roman" w:eastAsia="Times New Roman" w:hAnsi="Times New Roman" w:cs="Times New Roman"/>
          <w:color w:val="000000" w:themeColor="text1"/>
          <w:sz w:val="24"/>
          <w:szCs w:val="24"/>
          <w:lang w:eastAsia="pt-PT"/>
        </w:rPr>
        <w:t xml:space="preserve">), lebres e os felinos como o </w:t>
      </w:r>
      <w:r w:rsidRPr="00C068C7">
        <w:rPr>
          <w:rFonts w:ascii="Times New Roman" w:eastAsia="Calibri" w:hAnsi="Times New Roman" w:cs="Times New Roman"/>
          <w:color w:val="000000" w:themeColor="text1"/>
          <w:sz w:val="24"/>
          <w:szCs w:val="24"/>
        </w:rPr>
        <w:t>leão (</w:t>
      </w:r>
      <w:r w:rsidRPr="00C068C7">
        <w:rPr>
          <w:rFonts w:ascii="Times New Roman" w:eastAsia="Calibri" w:hAnsi="Times New Roman" w:cs="Times New Roman"/>
          <w:i/>
          <w:color w:val="000000" w:themeColor="text1"/>
          <w:sz w:val="24"/>
          <w:szCs w:val="24"/>
        </w:rPr>
        <w:t>Felis</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leo</w:t>
      </w:r>
      <w:r w:rsidRPr="00C068C7">
        <w:rPr>
          <w:rFonts w:ascii="Times New Roman" w:eastAsia="Calibri" w:hAnsi="Times New Roman" w:cs="Times New Roman"/>
          <w:color w:val="000000" w:themeColor="text1"/>
          <w:sz w:val="24"/>
          <w:szCs w:val="24"/>
        </w:rPr>
        <w:t>), leopardo (</w:t>
      </w:r>
      <w:r w:rsidRPr="00C068C7">
        <w:rPr>
          <w:rFonts w:ascii="Times New Roman" w:eastAsia="Calibri" w:hAnsi="Times New Roman" w:cs="Times New Roman"/>
          <w:i/>
          <w:color w:val="000000" w:themeColor="text1"/>
          <w:sz w:val="24"/>
          <w:szCs w:val="24"/>
        </w:rPr>
        <w:t>Leopardus</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
          <w:color w:val="000000" w:themeColor="text1"/>
          <w:sz w:val="24"/>
          <w:szCs w:val="24"/>
        </w:rPr>
        <w:t>jubatus</w:t>
      </w:r>
      <w:r w:rsidRPr="00C068C7">
        <w:rPr>
          <w:rFonts w:ascii="Times New Roman" w:eastAsia="Calibri" w:hAnsi="Times New Roman" w:cs="Times New Roman"/>
          <w:color w:val="000000" w:themeColor="text1"/>
          <w:sz w:val="24"/>
          <w:szCs w:val="24"/>
        </w:rPr>
        <w:t>), e a hiena (</w:t>
      </w:r>
      <w:r w:rsidRPr="00C068C7">
        <w:rPr>
          <w:rFonts w:ascii="Times New Roman" w:eastAsia="Calibri" w:hAnsi="Times New Roman" w:cs="Times New Roman"/>
          <w:i/>
          <w:color w:val="000000" w:themeColor="text1"/>
          <w:sz w:val="24"/>
          <w:szCs w:val="24"/>
        </w:rPr>
        <w:t>Hyaena</w:t>
      </w:r>
      <w:r w:rsidRPr="00C068C7">
        <w:rPr>
          <w:rFonts w:ascii="Times New Roman" w:eastAsia="Calibri" w:hAnsi="Times New Roman" w:cs="Times New Roman"/>
          <w:color w:val="000000" w:themeColor="text1"/>
          <w:sz w:val="24"/>
          <w:szCs w:val="24"/>
        </w:rPr>
        <w:t xml:space="preserve"> sp.), raposa</w:t>
      </w:r>
      <w:r w:rsidRPr="00C068C7">
        <w:rPr>
          <w:color w:val="000000" w:themeColor="text1"/>
        </w:rPr>
        <w:t xml:space="preserve"> </w:t>
      </w:r>
      <w:r w:rsidRPr="00C068C7">
        <w:rPr>
          <w:i/>
          <w:color w:val="000000" w:themeColor="text1"/>
        </w:rPr>
        <w:t>(</w:t>
      </w:r>
      <w:r w:rsidRPr="00C068C7">
        <w:rPr>
          <w:rFonts w:ascii="Times New Roman" w:eastAsia="Calibri" w:hAnsi="Times New Roman" w:cs="Times New Roman"/>
          <w:i/>
          <w:color w:val="000000" w:themeColor="text1"/>
          <w:sz w:val="24"/>
          <w:szCs w:val="24"/>
        </w:rPr>
        <w:t>Cerdocyon thous)</w:t>
      </w:r>
      <w:r w:rsidRPr="00C068C7">
        <w:rPr>
          <w:rFonts w:ascii="Times New Roman" w:eastAsia="Times New Roman" w:hAnsi="Times New Roman" w:cs="Times New Roman"/>
          <w:color w:val="000000" w:themeColor="text1"/>
          <w:sz w:val="24"/>
          <w:szCs w:val="24"/>
          <w:lang w:eastAsia="pt-PT"/>
        </w:rPr>
        <w:t xml:space="preserve"> e o gato selvagem</w:t>
      </w:r>
      <w:r w:rsidRPr="00C068C7">
        <w:rPr>
          <w:color w:val="000000" w:themeColor="text1"/>
        </w:rPr>
        <w:t xml:space="preserve"> africano </w:t>
      </w:r>
      <w:r w:rsidRPr="00C068C7">
        <w:rPr>
          <w:rFonts w:ascii="Times New Roman" w:eastAsia="Times New Roman" w:hAnsi="Times New Roman" w:cs="Times New Roman"/>
          <w:color w:val="000000" w:themeColor="text1"/>
          <w:sz w:val="24"/>
          <w:szCs w:val="24"/>
          <w:lang w:eastAsia="pt-PT"/>
        </w:rPr>
        <w:t>(</w:t>
      </w:r>
      <w:r w:rsidRPr="00C068C7">
        <w:rPr>
          <w:rFonts w:ascii="Times New Roman" w:eastAsia="Times New Roman" w:hAnsi="Times New Roman" w:cs="Times New Roman"/>
          <w:i/>
          <w:color w:val="000000" w:themeColor="text1"/>
          <w:sz w:val="24"/>
          <w:szCs w:val="24"/>
          <w:lang w:eastAsia="pt-PT"/>
        </w:rPr>
        <w:t>Felis sylvestris lybica</w:t>
      </w:r>
      <w:r w:rsidRPr="00C068C7">
        <w:rPr>
          <w:rFonts w:ascii="Times New Roman" w:eastAsia="Times New Roman" w:hAnsi="Times New Roman" w:cs="Times New Roman"/>
          <w:color w:val="000000" w:themeColor="text1"/>
          <w:sz w:val="24"/>
          <w:szCs w:val="24"/>
          <w:lang w:eastAsia="pt-PT"/>
        </w:rPr>
        <w:t>).</w:t>
      </w:r>
      <w:r w:rsidRPr="00C068C7">
        <w:rPr>
          <w:rFonts w:ascii="Times New Roman" w:eastAsia="Calibri" w:hAnsi="Times New Roman" w:cs="Times New Roman"/>
          <w:color w:val="000000" w:themeColor="text1"/>
          <w:sz w:val="24"/>
          <w:szCs w:val="24"/>
        </w:rPr>
        <w:t xml:space="preserve"> Foram igualmente referidos r</w:t>
      </w:r>
      <w:r w:rsidRPr="00C068C7">
        <w:rPr>
          <w:rFonts w:ascii="Times New Roman" w:eastAsia="Times New Roman" w:hAnsi="Times New Roman" w:cs="Times New Roman"/>
          <w:color w:val="000000" w:themeColor="text1"/>
          <w:sz w:val="24"/>
          <w:szCs w:val="24"/>
          <w:lang w:eastAsia="pt-PT"/>
        </w:rPr>
        <w:t>épeis extremamente perigosos pela sua voracidade ou pelo veneno como os crocodilos africanos (Crocodylus niloticus); as cobras (ordem squamata). Actualmente existe um número elevadíssimo de pequenos animais do grupo dos insectos</w:t>
      </w:r>
      <w:r w:rsidRPr="00C068C7">
        <w:rPr>
          <w:rFonts w:ascii="Times New Roman" w:eastAsia="Calibri" w:hAnsi="Times New Roman" w:cs="Times New Roman"/>
          <w:color w:val="000000" w:themeColor="text1"/>
          <w:sz w:val="24"/>
          <w:szCs w:val="24"/>
        </w:rPr>
        <w:t xml:space="preserve"> sendo os mais comuns os da ordem orthoptera (gafanhotos); isóptera (</w:t>
      </w:r>
      <w:r w:rsidRPr="00C068C7">
        <w:rPr>
          <w:rFonts w:ascii="Tahoma" w:hAnsi="Tahoma" w:cs="Tahoma"/>
          <w:i/>
          <w:color w:val="000000" w:themeColor="text1"/>
          <w:sz w:val="23"/>
          <w:szCs w:val="23"/>
        </w:rPr>
        <w:t>termite soils</w:t>
      </w:r>
      <w:r w:rsidRPr="00C068C7">
        <w:rPr>
          <w:rFonts w:ascii="Times New Roman" w:eastAsia="Calibri" w:hAnsi="Times New Roman" w:cs="Times New Roman"/>
          <w:color w:val="000000" w:themeColor="text1"/>
          <w:sz w:val="24"/>
          <w:szCs w:val="24"/>
        </w:rPr>
        <w:t>) e lepidoptera (borboletas) de cores e formas muito variadas.</w:t>
      </w:r>
      <w:r w:rsidRPr="00C068C7">
        <w:rPr>
          <w:rFonts w:ascii="Times New Roman" w:eastAsia="Times New Roman" w:hAnsi="Times New Roman" w:cs="Times New Roman"/>
          <w:color w:val="000000" w:themeColor="text1"/>
          <w:sz w:val="24"/>
          <w:szCs w:val="24"/>
          <w:lang w:eastAsia="pt-PT"/>
        </w:rPr>
        <w:t xml:space="preserve"> Verifica-se também a existência de aves que pululam pelos céus da região.</w:t>
      </w:r>
      <w:r w:rsidRPr="00C068C7">
        <w:rPr>
          <w:rFonts w:ascii="Times New Roman" w:eastAsia="Calibri" w:hAnsi="Times New Roman" w:cs="Times New Roman"/>
          <w:color w:val="000000" w:themeColor="text1"/>
          <w:sz w:val="24"/>
          <w:szCs w:val="24"/>
        </w:rPr>
        <w:t xml:space="preserve"> </w:t>
      </w:r>
      <w:r w:rsidRPr="00C068C7">
        <w:rPr>
          <w:rFonts w:ascii="TimesNewRoman" w:eastAsia="TimesNewRoman" w:cs="TimesNewRoman"/>
          <w:color w:val="000000" w:themeColor="text1"/>
          <w:sz w:val="20"/>
          <w:szCs w:val="20"/>
        </w:rPr>
        <w:t xml:space="preserve"> </w:t>
      </w:r>
    </w:p>
    <w:p w:rsidR="00491664" w:rsidRPr="00C068C7" w:rsidRDefault="00491664" w:rsidP="00491664">
      <w:pPr>
        <w:autoSpaceDE w:val="0"/>
        <w:autoSpaceDN w:val="0"/>
        <w:adjustRightInd w:val="0"/>
        <w:spacing w:after="0" w:line="240" w:lineRule="auto"/>
        <w:jc w:val="both"/>
        <w:rPr>
          <w:rFonts w:ascii="Arial" w:hAnsi="Arial" w:cs="Arial"/>
          <w:color w:val="000000" w:themeColor="text1"/>
        </w:rPr>
      </w:pPr>
      <w:r w:rsidRPr="00C068C7">
        <w:rPr>
          <w:rFonts w:ascii="Times New Roman" w:eastAsia="Calibri" w:hAnsi="Times New Roman" w:cs="Times New Roman"/>
          <w:color w:val="000000" w:themeColor="text1"/>
          <w:sz w:val="24"/>
          <w:szCs w:val="24"/>
        </w:rPr>
        <w:t xml:space="preserve">Acredita-se haver extinção ou uma diminuição de animais de grande e médio porte na região, devido </w:t>
      </w:r>
      <w:r w:rsidRPr="00C068C7">
        <w:rPr>
          <w:rFonts w:ascii="Times New Roman" w:eastAsia="Times New Roman" w:hAnsi="Times New Roman" w:cs="Times New Roman"/>
          <w:color w:val="000000" w:themeColor="text1"/>
          <w:sz w:val="24"/>
          <w:szCs w:val="24"/>
          <w:lang w:eastAsia="pt-PT"/>
        </w:rPr>
        <w:t>a devastação causada pela guerra, a</w:t>
      </w:r>
      <w:r w:rsidRPr="00C068C7">
        <w:rPr>
          <w:rFonts w:ascii="Times New Roman" w:eastAsia="Calibri" w:hAnsi="Times New Roman" w:cs="Times New Roman"/>
          <w:color w:val="000000" w:themeColor="text1"/>
          <w:sz w:val="24"/>
          <w:szCs w:val="24"/>
        </w:rPr>
        <w:t>o elevado índice de caça furtiva, à degradação dos habitats, à ineficiência da fiscalização e à falta de um plano nacional de gestão faunística</w:t>
      </w:r>
      <w:r w:rsidRPr="00C068C7">
        <w:rPr>
          <w:rFonts w:ascii="Times New Roman" w:eastAsia="Calibri" w:hAnsi="Times New Roman" w:cs="Times New Roman"/>
          <w:bCs/>
          <w:color w:val="000000" w:themeColor="text1"/>
          <w:sz w:val="24"/>
          <w:szCs w:val="24"/>
        </w:rPr>
        <w:t>.</w:t>
      </w:r>
      <w:r w:rsidRPr="00C068C7">
        <w:rPr>
          <w:rFonts w:ascii="Times New Roman" w:eastAsia="Times New Roman" w:hAnsi="Times New Roman" w:cs="Times New Roman"/>
          <w:color w:val="000000" w:themeColor="text1"/>
          <w:sz w:val="24"/>
          <w:szCs w:val="24"/>
          <w:lang w:eastAsia="pt-PT"/>
        </w:rPr>
        <w:t xml:space="preserve"> </w:t>
      </w:r>
      <w:r w:rsidRPr="00C068C7">
        <w:rPr>
          <w:rFonts w:ascii="Arial" w:hAnsi="Arial" w:cs="Arial"/>
          <w:color w:val="000000" w:themeColor="text1"/>
        </w:rPr>
        <w:t xml:space="preserve"> </w:t>
      </w:r>
    </w:p>
    <w:p w:rsidR="00491664" w:rsidRPr="00C068C7" w:rsidRDefault="00491664" w:rsidP="00491664">
      <w:pPr>
        <w:autoSpaceDE w:val="0"/>
        <w:autoSpaceDN w:val="0"/>
        <w:adjustRightInd w:val="0"/>
        <w:spacing w:after="0" w:line="240" w:lineRule="auto"/>
        <w:jc w:val="both"/>
        <w:rPr>
          <w:rFonts w:ascii="Arial" w:hAnsi="Arial" w:cs="Arial"/>
          <w:color w:val="000000" w:themeColor="text1"/>
        </w:rPr>
      </w:pPr>
    </w:p>
    <w:p w:rsidR="00491664" w:rsidRPr="008E7AC1" w:rsidRDefault="00491664" w:rsidP="00D5077A">
      <w:pPr>
        <w:pStyle w:val="Cabealho1"/>
        <w:spacing w:line="240" w:lineRule="auto"/>
        <w:rPr>
          <w:rFonts w:ascii="Arial" w:hAnsi="Arial" w:cs="Arial"/>
          <w:color w:val="000000" w:themeColor="text1"/>
        </w:rPr>
      </w:pPr>
      <w:bookmarkStart w:id="228" w:name="_Toc448757786"/>
      <w:r w:rsidRPr="008E7AC1">
        <w:rPr>
          <w:rFonts w:ascii="Times New Roman" w:hAnsi="Times New Roman"/>
          <w:color w:val="000000" w:themeColor="text1"/>
          <w:sz w:val="24"/>
          <w:szCs w:val="24"/>
          <w:lang w:eastAsia="pt-PT"/>
        </w:rPr>
        <w:t>2.4  Organização político-administrativa</w:t>
      </w:r>
      <w:bookmarkEnd w:id="228"/>
    </w:p>
    <w:p w:rsidR="00491664" w:rsidRPr="008E7AC1" w:rsidRDefault="00491664" w:rsidP="00E35ED2">
      <w:pPr>
        <w:pStyle w:val="Cabealho1"/>
        <w:spacing w:line="240" w:lineRule="auto"/>
        <w:rPr>
          <w:rFonts w:ascii="Times New Roman" w:eastAsia="Calibri" w:hAnsi="Times New Roman"/>
          <w:bCs w:val="0"/>
          <w:color w:val="000000" w:themeColor="text1"/>
          <w:sz w:val="24"/>
          <w:szCs w:val="24"/>
        </w:rPr>
      </w:pPr>
      <w:bookmarkStart w:id="229" w:name="_Toc448757787"/>
      <w:r w:rsidRPr="008E7AC1">
        <w:rPr>
          <w:rFonts w:ascii="Times New Roman" w:eastAsia="Calibri" w:hAnsi="Times New Roman"/>
          <w:bCs w:val="0"/>
          <w:color w:val="000000" w:themeColor="text1"/>
          <w:sz w:val="24"/>
          <w:szCs w:val="24"/>
        </w:rPr>
        <w:t>2.4.1 Administração do Estado</w:t>
      </w:r>
      <w:bookmarkEnd w:id="229"/>
      <w:r w:rsidRPr="008E7AC1">
        <w:rPr>
          <w:rFonts w:ascii="Times New Roman" w:eastAsia="Calibri" w:hAnsi="Times New Roman"/>
          <w:bCs w:val="0"/>
          <w:color w:val="000000" w:themeColor="text1"/>
          <w:sz w:val="24"/>
          <w:szCs w:val="24"/>
        </w:rPr>
        <w:t xml:space="preserve"> </w:t>
      </w:r>
    </w:p>
    <w:p w:rsidR="00491664" w:rsidRPr="00C068C7" w:rsidRDefault="00491664" w:rsidP="00491664">
      <w:pPr>
        <w:spacing w:before="100" w:beforeAutospacing="1" w:after="100" w:afterAutospacing="1" w:line="240" w:lineRule="auto"/>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color w:val="000000" w:themeColor="text1"/>
          <w:sz w:val="24"/>
          <w:szCs w:val="24"/>
        </w:rPr>
        <w:t>A estrutura do Estado na província do Huambo não difere das restantes 17 províncias de Angola. A administração é exercida em três níveis: provincial, municipal e comunal. No primeiro nível encontra-se o Governador Provincial apoiado por 4 Vice-governadores e pelas Direcções dos Ministérios. No segundo nível a administração é exercida por um Administrador Municipal (que representa o Governador Provincial no município) com a colaboração de dois Administradores Adjuntos e das secções representantes das direcções e delegações provinciais dos ministérios. Na comuna (que se divide em ombalas e estas em aldeias) a autoridade do Estado é exercida pelo Administrador Comunal (que representa o Administrador Municipal) coadjuvado pelo adjunto e pelo Chefe da Secretaria e pela Secção de Assuntos Comunitários, Sociais e Económicos.</w:t>
      </w:r>
    </w:p>
    <w:p w:rsidR="00491664" w:rsidRPr="008E7AC1" w:rsidRDefault="00491664" w:rsidP="00E35ED2">
      <w:pPr>
        <w:pStyle w:val="Cabealho1"/>
        <w:spacing w:line="480" w:lineRule="auto"/>
        <w:rPr>
          <w:rFonts w:ascii="Times New Roman" w:eastAsia="Calibri" w:hAnsi="Times New Roman"/>
          <w:color w:val="000000" w:themeColor="text1"/>
          <w:sz w:val="24"/>
          <w:szCs w:val="24"/>
        </w:rPr>
      </w:pPr>
      <w:bookmarkStart w:id="230" w:name="_Toc448757788"/>
      <w:r w:rsidRPr="008E7AC1">
        <w:rPr>
          <w:rFonts w:ascii="Times New Roman" w:eastAsia="Calibri" w:hAnsi="Times New Roman"/>
          <w:bCs w:val="0"/>
          <w:color w:val="000000" w:themeColor="text1"/>
          <w:sz w:val="24"/>
          <w:szCs w:val="24"/>
        </w:rPr>
        <w:t>2.4.2  Organização do poder tradicional</w:t>
      </w:r>
      <w:bookmarkEnd w:id="230"/>
      <w:r w:rsidRPr="008E7AC1">
        <w:rPr>
          <w:rFonts w:ascii="Times New Roman" w:eastAsia="Calibri" w:hAnsi="Times New Roman"/>
          <w:bCs w:val="0"/>
          <w:color w:val="000000" w:themeColor="text1"/>
          <w:sz w:val="24"/>
          <w:szCs w:val="24"/>
        </w:rPr>
        <w:t xml:space="preserve"> </w:t>
      </w:r>
    </w:p>
    <w:p w:rsidR="00491664" w:rsidRPr="00C068C7" w:rsidRDefault="00491664" w:rsidP="00491664">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 poder tradicional é muito antigo, datando de há milhares de anos. </w:t>
      </w:r>
    </w:p>
    <w:p w:rsidR="00491664" w:rsidRPr="00C068C7" w:rsidRDefault="00491664" w:rsidP="00491664">
      <w:pPr>
        <w:spacing w:after="0"/>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Este poder, político administrativo, jurídico e normativo, que governou as sociedades antigas antes da existência do Estado Angolano, funciona com regras próprias, aceites pela população de um determinado território com uma certa estrutura organizacional. No caso presente o poder tradicional é administrado ao nível da ombala (um agrupamento de três ou mais aldeias) e da aldeia. </w:t>
      </w:r>
    </w:p>
    <w:p w:rsidR="00491664" w:rsidRPr="00C068C7" w:rsidRDefault="00491664" w:rsidP="00491664">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A aldeia é dirigida por uma autoridade tradicional local, o sekulu, sendo a ombala chefiada por uma autoridade tradicional, o soba grande (ossoma inene), reconhecido e enquadrado na Administração do Estado.</w:t>
      </w:r>
      <w:r w:rsidRPr="00C068C7">
        <w:rPr>
          <w:rFonts w:ascii="Times New Roman" w:eastAsia="Times New Roman" w:hAnsi="Times New Roman" w:cs="Times New Roman"/>
          <w:color w:val="000000" w:themeColor="text1"/>
          <w:sz w:val="24"/>
          <w:szCs w:val="24"/>
          <w:lang w:eastAsia="pt-PT"/>
        </w:rPr>
        <w:t xml:space="preserve">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As comunas estão divididas em ombalas e estas em aldeias.</w:t>
      </w:r>
      <w:r w:rsidRPr="00C068C7">
        <w:rPr>
          <w:rFonts w:ascii="Times New Roman" w:eastAsia="Calibri" w:hAnsi="Times New Roman" w:cs="Times New Roman"/>
          <w:color w:val="000000" w:themeColor="text1"/>
          <w:sz w:val="24"/>
          <w:szCs w:val="24"/>
        </w:rPr>
        <w:t xml:space="preserve"> A aldeia é dirigida por uma autoridade tradicional local, o </w:t>
      </w:r>
      <w:r w:rsidRPr="00C068C7">
        <w:rPr>
          <w:rFonts w:ascii="Times New Roman" w:eastAsia="Calibri" w:hAnsi="Times New Roman" w:cs="Times New Roman"/>
          <w:iCs/>
          <w:color w:val="000000" w:themeColor="text1"/>
          <w:sz w:val="24"/>
          <w:szCs w:val="24"/>
        </w:rPr>
        <w:t>sekulu</w:t>
      </w:r>
      <w:r w:rsidRPr="00C068C7">
        <w:rPr>
          <w:rFonts w:ascii="Times New Roman" w:eastAsia="Calibri" w:hAnsi="Times New Roman" w:cs="Times New Roman"/>
          <w:color w:val="000000" w:themeColor="text1"/>
          <w:sz w:val="24"/>
          <w:szCs w:val="24"/>
        </w:rPr>
        <w:t xml:space="preserve"> e um agrupamento de três ou mais aldeias constituem a ombala. Cada ombala é chefiada por uma autoridade tradicional, o soba grande (</w:t>
      </w:r>
      <w:r w:rsidRPr="00C068C7">
        <w:rPr>
          <w:rFonts w:ascii="Times New Roman" w:eastAsia="Calibri" w:hAnsi="Times New Roman" w:cs="Times New Roman"/>
          <w:iCs/>
          <w:color w:val="000000" w:themeColor="text1"/>
          <w:sz w:val="24"/>
          <w:szCs w:val="24"/>
        </w:rPr>
        <w:t>ossoma inene)</w:t>
      </w:r>
      <w:r w:rsidRPr="00C068C7">
        <w:rPr>
          <w:rFonts w:ascii="Times New Roman" w:eastAsia="Calibri" w:hAnsi="Times New Roman" w:cs="Times New Roman"/>
          <w:color w:val="000000" w:themeColor="text1"/>
          <w:sz w:val="24"/>
          <w:szCs w:val="24"/>
        </w:rPr>
        <w:t xml:space="preserve">, reconhecido e enquadrado na Administração do Estado </w:t>
      </w:r>
      <w:r w:rsidRPr="00C068C7">
        <w:rPr>
          <w:rFonts w:ascii="Times New Roman" w:hAnsi="Times New Roman" w:cs="Times New Roman"/>
          <w:color w:val="000000" w:themeColor="text1"/>
          <w:sz w:val="24"/>
          <w:szCs w:val="24"/>
        </w:rPr>
        <w:t>(Pacheco, 2002)</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tbl>
      <w:tblPr>
        <w:tblpPr w:leftFromText="141" w:rightFromText="141" w:vertAnchor="text" w:tblpXSpec="center" w:tblpY="1"/>
        <w:tblOverlap w:val="neve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9"/>
        <w:gridCol w:w="1751"/>
        <w:gridCol w:w="1962"/>
        <w:gridCol w:w="1811"/>
      </w:tblGrid>
      <w:tr w:rsidR="00491664" w:rsidRPr="00C068C7" w:rsidTr="00D5077A">
        <w:trPr>
          <w:trHeight w:val="587"/>
        </w:trPr>
        <w:tc>
          <w:tcPr>
            <w:tcW w:w="1719" w:type="dxa"/>
            <w:tcBorders>
              <w:top w:val="outset" w:sz="6" w:space="0" w:color="auto"/>
              <w:left w:val="single" w:sz="4" w:space="0" w:color="auto"/>
              <w:bottom w:val="outset" w:sz="6" w:space="0" w:color="auto"/>
              <w:right w:val="outset" w:sz="6" w:space="0" w:color="auto"/>
            </w:tcBorders>
            <w:shd w:val="clear" w:color="auto" w:fill="auto"/>
            <w:hideMark/>
          </w:tcPr>
          <w:p w:rsidR="00491664" w:rsidRPr="00C068C7" w:rsidRDefault="00491664" w:rsidP="00E44EB5">
            <w:pPr>
              <w:spacing w:after="0" w:line="240" w:lineRule="auto"/>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Comuna</w:t>
            </w:r>
          </w:p>
        </w:tc>
        <w:tc>
          <w:tcPr>
            <w:tcW w:w="1751" w:type="dxa"/>
            <w:tcBorders>
              <w:top w:val="single" w:sz="4" w:space="0" w:color="auto"/>
              <w:left w:val="outset" w:sz="6" w:space="0" w:color="auto"/>
              <w:bottom w:val="outset" w:sz="6" w:space="0" w:color="auto"/>
              <w:right w:val="single" w:sz="4" w:space="0" w:color="auto"/>
            </w:tcBorders>
            <w:shd w:val="clear" w:color="auto" w:fill="auto"/>
            <w:hideMark/>
          </w:tcPr>
          <w:p w:rsidR="00491664" w:rsidRPr="00C068C7" w:rsidRDefault="00491664" w:rsidP="00E44EB5">
            <w:pPr>
              <w:spacing w:after="0" w:line="240" w:lineRule="auto"/>
              <w:jc w:val="center"/>
              <w:rPr>
                <w:rFonts w:ascii="Times New Roman" w:eastAsia="Times New Roman" w:hAnsi="Times New Roman" w:cs="Times New Roman"/>
                <w:b/>
                <w:bCs/>
                <w:iCs/>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Ombalas</w:t>
            </w:r>
          </w:p>
          <w:p w:rsidR="00491664" w:rsidRPr="00C068C7" w:rsidRDefault="00491664" w:rsidP="00E44EB5">
            <w:pPr>
              <w:spacing w:after="0" w:line="240" w:lineRule="auto"/>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grandes</w:t>
            </w:r>
          </w:p>
        </w:tc>
        <w:tc>
          <w:tcPr>
            <w:tcW w:w="1962" w:type="dxa"/>
            <w:tcBorders>
              <w:top w:val="single" w:sz="4" w:space="0" w:color="auto"/>
              <w:left w:val="single" w:sz="4" w:space="0" w:color="auto"/>
              <w:bottom w:val="outset" w:sz="6" w:space="0" w:color="auto"/>
              <w:right w:val="outset" w:sz="6" w:space="0" w:color="auto"/>
            </w:tcBorders>
            <w:shd w:val="clear" w:color="auto" w:fill="auto"/>
          </w:tcPr>
          <w:p w:rsidR="00491664" w:rsidRPr="00C068C7" w:rsidRDefault="00491664" w:rsidP="00E44EB5">
            <w:pPr>
              <w:spacing w:after="0" w:line="240" w:lineRule="auto"/>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Aldeias</w:t>
            </w:r>
          </w:p>
        </w:tc>
        <w:tc>
          <w:tcPr>
            <w:tcW w:w="1811"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91664" w:rsidRPr="00C068C7" w:rsidRDefault="00491664" w:rsidP="00E44EB5">
            <w:pPr>
              <w:spacing w:after="0" w:line="240" w:lineRule="auto"/>
              <w:jc w:val="center"/>
              <w:rPr>
                <w:rFonts w:ascii="Times New Roman" w:eastAsia="Times New Roman" w:hAnsi="Times New Roman" w:cs="Times New Roman"/>
                <w:b/>
                <w:bCs/>
                <w:iCs/>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Autoridades tradicionais</w:t>
            </w:r>
          </w:p>
        </w:tc>
      </w:tr>
      <w:tr w:rsidR="00491664" w:rsidRPr="00C068C7" w:rsidTr="00D5077A">
        <w:trPr>
          <w:trHeight w:val="294"/>
        </w:trPr>
        <w:tc>
          <w:tcPr>
            <w:tcW w:w="1719" w:type="dxa"/>
            <w:tcBorders>
              <w:top w:val="outset" w:sz="6" w:space="0" w:color="auto"/>
              <w:left w:val="single" w:sz="4" w:space="0" w:color="auto"/>
              <w:bottom w:val="outset" w:sz="6" w:space="0" w:color="auto"/>
              <w:right w:val="outset" w:sz="6" w:space="0" w:color="auto"/>
            </w:tcBorders>
            <w:shd w:val="clear" w:color="auto" w:fill="auto"/>
            <w:hideMark/>
          </w:tcPr>
          <w:p w:rsidR="00491664" w:rsidRPr="00C068C7" w:rsidRDefault="00491664" w:rsidP="00D14EC4">
            <w:pPr>
              <w:spacing w:after="0" w:line="240" w:lineRule="auto"/>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Cuíma</w:t>
            </w:r>
          </w:p>
        </w:tc>
        <w:tc>
          <w:tcPr>
            <w:tcW w:w="1751" w:type="dxa"/>
            <w:tcBorders>
              <w:top w:val="outset" w:sz="6" w:space="0" w:color="auto"/>
              <w:left w:val="outset" w:sz="6" w:space="0" w:color="auto"/>
              <w:bottom w:val="outset" w:sz="6" w:space="0" w:color="auto"/>
              <w:right w:val="single" w:sz="4" w:space="0" w:color="auto"/>
            </w:tcBorders>
            <w:shd w:val="clear" w:color="auto" w:fill="auto"/>
            <w:hideMark/>
          </w:tcPr>
          <w:p w:rsidR="00491664" w:rsidRPr="00C068C7" w:rsidRDefault="00491664" w:rsidP="00D14EC4">
            <w:pPr>
              <w:spacing w:after="0" w:line="240" w:lineRule="auto"/>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4</w:t>
            </w:r>
          </w:p>
        </w:tc>
        <w:tc>
          <w:tcPr>
            <w:tcW w:w="1962" w:type="dxa"/>
            <w:tcBorders>
              <w:top w:val="outset" w:sz="6" w:space="0" w:color="auto"/>
              <w:left w:val="single" w:sz="4" w:space="0" w:color="auto"/>
              <w:bottom w:val="outset" w:sz="6" w:space="0" w:color="auto"/>
              <w:right w:val="outset" w:sz="6" w:space="0" w:color="auto"/>
            </w:tcBorders>
            <w:shd w:val="clear" w:color="auto" w:fill="auto"/>
          </w:tcPr>
          <w:p w:rsidR="00491664" w:rsidRPr="00C068C7" w:rsidRDefault="00491664" w:rsidP="00D14EC4">
            <w:pPr>
              <w:spacing w:after="0" w:line="240" w:lineRule="auto"/>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128</w:t>
            </w:r>
          </w:p>
        </w:tc>
        <w:tc>
          <w:tcPr>
            <w:tcW w:w="1811" w:type="dxa"/>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D14EC4">
            <w:pPr>
              <w:spacing w:after="0" w:line="240" w:lineRule="auto"/>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144</w:t>
            </w:r>
          </w:p>
        </w:tc>
      </w:tr>
      <w:tr w:rsidR="00491664" w:rsidRPr="00C068C7" w:rsidTr="00D5077A">
        <w:trPr>
          <w:trHeight w:val="294"/>
        </w:trPr>
        <w:tc>
          <w:tcPr>
            <w:tcW w:w="1719" w:type="dxa"/>
            <w:tcBorders>
              <w:top w:val="outset" w:sz="6" w:space="0" w:color="auto"/>
              <w:left w:val="single" w:sz="4" w:space="0" w:color="auto"/>
              <w:bottom w:val="outset" w:sz="6" w:space="0" w:color="auto"/>
              <w:right w:val="outset" w:sz="6" w:space="0" w:color="auto"/>
            </w:tcBorders>
            <w:shd w:val="clear" w:color="auto" w:fill="auto"/>
            <w:hideMark/>
          </w:tcPr>
          <w:p w:rsidR="00491664" w:rsidRPr="00C068C7" w:rsidRDefault="00491664" w:rsidP="00D14EC4">
            <w:pPr>
              <w:spacing w:after="0" w:line="240" w:lineRule="auto"/>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Catata</w:t>
            </w:r>
          </w:p>
        </w:tc>
        <w:tc>
          <w:tcPr>
            <w:tcW w:w="1751" w:type="dxa"/>
            <w:tcBorders>
              <w:top w:val="outset" w:sz="6" w:space="0" w:color="auto"/>
              <w:left w:val="outset" w:sz="6" w:space="0" w:color="auto"/>
              <w:bottom w:val="outset" w:sz="6" w:space="0" w:color="auto"/>
              <w:right w:val="single" w:sz="4" w:space="0" w:color="auto"/>
            </w:tcBorders>
            <w:shd w:val="clear" w:color="auto" w:fill="auto"/>
            <w:hideMark/>
          </w:tcPr>
          <w:p w:rsidR="00491664" w:rsidRPr="00C068C7" w:rsidRDefault="00491664" w:rsidP="00D14EC4">
            <w:pPr>
              <w:spacing w:after="0" w:line="240" w:lineRule="auto"/>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3</w:t>
            </w:r>
          </w:p>
        </w:tc>
        <w:tc>
          <w:tcPr>
            <w:tcW w:w="1962" w:type="dxa"/>
            <w:tcBorders>
              <w:top w:val="outset" w:sz="6" w:space="0" w:color="auto"/>
              <w:left w:val="single" w:sz="4" w:space="0" w:color="auto"/>
              <w:bottom w:val="outset" w:sz="6" w:space="0" w:color="auto"/>
              <w:right w:val="outset" w:sz="6" w:space="0" w:color="auto"/>
            </w:tcBorders>
            <w:shd w:val="clear" w:color="auto" w:fill="auto"/>
          </w:tcPr>
          <w:p w:rsidR="00491664" w:rsidRPr="00C068C7" w:rsidRDefault="00491664" w:rsidP="00D14EC4">
            <w:pPr>
              <w:spacing w:after="0" w:line="240" w:lineRule="auto"/>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76</w:t>
            </w:r>
          </w:p>
        </w:tc>
        <w:tc>
          <w:tcPr>
            <w:tcW w:w="1811" w:type="dxa"/>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D14EC4">
            <w:pPr>
              <w:spacing w:after="0" w:line="240" w:lineRule="auto"/>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87</w:t>
            </w:r>
          </w:p>
        </w:tc>
      </w:tr>
      <w:tr w:rsidR="00491664" w:rsidRPr="00C068C7" w:rsidTr="00D5077A">
        <w:trPr>
          <w:trHeight w:val="311"/>
        </w:trPr>
        <w:tc>
          <w:tcPr>
            <w:tcW w:w="1719" w:type="dxa"/>
            <w:tcBorders>
              <w:top w:val="outset" w:sz="6" w:space="0" w:color="auto"/>
              <w:left w:val="single" w:sz="4" w:space="0" w:color="auto"/>
              <w:bottom w:val="outset" w:sz="6" w:space="0" w:color="auto"/>
              <w:right w:val="outset" w:sz="6" w:space="0" w:color="auto"/>
            </w:tcBorders>
            <w:shd w:val="clear" w:color="auto" w:fill="auto"/>
            <w:hideMark/>
          </w:tcPr>
          <w:p w:rsidR="00491664" w:rsidRPr="00C068C7" w:rsidRDefault="00491664" w:rsidP="00D14EC4">
            <w:pPr>
              <w:spacing w:after="0" w:line="240" w:lineRule="auto"/>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Total</w:t>
            </w:r>
          </w:p>
        </w:tc>
        <w:tc>
          <w:tcPr>
            <w:tcW w:w="1751" w:type="dxa"/>
            <w:tcBorders>
              <w:top w:val="outset" w:sz="6" w:space="0" w:color="auto"/>
              <w:left w:val="outset" w:sz="6" w:space="0" w:color="auto"/>
              <w:bottom w:val="outset" w:sz="6" w:space="0" w:color="auto"/>
              <w:right w:val="single" w:sz="4" w:space="0" w:color="auto"/>
            </w:tcBorders>
            <w:shd w:val="clear" w:color="auto" w:fill="auto"/>
            <w:hideMark/>
          </w:tcPr>
          <w:p w:rsidR="00491664" w:rsidRPr="00C068C7" w:rsidRDefault="00491664" w:rsidP="00D14EC4">
            <w:pPr>
              <w:spacing w:after="0" w:line="240" w:lineRule="auto"/>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7</w:t>
            </w:r>
          </w:p>
        </w:tc>
        <w:tc>
          <w:tcPr>
            <w:tcW w:w="1962" w:type="dxa"/>
            <w:tcBorders>
              <w:top w:val="outset" w:sz="6" w:space="0" w:color="auto"/>
              <w:left w:val="single" w:sz="4" w:space="0" w:color="auto"/>
              <w:bottom w:val="outset" w:sz="6" w:space="0" w:color="auto"/>
              <w:right w:val="outset" w:sz="6" w:space="0" w:color="auto"/>
            </w:tcBorders>
            <w:shd w:val="clear" w:color="auto" w:fill="auto"/>
          </w:tcPr>
          <w:p w:rsidR="00491664" w:rsidRPr="00C068C7" w:rsidRDefault="00491664" w:rsidP="00D14EC4">
            <w:pPr>
              <w:spacing w:after="0" w:line="240" w:lineRule="auto"/>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204</w:t>
            </w:r>
          </w:p>
        </w:tc>
        <w:tc>
          <w:tcPr>
            <w:tcW w:w="1811" w:type="dxa"/>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D14EC4">
            <w:pPr>
              <w:spacing w:after="0" w:line="240" w:lineRule="auto"/>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231</w:t>
            </w:r>
          </w:p>
        </w:tc>
      </w:tr>
    </w:tbl>
    <w:p w:rsidR="00491664" w:rsidRPr="008E7AC1" w:rsidRDefault="00491664" w:rsidP="00D5077A">
      <w:pPr>
        <w:pStyle w:val="Cabealho3"/>
        <w:jc w:val="center"/>
        <w:rPr>
          <w:rFonts w:eastAsia="Calibri"/>
          <w:b w:val="0"/>
          <w:color w:val="000000" w:themeColor="text1"/>
          <w:sz w:val="24"/>
          <w:szCs w:val="24"/>
        </w:rPr>
      </w:pPr>
      <w:r w:rsidRPr="00C068C7">
        <w:rPr>
          <w:color w:val="000000" w:themeColor="text1"/>
          <w:sz w:val="24"/>
          <w:szCs w:val="24"/>
        </w:rPr>
        <w:br w:type="textWrapping" w:clear="all"/>
        <w:t xml:space="preserve">    </w:t>
      </w:r>
      <w:bookmarkStart w:id="231" w:name="_Toc448757789"/>
      <w:r w:rsidRPr="008E7AC1">
        <w:rPr>
          <w:bCs w:val="0"/>
          <w:color w:val="000000" w:themeColor="text1"/>
          <w:spacing w:val="-15"/>
          <w:kern w:val="36"/>
          <w:sz w:val="24"/>
          <w:szCs w:val="24"/>
        </w:rPr>
        <w:t>Quadro  6</w:t>
      </w:r>
      <w:r w:rsidR="00E44EB5" w:rsidRPr="008E7AC1">
        <w:rPr>
          <w:bCs w:val="0"/>
          <w:color w:val="000000" w:themeColor="text1"/>
          <w:spacing w:val="-15"/>
          <w:kern w:val="36"/>
          <w:sz w:val="24"/>
          <w:szCs w:val="24"/>
        </w:rPr>
        <w:t xml:space="preserve"> -</w:t>
      </w:r>
      <w:r w:rsidR="00E44EB5" w:rsidRPr="008E7AC1">
        <w:rPr>
          <w:b w:val="0"/>
          <w:bCs w:val="0"/>
          <w:color w:val="000000" w:themeColor="text1"/>
          <w:spacing w:val="-15"/>
          <w:kern w:val="36"/>
          <w:sz w:val="24"/>
          <w:szCs w:val="24"/>
        </w:rPr>
        <w:t xml:space="preserve"> </w:t>
      </w:r>
      <w:r w:rsidRPr="008E7AC1">
        <w:rPr>
          <w:b w:val="0"/>
          <w:bCs w:val="0"/>
          <w:color w:val="000000" w:themeColor="text1"/>
          <w:spacing w:val="-15"/>
          <w:kern w:val="36"/>
          <w:sz w:val="24"/>
          <w:szCs w:val="24"/>
        </w:rPr>
        <w:t>Caracterização político-administrativa das comunas do Cuíma e da Catata</w:t>
      </w:r>
      <w:bookmarkEnd w:id="231"/>
    </w:p>
    <w:p w:rsidR="00491664" w:rsidRPr="00C068C7" w:rsidRDefault="00491664" w:rsidP="00491664">
      <w:pPr>
        <w:spacing w:after="195" w:line="285" w:lineRule="atLeast"/>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Fonte: Administração Municipal da Caála – Relatório Anual (2013).</w:t>
      </w:r>
    </w:p>
    <w:p w:rsidR="00491664" w:rsidRPr="008E7AC1"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Os indivíduos que exercem o poder tradicional são eleitos por votos da população de determinada aldeia, após um processo de selecção dos candidatos da linhagem dos sobas (o que na língua umbundu significa “</w:t>
      </w:r>
      <w:r w:rsidRPr="00C068C7">
        <w:rPr>
          <w:rFonts w:ascii="Times New Roman" w:eastAsia="Calibri" w:hAnsi="Times New Roman" w:cs="Times New Roman"/>
          <w:iCs/>
          <w:color w:val="000000" w:themeColor="text1"/>
          <w:sz w:val="24"/>
          <w:szCs w:val="24"/>
        </w:rPr>
        <w:t xml:space="preserve">Epata lyo lo soma”) os quais </w:t>
      </w:r>
      <w:r w:rsidRPr="00C068C7">
        <w:rPr>
          <w:rFonts w:ascii="Times New Roman" w:eastAsia="Calibri" w:hAnsi="Times New Roman" w:cs="Times New Roman"/>
          <w:color w:val="000000" w:themeColor="text1"/>
          <w:sz w:val="24"/>
          <w:szCs w:val="24"/>
        </w:rPr>
        <w:t xml:space="preserve">gozam da confiança dos habitantes do território da ombala e/ou aldeia. Esta selecção é feita por um conselho de anciãos (na língua umbundu significa conselho de sekulus), com base nos conhecimentos destes acerca da origem da família e estes pertencem ou não à linhagem de sobas e na sua competência de direcção. Os sobas são colaboradores dos Administradores no exercício de administração do Estado. Em termos sociais a autoridade tradicional é exercida pelos sobas (olsoma) </w:t>
      </w:r>
      <w:r w:rsidRPr="00C068C7">
        <w:rPr>
          <w:rFonts w:ascii="Times New Roman" w:eastAsia="Times New Roman" w:hAnsi="Times New Roman" w:cs="Times New Roman"/>
          <w:b/>
          <w:color w:val="000000" w:themeColor="text1"/>
          <w:sz w:val="24"/>
          <w:szCs w:val="24"/>
          <w:lang w:eastAsia="pt-PT"/>
        </w:rPr>
        <w:t>(</w:t>
      </w:r>
      <w:r w:rsidRPr="00C068C7">
        <w:rPr>
          <w:rFonts w:ascii="Times New Roman" w:hAnsi="Times New Roman" w:cs="Times New Roman"/>
          <w:color w:val="000000" w:themeColor="text1"/>
          <w:sz w:val="24"/>
          <w:szCs w:val="24"/>
        </w:rPr>
        <w:t>Pacheco, 2002).</w:t>
      </w:r>
    </w:p>
    <w:p w:rsidR="00753A4B" w:rsidRPr="00C068C7" w:rsidRDefault="00753A4B" w:rsidP="00491664">
      <w:pPr>
        <w:autoSpaceDE w:val="0"/>
        <w:autoSpaceDN w:val="0"/>
        <w:adjustRightInd w:val="0"/>
        <w:spacing w:after="0" w:line="240" w:lineRule="auto"/>
        <w:jc w:val="both"/>
        <w:rPr>
          <w:rFonts w:ascii="Times New Roman" w:eastAsia="Calibri" w:hAnsi="Times New Roman" w:cs="Times New Roman"/>
          <w:bCs/>
          <w:iCs/>
          <w:color w:val="000000" w:themeColor="text1"/>
          <w:sz w:val="24"/>
          <w:szCs w:val="24"/>
        </w:rPr>
      </w:pPr>
    </w:p>
    <w:tbl>
      <w:tblPr>
        <w:tblStyle w:val="Tabelacomgrelha31"/>
        <w:tblW w:w="0" w:type="auto"/>
        <w:jc w:val="center"/>
        <w:tblLook w:val="04A0" w:firstRow="1" w:lastRow="0" w:firstColumn="1" w:lastColumn="0" w:noHBand="0" w:noVBand="1"/>
      </w:tblPr>
      <w:tblGrid>
        <w:gridCol w:w="2080"/>
        <w:gridCol w:w="2269"/>
        <w:gridCol w:w="2269"/>
        <w:gridCol w:w="2168"/>
      </w:tblGrid>
      <w:tr w:rsidR="00491664" w:rsidRPr="00C068C7" w:rsidTr="00D5077A">
        <w:trPr>
          <w:trHeight w:val="402"/>
          <w:jc w:val="center"/>
        </w:trPr>
        <w:tc>
          <w:tcPr>
            <w:tcW w:w="4348" w:type="dxa"/>
            <w:gridSpan w:val="2"/>
          </w:tcPr>
          <w:p w:rsidR="00491664" w:rsidRPr="00C068C7" w:rsidRDefault="00491664" w:rsidP="00E44EB5">
            <w:pPr>
              <w:autoSpaceDE w:val="0"/>
              <w:autoSpaceDN w:val="0"/>
              <w:adjustRightInd w:val="0"/>
              <w:jc w:val="center"/>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Autoridade</w:t>
            </w:r>
          </w:p>
        </w:tc>
        <w:tc>
          <w:tcPr>
            <w:tcW w:w="4437" w:type="dxa"/>
            <w:gridSpan w:val="2"/>
          </w:tcPr>
          <w:p w:rsidR="00491664" w:rsidRPr="00C068C7" w:rsidRDefault="00491664" w:rsidP="00E44EB5">
            <w:pPr>
              <w:autoSpaceDE w:val="0"/>
              <w:autoSpaceDN w:val="0"/>
              <w:adjustRightInd w:val="0"/>
              <w:jc w:val="center"/>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Território onde se exerce o poder</w:t>
            </w:r>
          </w:p>
        </w:tc>
      </w:tr>
      <w:tr w:rsidR="00491664" w:rsidRPr="00C068C7" w:rsidTr="00D5077A">
        <w:trPr>
          <w:trHeight w:val="402"/>
          <w:jc w:val="center"/>
        </w:trPr>
        <w:tc>
          <w:tcPr>
            <w:tcW w:w="2080" w:type="dxa"/>
          </w:tcPr>
          <w:p w:rsidR="00491664" w:rsidRPr="00C068C7" w:rsidRDefault="00491664" w:rsidP="00E44EB5">
            <w:pPr>
              <w:autoSpaceDE w:val="0"/>
              <w:autoSpaceDN w:val="0"/>
              <w:adjustRightInd w:val="0"/>
              <w:jc w:val="center"/>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Sistema exógeno (em português)</w:t>
            </w:r>
          </w:p>
        </w:tc>
        <w:tc>
          <w:tcPr>
            <w:tcW w:w="2269" w:type="dxa"/>
          </w:tcPr>
          <w:p w:rsidR="00491664" w:rsidRPr="00C068C7" w:rsidRDefault="00491664" w:rsidP="00E44EB5">
            <w:pPr>
              <w:autoSpaceDE w:val="0"/>
              <w:autoSpaceDN w:val="0"/>
              <w:adjustRightInd w:val="0"/>
              <w:jc w:val="center"/>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Sistema endógeno</w:t>
            </w:r>
          </w:p>
          <w:p w:rsidR="00491664" w:rsidRPr="00C068C7" w:rsidRDefault="00491664" w:rsidP="00E44EB5">
            <w:pPr>
              <w:autoSpaceDE w:val="0"/>
              <w:autoSpaceDN w:val="0"/>
              <w:adjustRightInd w:val="0"/>
              <w:jc w:val="center"/>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(em umbundu)</w:t>
            </w:r>
          </w:p>
        </w:tc>
        <w:tc>
          <w:tcPr>
            <w:tcW w:w="2269" w:type="dxa"/>
          </w:tcPr>
          <w:p w:rsidR="00491664" w:rsidRPr="00C068C7" w:rsidRDefault="00491664" w:rsidP="00E44EB5">
            <w:pPr>
              <w:autoSpaceDE w:val="0"/>
              <w:autoSpaceDN w:val="0"/>
              <w:adjustRightInd w:val="0"/>
              <w:jc w:val="center"/>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Sistema exógeno (em português)</w:t>
            </w:r>
          </w:p>
        </w:tc>
        <w:tc>
          <w:tcPr>
            <w:tcW w:w="2168" w:type="dxa"/>
          </w:tcPr>
          <w:p w:rsidR="00491664" w:rsidRPr="00C068C7" w:rsidRDefault="00491664" w:rsidP="00E44EB5">
            <w:pPr>
              <w:autoSpaceDE w:val="0"/>
              <w:autoSpaceDN w:val="0"/>
              <w:adjustRightInd w:val="0"/>
              <w:jc w:val="center"/>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Sistema endógeno</w:t>
            </w:r>
          </w:p>
          <w:p w:rsidR="00491664" w:rsidRPr="00C068C7" w:rsidRDefault="00491664" w:rsidP="00E44EB5">
            <w:pPr>
              <w:autoSpaceDE w:val="0"/>
              <w:autoSpaceDN w:val="0"/>
              <w:adjustRightInd w:val="0"/>
              <w:jc w:val="center"/>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color w:val="000000" w:themeColor="text1"/>
                <w:sz w:val="24"/>
                <w:szCs w:val="24"/>
              </w:rPr>
              <w:t>(em umbundu)</w:t>
            </w:r>
          </w:p>
        </w:tc>
      </w:tr>
      <w:tr w:rsidR="00491664" w:rsidRPr="00C068C7" w:rsidTr="00D5077A">
        <w:trPr>
          <w:trHeight w:val="577"/>
          <w:jc w:val="center"/>
        </w:trPr>
        <w:tc>
          <w:tcPr>
            <w:tcW w:w="2080" w:type="dxa"/>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Regedor</w:t>
            </w:r>
          </w:p>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(Soba grande)</w:t>
            </w:r>
          </w:p>
        </w:tc>
        <w:tc>
          <w:tcPr>
            <w:tcW w:w="2269" w:type="dxa"/>
            <w:vAlign w:val="center"/>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Soma Inene</w:t>
            </w:r>
          </w:p>
        </w:tc>
        <w:tc>
          <w:tcPr>
            <w:tcW w:w="2269" w:type="dxa"/>
            <w:vAlign w:val="center"/>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Regedoria</w:t>
            </w:r>
          </w:p>
        </w:tc>
        <w:tc>
          <w:tcPr>
            <w:tcW w:w="2168" w:type="dxa"/>
            <w:vAlign w:val="center"/>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Ombala</w:t>
            </w:r>
          </w:p>
        </w:tc>
      </w:tr>
      <w:tr w:rsidR="00491664" w:rsidRPr="00C068C7" w:rsidTr="00D5077A">
        <w:trPr>
          <w:trHeight w:val="849"/>
          <w:jc w:val="center"/>
        </w:trPr>
        <w:tc>
          <w:tcPr>
            <w:tcW w:w="2080" w:type="dxa"/>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Chefe de grupo de povoações (Soba)</w:t>
            </w:r>
          </w:p>
        </w:tc>
        <w:tc>
          <w:tcPr>
            <w:tcW w:w="2269" w:type="dxa"/>
            <w:vAlign w:val="center"/>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Soma</w:t>
            </w:r>
          </w:p>
        </w:tc>
        <w:tc>
          <w:tcPr>
            <w:tcW w:w="2269" w:type="dxa"/>
            <w:vAlign w:val="center"/>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Grupo de aldeias ou de povoações</w:t>
            </w:r>
          </w:p>
        </w:tc>
        <w:tc>
          <w:tcPr>
            <w:tcW w:w="2168" w:type="dxa"/>
            <w:vAlign w:val="center"/>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Imbo linene</w:t>
            </w:r>
          </w:p>
        </w:tc>
      </w:tr>
      <w:tr w:rsidR="00491664" w:rsidRPr="00C068C7" w:rsidTr="00D5077A">
        <w:trPr>
          <w:trHeight w:val="594"/>
          <w:jc w:val="center"/>
        </w:trPr>
        <w:tc>
          <w:tcPr>
            <w:tcW w:w="2080" w:type="dxa"/>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Chefe de povoações</w:t>
            </w:r>
          </w:p>
        </w:tc>
        <w:tc>
          <w:tcPr>
            <w:tcW w:w="2269" w:type="dxa"/>
            <w:vAlign w:val="center"/>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Sekulu</w:t>
            </w:r>
          </w:p>
        </w:tc>
        <w:tc>
          <w:tcPr>
            <w:tcW w:w="2269" w:type="dxa"/>
            <w:vAlign w:val="center"/>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Aldeia</w:t>
            </w:r>
          </w:p>
        </w:tc>
        <w:tc>
          <w:tcPr>
            <w:tcW w:w="2168" w:type="dxa"/>
            <w:vAlign w:val="center"/>
          </w:tcPr>
          <w:p w:rsidR="00491664" w:rsidRPr="00C068C7" w:rsidRDefault="00491664" w:rsidP="00D14EC4">
            <w:pPr>
              <w:autoSpaceDE w:val="0"/>
              <w:autoSpaceDN w:val="0"/>
              <w:adjustRightInd w:val="0"/>
              <w:jc w:val="cente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Imbo</w:t>
            </w:r>
          </w:p>
        </w:tc>
      </w:tr>
    </w:tbl>
    <w:p w:rsidR="00491664" w:rsidRPr="008E7AC1" w:rsidRDefault="00491664" w:rsidP="008E7AC1">
      <w:pPr>
        <w:pStyle w:val="Cabealho3"/>
        <w:rPr>
          <w:rFonts w:eastAsia="Calibri"/>
          <w:b w:val="0"/>
          <w:bCs w:val="0"/>
          <w:iCs/>
          <w:color w:val="000000" w:themeColor="text1"/>
          <w:sz w:val="24"/>
          <w:szCs w:val="24"/>
        </w:rPr>
      </w:pPr>
      <w:bookmarkStart w:id="232" w:name="_Toc448757790"/>
      <w:r w:rsidRPr="008E7AC1">
        <w:rPr>
          <w:rFonts w:eastAsia="Calibri"/>
          <w:bCs w:val="0"/>
          <w:iCs/>
          <w:color w:val="000000" w:themeColor="text1"/>
          <w:sz w:val="24"/>
          <w:szCs w:val="24"/>
        </w:rPr>
        <w:t xml:space="preserve">Quadro 7 </w:t>
      </w:r>
      <w:r w:rsidR="00E44EB5" w:rsidRPr="008E7AC1">
        <w:rPr>
          <w:rFonts w:eastAsia="Calibri"/>
          <w:bCs w:val="0"/>
          <w:iCs/>
          <w:color w:val="000000" w:themeColor="text1"/>
          <w:sz w:val="24"/>
          <w:szCs w:val="24"/>
        </w:rPr>
        <w:t>-</w:t>
      </w:r>
      <w:r w:rsidR="00E44EB5" w:rsidRPr="008E7AC1">
        <w:rPr>
          <w:rFonts w:eastAsia="Calibri"/>
          <w:b w:val="0"/>
          <w:bCs w:val="0"/>
          <w:iCs/>
          <w:color w:val="000000" w:themeColor="text1"/>
          <w:sz w:val="24"/>
          <w:szCs w:val="24"/>
        </w:rPr>
        <w:t xml:space="preserve"> </w:t>
      </w:r>
      <w:r w:rsidRPr="008E7AC1">
        <w:rPr>
          <w:rFonts w:eastAsia="Calibri"/>
          <w:b w:val="0"/>
          <w:bCs w:val="0"/>
          <w:iCs/>
          <w:color w:val="000000" w:themeColor="text1"/>
          <w:sz w:val="24"/>
          <w:szCs w:val="24"/>
        </w:rPr>
        <w:t xml:space="preserve"> Correspondência entre autoridades estatais e tradicionais em sociedades de cultura umbundu e território onde as autoridades tradicionai</w:t>
      </w:r>
      <w:r w:rsidR="00E44EB5" w:rsidRPr="008E7AC1">
        <w:rPr>
          <w:rFonts w:eastAsia="Calibri"/>
          <w:b w:val="0"/>
          <w:bCs w:val="0"/>
          <w:iCs/>
          <w:color w:val="000000" w:themeColor="text1"/>
          <w:sz w:val="24"/>
          <w:szCs w:val="24"/>
        </w:rPr>
        <w:t xml:space="preserve">s exercem o poder. </w:t>
      </w:r>
      <w:r w:rsidRPr="008E7AC1">
        <w:rPr>
          <w:rFonts w:eastAsia="Calibri"/>
          <w:b w:val="0"/>
          <w:color w:val="000000" w:themeColor="text1"/>
          <w:sz w:val="24"/>
          <w:szCs w:val="24"/>
        </w:rPr>
        <w:t>Fonte: ADRA - Autoridades tradicionais e estruturas locais de poderes em Angola, (Março de 2002).</w:t>
      </w:r>
      <w:bookmarkEnd w:id="232"/>
    </w:p>
    <w:p w:rsidR="00491664" w:rsidRPr="008E7AC1" w:rsidRDefault="00491664" w:rsidP="00E35ED2">
      <w:pPr>
        <w:pStyle w:val="Cabealho1"/>
        <w:spacing w:line="240" w:lineRule="auto"/>
        <w:rPr>
          <w:rFonts w:ascii="Times New Roman" w:hAnsi="Times New Roman"/>
          <w:color w:val="000000" w:themeColor="text1"/>
          <w:sz w:val="24"/>
          <w:szCs w:val="24"/>
          <w:lang w:eastAsia="pt-PT"/>
        </w:rPr>
      </w:pPr>
      <w:bookmarkStart w:id="233" w:name="_Toc448757791"/>
      <w:r w:rsidRPr="008E7AC1">
        <w:rPr>
          <w:rFonts w:ascii="Times New Roman" w:hAnsi="Times New Roman"/>
          <w:color w:val="000000" w:themeColor="text1"/>
          <w:sz w:val="24"/>
          <w:szCs w:val="24"/>
          <w:lang w:eastAsia="pt-PT"/>
        </w:rPr>
        <w:t>2.5  Caracterização socio-económica</w:t>
      </w:r>
      <w:bookmarkEnd w:id="233"/>
      <w:r w:rsidRPr="008E7AC1">
        <w:rPr>
          <w:rFonts w:ascii="Times New Roman" w:hAnsi="Times New Roman"/>
          <w:color w:val="000000" w:themeColor="text1"/>
          <w:sz w:val="24"/>
          <w:szCs w:val="24"/>
          <w:lang w:eastAsia="pt-PT"/>
        </w:rPr>
        <w:t xml:space="preserve"> </w:t>
      </w:r>
    </w:p>
    <w:p w:rsidR="00753A4B" w:rsidRPr="008E7AC1" w:rsidRDefault="00491664" w:rsidP="00E35ED2">
      <w:pPr>
        <w:pStyle w:val="Cabealho1"/>
        <w:spacing w:line="480" w:lineRule="auto"/>
        <w:rPr>
          <w:rFonts w:ascii="Times New Roman" w:eastAsia="Calibri" w:hAnsi="Times New Roman"/>
          <w:color w:val="000000" w:themeColor="text1"/>
          <w:sz w:val="24"/>
          <w:szCs w:val="24"/>
        </w:rPr>
      </w:pPr>
      <w:bookmarkStart w:id="234" w:name="_Toc448757792"/>
      <w:r w:rsidRPr="008E7AC1">
        <w:rPr>
          <w:rFonts w:ascii="Times New Roman" w:eastAsia="Calibri" w:hAnsi="Times New Roman"/>
          <w:color w:val="000000" w:themeColor="text1"/>
          <w:sz w:val="24"/>
          <w:szCs w:val="24"/>
        </w:rPr>
        <w:t>2</w:t>
      </w:r>
      <w:r w:rsidR="00753A4B" w:rsidRPr="008E7AC1">
        <w:rPr>
          <w:rFonts w:ascii="Times New Roman" w:eastAsia="Calibri" w:hAnsi="Times New Roman"/>
          <w:color w:val="000000" w:themeColor="text1"/>
          <w:sz w:val="24"/>
          <w:szCs w:val="24"/>
        </w:rPr>
        <w:t>.5.1 Demografia</w:t>
      </w:r>
      <w:bookmarkEnd w:id="234"/>
    </w:p>
    <w:p w:rsidR="00491664" w:rsidRPr="00753A4B" w:rsidRDefault="00491664" w:rsidP="00491664">
      <w:pPr>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color w:val="000000" w:themeColor="text1"/>
          <w:sz w:val="24"/>
          <w:szCs w:val="24"/>
        </w:rPr>
        <w:t xml:space="preserve">As populações que ocupam a zona em estudo pertencem na sua grande maioria, como já referido, ao povo umbundu. </w:t>
      </w:r>
    </w:p>
    <w:p w:rsidR="00491664" w:rsidRPr="00C068C7" w:rsidRDefault="00491664" w:rsidP="00491664">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Dadas as relações muito fortes entre a densidade populacional e a intensidade de extracção e da degradação dos recursos naturais em geral, e da floresta em particular, refere-se no quadro seguinte os dados caracterizadores da demografia da zona em estudo.</w:t>
      </w:r>
    </w:p>
    <w:tbl>
      <w:tblPr>
        <w:tblW w:w="4948"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29"/>
        <w:gridCol w:w="1883"/>
        <w:gridCol w:w="2037"/>
        <w:gridCol w:w="1885"/>
        <w:gridCol w:w="1570"/>
      </w:tblGrid>
      <w:tr w:rsidR="00491664" w:rsidRPr="00C068C7" w:rsidTr="00D5077A">
        <w:trPr>
          <w:trHeight w:val="492"/>
          <w:jc w:val="center"/>
        </w:trPr>
        <w:tc>
          <w:tcPr>
            <w:tcW w:w="949"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491664" w:rsidRPr="00C068C7" w:rsidRDefault="00491664" w:rsidP="00E44EB5">
            <w:pPr>
              <w:spacing w:after="0" w:line="240" w:lineRule="auto"/>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Comunas</w:t>
            </w:r>
          </w:p>
        </w:tc>
        <w:tc>
          <w:tcPr>
            <w:tcW w:w="10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491664" w:rsidRPr="00C068C7" w:rsidRDefault="00491664" w:rsidP="00E44EB5">
            <w:pPr>
              <w:spacing w:after="0" w:line="240" w:lineRule="auto"/>
              <w:jc w:val="center"/>
              <w:rPr>
                <w:rFonts w:ascii="Times New Roman" w:eastAsia="Times New Roman" w:hAnsi="Times New Roman" w:cs="Times New Roman"/>
                <w:b/>
                <w:bCs/>
                <w:iCs/>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Área</w:t>
            </w:r>
          </w:p>
          <w:p w:rsidR="00491664" w:rsidRPr="00C068C7" w:rsidRDefault="00491664" w:rsidP="00E44EB5">
            <w:pPr>
              <w:spacing w:after="0" w:line="240" w:lineRule="auto"/>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(km</w:t>
            </w:r>
            <w:r w:rsidRPr="00C068C7">
              <w:rPr>
                <w:rFonts w:ascii="Times New Roman" w:eastAsia="Times New Roman" w:hAnsi="Times New Roman" w:cs="Times New Roman"/>
                <w:b/>
                <w:bCs/>
                <w:iCs/>
                <w:color w:val="000000" w:themeColor="text1"/>
                <w:sz w:val="24"/>
                <w:szCs w:val="24"/>
                <w:vertAlign w:val="superscript"/>
                <w:lang w:eastAsia="pt-PT"/>
              </w:rPr>
              <w:t>2</w:t>
            </w:r>
            <w:r w:rsidRPr="00C068C7">
              <w:rPr>
                <w:rFonts w:ascii="Times New Roman" w:eastAsia="Times New Roman" w:hAnsi="Times New Roman" w:cs="Times New Roman"/>
                <w:b/>
                <w:bCs/>
                <w:iCs/>
                <w:color w:val="000000" w:themeColor="text1"/>
                <w:sz w:val="24"/>
                <w:szCs w:val="24"/>
                <w:lang w:eastAsia="pt-PT"/>
              </w:rPr>
              <w:t>)</w:t>
            </w:r>
          </w:p>
        </w:tc>
        <w:tc>
          <w:tcPr>
            <w:tcW w:w="1119" w:type="pct"/>
            <w:tcBorders>
              <w:top w:val="single" w:sz="4" w:space="0" w:color="auto"/>
              <w:left w:val="outset" w:sz="6" w:space="0" w:color="auto"/>
              <w:bottom w:val="outset" w:sz="6" w:space="0" w:color="auto"/>
              <w:right w:val="single" w:sz="4" w:space="0" w:color="auto"/>
            </w:tcBorders>
            <w:shd w:val="clear" w:color="auto" w:fill="auto"/>
            <w:vAlign w:val="center"/>
            <w:hideMark/>
          </w:tcPr>
          <w:p w:rsidR="00491664" w:rsidRPr="00C068C7" w:rsidRDefault="00491664" w:rsidP="00E44EB5">
            <w:pPr>
              <w:spacing w:after="0" w:line="240" w:lineRule="auto"/>
              <w:jc w:val="center"/>
              <w:rPr>
                <w:rFonts w:ascii="Times New Roman" w:eastAsia="Times New Roman" w:hAnsi="Times New Roman" w:cs="Times New Roman"/>
                <w:b/>
                <w:bCs/>
                <w:iCs/>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População estimada</w:t>
            </w:r>
          </w:p>
          <w:p w:rsidR="00491664" w:rsidRPr="00C068C7" w:rsidRDefault="00491664" w:rsidP="00E44EB5">
            <w:pPr>
              <w:spacing w:after="0" w:line="240" w:lineRule="auto"/>
              <w:jc w:val="center"/>
              <w:rPr>
                <w:rFonts w:ascii="Times New Roman" w:eastAsia="Times New Roman" w:hAnsi="Times New Roman" w:cs="Times New Roman"/>
                <w:b/>
                <w:bCs/>
                <w:iCs/>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(habitantes)</w:t>
            </w:r>
          </w:p>
          <w:p w:rsidR="00491664" w:rsidRPr="00C068C7" w:rsidRDefault="00491664" w:rsidP="00E44EB5">
            <w:pPr>
              <w:spacing w:after="0" w:line="240" w:lineRule="auto"/>
              <w:jc w:val="center"/>
              <w:rPr>
                <w:rFonts w:ascii="Times New Roman" w:eastAsia="Times New Roman" w:hAnsi="Times New Roman" w:cs="Times New Roman"/>
                <w:b/>
                <w:color w:val="000000" w:themeColor="text1"/>
                <w:sz w:val="24"/>
                <w:szCs w:val="24"/>
                <w:lang w:eastAsia="pt-PT"/>
              </w:rPr>
            </w:pPr>
          </w:p>
        </w:tc>
        <w:tc>
          <w:tcPr>
            <w:tcW w:w="1035" w:type="pct"/>
            <w:tcBorders>
              <w:top w:val="single" w:sz="4" w:space="0" w:color="auto"/>
              <w:left w:val="single" w:sz="4" w:space="0" w:color="auto"/>
              <w:bottom w:val="outset" w:sz="6" w:space="0" w:color="auto"/>
              <w:right w:val="outset" w:sz="6" w:space="0" w:color="auto"/>
            </w:tcBorders>
            <w:shd w:val="clear" w:color="auto" w:fill="auto"/>
            <w:vAlign w:val="center"/>
          </w:tcPr>
          <w:p w:rsidR="00491664" w:rsidRPr="00C068C7" w:rsidRDefault="00491664" w:rsidP="00E44EB5">
            <w:pPr>
              <w:spacing w:after="0" w:line="240" w:lineRule="auto"/>
              <w:jc w:val="center"/>
              <w:rPr>
                <w:rFonts w:ascii="Times New Roman" w:eastAsia="Times New Roman" w:hAnsi="Times New Roman" w:cs="Times New Roman"/>
                <w:b/>
                <w:bCs/>
                <w:iCs/>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População</w:t>
            </w:r>
          </w:p>
          <w:p w:rsidR="00491664" w:rsidRPr="00C068C7" w:rsidRDefault="00491664" w:rsidP="00E44EB5">
            <w:pPr>
              <w:spacing w:after="0" w:line="240" w:lineRule="auto"/>
              <w:jc w:val="center"/>
              <w:rPr>
                <w:rFonts w:ascii="Times New Roman" w:eastAsia="Times New Roman" w:hAnsi="Times New Roman" w:cs="Times New Roman"/>
                <w:b/>
                <w:bCs/>
                <w:iCs/>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activa</w:t>
            </w:r>
          </w:p>
          <w:p w:rsidR="00491664" w:rsidRPr="00C068C7" w:rsidRDefault="00491664" w:rsidP="00E44EB5">
            <w:pPr>
              <w:spacing w:after="0" w:line="240" w:lineRule="auto"/>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(habitantes)</w:t>
            </w:r>
          </w:p>
        </w:tc>
        <w:tc>
          <w:tcPr>
            <w:tcW w:w="862"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491664" w:rsidRPr="00C068C7" w:rsidRDefault="00491664" w:rsidP="00E44EB5">
            <w:pPr>
              <w:spacing w:after="0" w:line="240" w:lineRule="auto"/>
              <w:jc w:val="center"/>
              <w:rPr>
                <w:rFonts w:ascii="Times New Roman" w:eastAsia="Times New Roman" w:hAnsi="Times New Roman" w:cs="Times New Roman"/>
                <w:b/>
                <w:bCs/>
                <w:iCs/>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Densidade</w:t>
            </w:r>
          </w:p>
          <w:p w:rsidR="00491664" w:rsidRPr="00C068C7" w:rsidRDefault="00491664" w:rsidP="00E44EB5">
            <w:pPr>
              <w:spacing w:after="0" w:line="240" w:lineRule="auto"/>
              <w:jc w:val="center"/>
              <w:rPr>
                <w:rFonts w:ascii="Times New Roman" w:eastAsia="Times New Roman" w:hAnsi="Times New Roman" w:cs="Times New Roman"/>
                <w:b/>
                <w:bCs/>
                <w:iCs/>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populacional</w:t>
            </w:r>
          </w:p>
          <w:p w:rsidR="00491664" w:rsidRPr="00C068C7" w:rsidRDefault="00491664" w:rsidP="00E44EB5">
            <w:pPr>
              <w:spacing w:after="0" w:line="240" w:lineRule="auto"/>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bCs/>
                <w:iCs/>
                <w:color w:val="000000" w:themeColor="text1"/>
                <w:sz w:val="24"/>
                <w:szCs w:val="24"/>
                <w:lang w:eastAsia="pt-PT"/>
              </w:rPr>
              <w:t>(hab./km</w:t>
            </w:r>
            <w:r w:rsidRPr="00C068C7">
              <w:rPr>
                <w:rFonts w:ascii="Times New Roman" w:eastAsia="Times New Roman" w:hAnsi="Times New Roman" w:cs="Times New Roman"/>
                <w:b/>
                <w:bCs/>
                <w:iCs/>
                <w:color w:val="000000" w:themeColor="text1"/>
                <w:sz w:val="24"/>
                <w:szCs w:val="24"/>
                <w:vertAlign w:val="superscript"/>
                <w:lang w:eastAsia="pt-PT"/>
              </w:rPr>
              <w:t>2</w:t>
            </w:r>
            <w:r w:rsidRPr="00C068C7">
              <w:rPr>
                <w:rFonts w:ascii="Times New Roman" w:eastAsia="Times New Roman" w:hAnsi="Times New Roman" w:cs="Times New Roman"/>
                <w:b/>
                <w:bCs/>
                <w:iCs/>
                <w:color w:val="000000" w:themeColor="text1"/>
                <w:sz w:val="24"/>
                <w:szCs w:val="24"/>
                <w:lang w:eastAsia="pt-PT"/>
              </w:rPr>
              <w:t>)</w:t>
            </w:r>
          </w:p>
        </w:tc>
      </w:tr>
      <w:tr w:rsidR="00491664" w:rsidRPr="00C068C7" w:rsidTr="00D5077A">
        <w:trPr>
          <w:trHeight w:val="286"/>
          <w:jc w:val="center"/>
        </w:trPr>
        <w:tc>
          <w:tcPr>
            <w:tcW w:w="949" w:type="pct"/>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Cuíma</w:t>
            </w:r>
          </w:p>
        </w:tc>
        <w:tc>
          <w:tcPr>
            <w:tcW w:w="1034" w:type="pct"/>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1.412,85</w:t>
            </w:r>
          </w:p>
        </w:tc>
        <w:tc>
          <w:tcPr>
            <w:tcW w:w="1119" w:type="pct"/>
            <w:tcBorders>
              <w:top w:val="outset" w:sz="6" w:space="0" w:color="auto"/>
              <w:left w:val="outset" w:sz="6" w:space="0" w:color="auto"/>
              <w:bottom w:val="outset" w:sz="6" w:space="0" w:color="auto"/>
              <w:right w:val="single" w:sz="4"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56.115 </w:t>
            </w:r>
          </w:p>
        </w:tc>
        <w:tc>
          <w:tcPr>
            <w:tcW w:w="1035" w:type="pct"/>
            <w:tcBorders>
              <w:top w:val="outset" w:sz="6" w:space="0" w:color="auto"/>
              <w:left w:val="single" w:sz="4" w:space="0" w:color="auto"/>
              <w:bottom w:val="outset" w:sz="6" w:space="0" w:color="auto"/>
              <w:right w:val="outset" w:sz="6" w:space="0" w:color="auto"/>
            </w:tcBorders>
            <w:shd w:val="clear" w:color="auto" w:fill="auto"/>
          </w:tcPr>
          <w:p w:rsidR="00491664" w:rsidRPr="00C068C7" w:rsidRDefault="00491664" w:rsidP="00491664">
            <w:pPr>
              <w:spacing w:after="0" w:line="240" w:lineRule="auto"/>
              <w:ind w:left="68"/>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26.400 </w:t>
            </w:r>
          </w:p>
        </w:tc>
        <w:tc>
          <w:tcPr>
            <w:tcW w:w="862" w:type="pct"/>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40</w:t>
            </w:r>
          </w:p>
        </w:tc>
      </w:tr>
      <w:tr w:rsidR="00491664" w:rsidRPr="00C068C7" w:rsidTr="00D5077A">
        <w:trPr>
          <w:trHeight w:val="286"/>
          <w:jc w:val="center"/>
        </w:trPr>
        <w:tc>
          <w:tcPr>
            <w:tcW w:w="949" w:type="pct"/>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Catata</w:t>
            </w:r>
          </w:p>
        </w:tc>
        <w:tc>
          <w:tcPr>
            <w:tcW w:w="1034" w:type="pct"/>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1.149,95</w:t>
            </w:r>
          </w:p>
        </w:tc>
        <w:tc>
          <w:tcPr>
            <w:tcW w:w="1119" w:type="pct"/>
            <w:tcBorders>
              <w:top w:val="outset" w:sz="6" w:space="0" w:color="auto"/>
              <w:left w:val="outset" w:sz="6" w:space="0" w:color="auto"/>
              <w:bottom w:val="outset" w:sz="6" w:space="0" w:color="auto"/>
              <w:right w:val="single" w:sz="4"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28.152</w:t>
            </w:r>
          </w:p>
        </w:tc>
        <w:tc>
          <w:tcPr>
            <w:tcW w:w="1035" w:type="pct"/>
            <w:tcBorders>
              <w:top w:val="outset" w:sz="6" w:space="0" w:color="auto"/>
              <w:left w:val="single" w:sz="4" w:space="0" w:color="auto"/>
              <w:bottom w:val="outset" w:sz="6" w:space="0" w:color="auto"/>
              <w:right w:val="outset" w:sz="6" w:space="0" w:color="auto"/>
            </w:tcBorders>
            <w:shd w:val="clear" w:color="auto" w:fill="auto"/>
          </w:tcPr>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13.500      </w:t>
            </w:r>
          </w:p>
        </w:tc>
        <w:tc>
          <w:tcPr>
            <w:tcW w:w="862" w:type="pct"/>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24 </w:t>
            </w:r>
          </w:p>
        </w:tc>
      </w:tr>
      <w:tr w:rsidR="00491664" w:rsidRPr="00C068C7" w:rsidTr="00D5077A">
        <w:trPr>
          <w:trHeight w:val="303"/>
          <w:jc w:val="center"/>
        </w:trPr>
        <w:tc>
          <w:tcPr>
            <w:tcW w:w="949" w:type="pct"/>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Total</w:t>
            </w:r>
          </w:p>
        </w:tc>
        <w:tc>
          <w:tcPr>
            <w:tcW w:w="1034" w:type="pct"/>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 xml:space="preserve">    2.562,8   </w:t>
            </w:r>
          </w:p>
        </w:tc>
        <w:tc>
          <w:tcPr>
            <w:tcW w:w="1119" w:type="pct"/>
            <w:tcBorders>
              <w:top w:val="outset" w:sz="6" w:space="0" w:color="auto"/>
              <w:left w:val="outset" w:sz="6" w:space="0" w:color="auto"/>
              <w:bottom w:val="outset" w:sz="6" w:space="0" w:color="auto"/>
              <w:right w:val="single" w:sz="4"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 xml:space="preserve">         84.267</w:t>
            </w:r>
          </w:p>
        </w:tc>
        <w:tc>
          <w:tcPr>
            <w:tcW w:w="1035" w:type="pct"/>
            <w:tcBorders>
              <w:top w:val="outset" w:sz="6" w:space="0" w:color="auto"/>
              <w:left w:val="single" w:sz="4" w:space="0" w:color="auto"/>
              <w:bottom w:val="outset" w:sz="6" w:space="0" w:color="auto"/>
              <w:right w:val="outset" w:sz="6" w:space="0" w:color="auto"/>
            </w:tcBorders>
            <w:shd w:val="clear" w:color="auto" w:fill="auto"/>
          </w:tcPr>
          <w:p w:rsidR="00491664" w:rsidRPr="00C068C7" w:rsidRDefault="00491664" w:rsidP="00491664">
            <w:pPr>
              <w:spacing w:after="0" w:line="240" w:lineRule="auto"/>
              <w:jc w:val="both"/>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 xml:space="preserve">        39.900</w:t>
            </w:r>
          </w:p>
        </w:tc>
        <w:tc>
          <w:tcPr>
            <w:tcW w:w="862" w:type="pct"/>
            <w:tcBorders>
              <w:top w:val="outset" w:sz="6" w:space="0" w:color="auto"/>
              <w:left w:val="outset" w:sz="6" w:space="0" w:color="auto"/>
              <w:bottom w:val="outset" w:sz="6" w:space="0" w:color="auto"/>
              <w:right w:val="outset" w:sz="6" w:space="0" w:color="auto"/>
            </w:tcBorders>
            <w:shd w:val="clear" w:color="auto" w:fill="auto"/>
            <w:hideMark/>
          </w:tcPr>
          <w:p w:rsidR="00491664" w:rsidRPr="00C068C7" w:rsidRDefault="00491664" w:rsidP="00491664">
            <w:pPr>
              <w:spacing w:after="0" w:line="240" w:lineRule="auto"/>
              <w:jc w:val="both"/>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 xml:space="preserve">         64</w:t>
            </w:r>
          </w:p>
        </w:tc>
      </w:tr>
    </w:tbl>
    <w:p w:rsidR="00491664" w:rsidRPr="008E7AC1" w:rsidRDefault="00491664" w:rsidP="00D5077A">
      <w:pPr>
        <w:pStyle w:val="Cabealho3"/>
        <w:jc w:val="both"/>
        <w:rPr>
          <w:b w:val="0"/>
          <w:bCs w:val="0"/>
          <w:color w:val="000000" w:themeColor="text1"/>
          <w:spacing w:val="-15"/>
          <w:kern w:val="36"/>
          <w:sz w:val="24"/>
          <w:szCs w:val="24"/>
        </w:rPr>
      </w:pPr>
      <w:bookmarkStart w:id="235" w:name="_Toc448757793"/>
      <w:r w:rsidRPr="008E7AC1">
        <w:rPr>
          <w:bCs w:val="0"/>
          <w:color w:val="000000" w:themeColor="text1"/>
          <w:spacing w:val="-15"/>
          <w:kern w:val="36"/>
          <w:sz w:val="24"/>
          <w:szCs w:val="24"/>
        </w:rPr>
        <w:t xml:space="preserve">Quadro  8 </w:t>
      </w:r>
      <w:r w:rsidR="00E44EB5" w:rsidRPr="008E7AC1">
        <w:rPr>
          <w:bCs w:val="0"/>
          <w:color w:val="000000" w:themeColor="text1"/>
          <w:spacing w:val="-15"/>
          <w:kern w:val="36"/>
          <w:sz w:val="24"/>
          <w:szCs w:val="24"/>
        </w:rPr>
        <w:t>-</w:t>
      </w:r>
      <w:r w:rsidRPr="008E7AC1">
        <w:rPr>
          <w:b w:val="0"/>
          <w:bCs w:val="0"/>
          <w:color w:val="000000" w:themeColor="text1"/>
          <w:spacing w:val="-15"/>
          <w:kern w:val="36"/>
          <w:sz w:val="24"/>
          <w:szCs w:val="24"/>
        </w:rPr>
        <w:t xml:space="preserve"> Dados demográficos relativos à Zona de Estudo (</w:t>
      </w:r>
      <w:r w:rsidRPr="008E7AC1">
        <w:rPr>
          <w:rFonts w:eastAsia="Calibri"/>
          <w:b w:val="0"/>
          <w:color w:val="000000" w:themeColor="text1"/>
          <w:sz w:val="24"/>
          <w:szCs w:val="24"/>
        </w:rPr>
        <w:t>Fonte: Administração Municipal da      Caála - Relatório Anual, 2013).</w:t>
      </w:r>
      <w:bookmarkEnd w:id="235"/>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Os agregados populacionais são constituídos por agregados familiares e o número destes por aldeia, oscila entre 40 e 120. A média de filhos por família situava-se, em 2003 em 5, se bem que se observem parâmetros entre 4 e 8. Em casos mais esporádicos, foi-nos mencionado a existência de 10 filhos, dados que não se conseguiu confirmar com base em informação estatística fidedigna.</w:t>
      </w:r>
    </w:p>
    <w:p w:rsidR="00491664" w:rsidRPr="00E35ED2"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color w:val="000000" w:themeColor="text1"/>
          <w:sz w:val="24"/>
          <w:szCs w:val="24"/>
        </w:rPr>
        <w:t xml:space="preserve">Na unidade familiar, que é a unidade produtiva base, o marido é o chefe de família, estando seu cargo a educação dos filhos (Administração Municipal da Caála, 2013). </w:t>
      </w:r>
    </w:p>
    <w:p w:rsidR="00491664" w:rsidRPr="0093593E" w:rsidRDefault="00491664" w:rsidP="00E35ED2">
      <w:pPr>
        <w:pStyle w:val="Cabealho1"/>
        <w:spacing w:line="240" w:lineRule="auto"/>
        <w:rPr>
          <w:rFonts w:ascii="Times New Roman" w:hAnsi="Times New Roman"/>
          <w:color w:val="000000" w:themeColor="text1"/>
          <w:sz w:val="24"/>
          <w:szCs w:val="24"/>
          <w:lang w:eastAsia="pt-PT"/>
        </w:rPr>
      </w:pPr>
      <w:bookmarkStart w:id="236" w:name="_Toc448757794"/>
      <w:r w:rsidRPr="0093593E">
        <w:rPr>
          <w:rFonts w:ascii="Times New Roman" w:hAnsi="Times New Roman"/>
          <w:color w:val="000000" w:themeColor="text1"/>
          <w:sz w:val="24"/>
          <w:szCs w:val="24"/>
          <w:lang w:eastAsia="pt-PT"/>
        </w:rPr>
        <w:t>2.5.2 Educação</w:t>
      </w:r>
      <w:bookmarkEnd w:id="236"/>
    </w:p>
    <w:p w:rsidR="004257F2" w:rsidRPr="0093593E" w:rsidRDefault="004257F2" w:rsidP="00E35ED2">
      <w:pPr>
        <w:pStyle w:val="Cabealho1"/>
        <w:spacing w:line="480" w:lineRule="auto"/>
        <w:rPr>
          <w:rFonts w:ascii="Times New Roman" w:hAnsi="Times New Roman"/>
          <w:bCs w:val="0"/>
          <w:color w:val="000000" w:themeColor="text1"/>
          <w:sz w:val="24"/>
          <w:szCs w:val="24"/>
          <w:lang w:eastAsia="pt-PT"/>
        </w:rPr>
      </w:pPr>
      <w:bookmarkStart w:id="237" w:name="_Toc448757795"/>
      <w:r w:rsidRPr="0093593E">
        <w:rPr>
          <w:rFonts w:ascii="Times New Roman" w:hAnsi="Times New Roman"/>
          <w:bCs w:val="0"/>
          <w:color w:val="000000" w:themeColor="text1"/>
          <w:sz w:val="24"/>
          <w:szCs w:val="24"/>
          <w:lang w:eastAsia="pt-PT"/>
        </w:rPr>
        <w:t>2.5.2.1  Comuna do Cuíma</w:t>
      </w:r>
      <w:bookmarkEnd w:id="237"/>
    </w:p>
    <w:p w:rsidR="00491664" w:rsidRPr="004257F2" w:rsidRDefault="00491664" w:rsidP="00491664">
      <w:pPr>
        <w:spacing w:after="0"/>
        <w:jc w:val="both"/>
        <w:rPr>
          <w:rFonts w:ascii="Times New Roman" w:eastAsia="Times New Roman" w:hAnsi="Times New Roman" w:cs="Times New Roman"/>
          <w:b/>
          <w:bCs/>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 comuna do Cuima tem uma rede escolar: 81 escolas do ensino primário, das quais 69 estão em funcionamento e distribuídas pela sede da comuna e por todas as aldeias; e de um complexo escolar do I e II ciclos com duas extensões, uma no sector do Gove e outra na aldeia do cachindongo. No complexo escolar funcionam três subsistemas de ensino, I e II ciclos e o magistério primário. </w:t>
      </w:r>
    </w:p>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 Escola do Magistério Primário Teófilo Duarte, fundada em 1953 e paralisada devido ao conflito armado, cujas obras de reabilitação começaram no mês de Setembro de 2013, estão prestes a terminar</w:t>
      </w:r>
      <w:r w:rsidR="004257F2">
        <w:rPr>
          <w:rFonts w:ascii="Times New Roman" w:eastAsia="Times New Roman" w:hAnsi="Times New Roman" w:cs="Times New Roman"/>
          <w:color w:val="000000" w:themeColor="text1"/>
          <w:sz w:val="24"/>
          <w:szCs w:val="24"/>
          <w:lang w:eastAsia="pt-PT"/>
        </w:rPr>
        <w:t>.</w:t>
      </w:r>
    </w:p>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O quadro seguinte apresenta o número de alunos matriculados nos diferentes subsistemas de ensino no ano lectivo 2014 (Administração Comunal do Cuíma, 2014).</w:t>
      </w:r>
    </w:p>
    <w:tbl>
      <w:tblPr>
        <w:tblStyle w:val="Tabelacomgrelha41"/>
        <w:tblW w:w="0" w:type="auto"/>
        <w:jc w:val="center"/>
        <w:tblLook w:val="04A0" w:firstRow="1" w:lastRow="0" w:firstColumn="1" w:lastColumn="0" w:noHBand="0" w:noVBand="1"/>
      </w:tblPr>
      <w:tblGrid>
        <w:gridCol w:w="2218"/>
        <w:gridCol w:w="2022"/>
        <w:gridCol w:w="2332"/>
        <w:gridCol w:w="1840"/>
      </w:tblGrid>
      <w:tr w:rsidR="00491664" w:rsidRPr="00C068C7" w:rsidTr="00D5077A">
        <w:trPr>
          <w:trHeight w:val="241"/>
          <w:jc w:val="center"/>
        </w:trPr>
        <w:tc>
          <w:tcPr>
            <w:tcW w:w="2218" w:type="dxa"/>
            <w:vMerge w:val="restart"/>
            <w:vAlign w:val="center"/>
          </w:tcPr>
          <w:p w:rsidR="00491664" w:rsidRPr="00C068C7" w:rsidRDefault="00491664" w:rsidP="00E44EB5">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Subsistemas de ensino</w:t>
            </w:r>
          </w:p>
        </w:tc>
        <w:tc>
          <w:tcPr>
            <w:tcW w:w="6194" w:type="dxa"/>
            <w:gridSpan w:val="3"/>
          </w:tcPr>
          <w:p w:rsidR="00491664" w:rsidRPr="00C068C7" w:rsidRDefault="00491664" w:rsidP="00E44EB5">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Alunos matriculados</w:t>
            </w:r>
          </w:p>
        </w:tc>
      </w:tr>
      <w:tr w:rsidR="00491664" w:rsidRPr="00C068C7" w:rsidTr="00D5077A">
        <w:trPr>
          <w:trHeight w:val="241"/>
          <w:jc w:val="center"/>
        </w:trPr>
        <w:tc>
          <w:tcPr>
            <w:tcW w:w="2218" w:type="dxa"/>
            <w:vMerge/>
            <w:vAlign w:val="center"/>
          </w:tcPr>
          <w:p w:rsidR="00491664" w:rsidRPr="00C068C7" w:rsidRDefault="00491664" w:rsidP="00E44EB5">
            <w:pPr>
              <w:jc w:val="center"/>
              <w:rPr>
                <w:rFonts w:ascii="Times New Roman" w:eastAsia="Times New Roman" w:hAnsi="Times New Roman" w:cs="Times New Roman"/>
                <w:b/>
                <w:color w:val="000000" w:themeColor="text1"/>
                <w:sz w:val="24"/>
                <w:szCs w:val="24"/>
                <w:lang w:eastAsia="pt-PT"/>
              </w:rPr>
            </w:pPr>
          </w:p>
        </w:tc>
        <w:tc>
          <w:tcPr>
            <w:tcW w:w="2022" w:type="dxa"/>
          </w:tcPr>
          <w:p w:rsidR="00491664" w:rsidRPr="00C068C7" w:rsidRDefault="00491664" w:rsidP="00E44EB5">
            <w:pPr>
              <w:jc w:val="center"/>
              <w:rPr>
                <w:rFonts w:ascii="Times New Roman" w:eastAsia="Times New Roman" w:hAnsi="Times New Roman" w:cs="Times New Roman"/>
                <w:b/>
                <w:color w:val="000000" w:themeColor="text1"/>
                <w:sz w:val="24"/>
                <w:szCs w:val="24"/>
                <w:lang w:eastAsia="pt-PT"/>
              </w:rPr>
            </w:pPr>
          </w:p>
        </w:tc>
        <w:tc>
          <w:tcPr>
            <w:tcW w:w="2332" w:type="dxa"/>
            <w:vAlign w:val="center"/>
          </w:tcPr>
          <w:p w:rsidR="00491664" w:rsidRPr="00C068C7" w:rsidRDefault="00491664" w:rsidP="00E44EB5">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Sexo masculino</w:t>
            </w:r>
          </w:p>
        </w:tc>
        <w:tc>
          <w:tcPr>
            <w:tcW w:w="1840" w:type="dxa"/>
            <w:vAlign w:val="center"/>
          </w:tcPr>
          <w:p w:rsidR="00491664" w:rsidRPr="00C068C7" w:rsidRDefault="00491664" w:rsidP="00E44EB5">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Sexo feminino</w:t>
            </w:r>
          </w:p>
        </w:tc>
      </w:tr>
      <w:tr w:rsidR="00491664" w:rsidRPr="00C068C7" w:rsidTr="00D5077A">
        <w:trPr>
          <w:trHeight w:val="276"/>
          <w:jc w:val="center"/>
        </w:trPr>
        <w:tc>
          <w:tcPr>
            <w:tcW w:w="2218" w:type="dxa"/>
          </w:tcPr>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Ensino primário</w:t>
            </w:r>
          </w:p>
        </w:tc>
        <w:tc>
          <w:tcPr>
            <w:tcW w:w="2022"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14.732</w:t>
            </w:r>
          </w:p>
        </w:tc>
        <w:tc>
          <w:tcPr>
            <w:tcW w:w="2332"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14.059</w:t>
            </w:r>
          </w:p>
        </w:tc>
        <w:tc>
          <w:tcPr>
            <w:tcW w:w="1840"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673</w:t>
            </w:r>
          </w:p>
        </w:tc>
      </w:tr>
      <w:tr w:rsidR="00491664" w:rsidRPr="00C068C7" w:rsidTr="00D5077A">
        <w:trPr>
          <w:trHeight w:val="537"/>
          <w:jc w:val="center"/>
        </w:trPr>
        <w:tc>
          <w:tcPr>
            <w:tcW w:w="2218" w:type="dxa"/>
          </w:tcPr>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I Ciclo do ensino secundário</w:t>
            </w:r>
          </w:p>
        </w:tc>
        <w:tc>
          <w:tcPr>
            <w:tcW w:w="2022"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972</w:t>
            </w:r>
          </w:p>
        </w:tc>
        <w:tc>
          <w:tcPr>
            <w:tcW w:w="2332"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680</w:t>
            </w:r>
          </w:p>
        </w:tc>
        <w:tc>
          <w:tcPr>
            <w:tcW w:w="1840"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292</w:t>
            </w:r>
          </w:p>
        </w:tc>
      </w:tr>
      <w:tr w:rsidR="00491664" w:rsidRPr="00C068C7" w:rsidTr="00D5077A">
        <w:trPr>
          <w:trHeight w:val="553"/>
          <w:jc w:val="center"/>
        </w:trPr>
        <w:tc>
          <w:tcPr>
            <w:tcW w:w="2218" w:type="dxa"/>
          </w:tcPr>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II Ciclo do ensino secundário</w:t>
            </w:r>
          </w:p>
        </w:tc>
        <w:tc>
          <w:tcPr>
            <w:tcW w:w="2022"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143</w:t>
            </w:r>
          </w:p>
        </w:tc>
        <w:tc>
          <w:tcPr>
            <w:tcW w:w="2332"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97</w:t>
            </w:r>
          </w:p>
        </w:tc>
        <w:tc>
          <w:tcPr>
            <w:tcW w:w="1840"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46</w:t>
            </w:r>
          </w:p>
        </w:tc>
      </w:tr>
      <w:tr w:rsidR="00491664" w:rsidRPr="00C068C7" w:rsidTr="00D5077A">
        <w:trPr>
          <w:trHeight w:val="553"/>
          <w:jc w:val="center"/>
        </w:trPr>
        <w:tc>
          <w:tcPr>
            <w:tcW w:w="2218" w:type="dxa"/>
          </w:tcPr>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Magistério</w:t>
            </w:r>
          </w:p>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Primário</w:t>
            </w:r>
          </w:p>
        </w:tc>
        <w:tc>
          <w:tcPr>
            <w:tcW w:w="2022"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509</w:t>
            </w:r>
          </w:p>
        </w:tc>
        <w:tc>
          <w:tcPr>
            <w:tcW w:w="2332"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336</w:t>
            </w:r>
          </w:p>
        </w:tc>
        <w:tc>
          <w:tcPr>
            <w:tcW w:w="1840" w:type="dxa"/>
            <w:vAlign w:val="center"/>
          </w:tcPr>
          <w:p w:rsidR="00491664" w:rsidRPr="00C068C7" w:rsidRDefault="00491664" w:rsidP="00D14EC4">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173</w:t>
            </w:r>
          </w:p>
        </w:tc>
      </w:tr>
      <w:tr w:rsidR="00491664" w:rsidRPr="00C068C7" w:rsidTr="00D5077A">
        <w:trPr>
          <w:trHeight w:val="829"/>
          <w:jc w:val="center"/>
        </w:trPr>
        <w:tc>
          <w:tcPr>
            <w:tcW w:w="2218" w:type="dxa"/>
            <w:vAlign w:val="center"/>
          </w:tcPr>
          <w:p w:rsidR="00491664" w:rsidRPr="00C068C7" w:rsidRDefault="00491664" w:rsidP="00491664">
            <w:pPr>
              <w:jc w:val="both"/>
              <w:rPr>
                <w:rFonts w:ascii="Times New Roman" w:eastAsia="Times New Roman" w:hAnsi="Times New Roman" w:cs="Times New Roman"/>
                <w:b/>
                <w:color w:val="000000" w:themeColor="text1"/>
                <w:sz w:val="24"/>
                <w:szCs w:val="24"/>
                <w:lang w:eastAsia="pt-PT"/>
              </w:rPr>
            </w:pPr>
          </w:p>
          <w:p w:rsidR="00491664" w:rsidRPr="00C068C7" w:rsidRDefault="00491664" w:rsidP="00D14EC4">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Total</w:t>
            </w:r>
          </w:p>
          <w:p w:rsidR="00491664" w:rsidRPr="00C068C7" w:rsidRDefault="00491664" w:rsidP="00491664">
            <w:pPr>
              <w:jc w:val="both"/>
              <w:rPr>
                <w:rFonts w:ascii="Times New Roman" w:eastAsia="Times New Roman" w:hAnsi="Times New Roman" w:cs="Times New Roman"/>
                <w:b/>
                <w:color w:val="000000" w:themeColor="text1"/>
                <w:sz w:val="24"/>
                <w:szCs w:val="24"/>
                <w:lang w:eastAsia="pt-PT"/>
              </w:rPr>
            </w:pPr>
          </w:p>
        </w:tc>
        <w:tc>
          <w:tcPr>
            <w:tcW w:w="2022" w:type="dxa"/>
            <w:vAlign w:val="center"/>
          </w:tcPr>
          <w:p w:rsidR="00491664" w:rsidRPr="00C068C7" w:rsidRDefault="00491664" w:rsidP="00D14EC4">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16.356</w:t>
            </w:r>
          </w:p>
        </w:tc>
        <w:tc>
          <w:tcPr>
            <w:tcW w:w="2332" w:type="dxa"/>
            <w:vAlign w:val="center"/>
          </w:tcPr>
          <w:p w:rsidR="00491664" w:rsidRPr="00C068C7" w:rsidRDefault="00491664" w:rsidP="00D14EC4">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15.172</w:t>
            </w:r>
          </w:p>
        </w:tc>
        <w:tc>
          <w:tcPr>
            <w:tcW w:w="1840" w:type="dxa"/>
            <w:vAlign w:val="center"/>
          </w:tcPr>
          <w:p w:rsidR="00491664" w:rsidRPr="00C068C7" w:rsidRDefault="00491664" w:rsidP="00D14EC4">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1.184</w:t>
            </w:r>
          </w:p>
        </w:tc>
      </w:tr>
    </w:tbl>
    <w:p w:rsidR="00491664" w:rsidRPr="0093593E" w:rsidRDefault="00E44EB5" w:rsidP="0093593E">
      <w:pPr>
        <w:pStyle w:val="Cabealho3"/>
        <w:rPr>
          <w:rFonts w:eastAsia="Calibri"/>
          <w:b w:val="0"/>
          <w:color w:val="000000" w:themeColor="text1"/>
          <w:sz w:val="24"/>
          <w:szCs w:val="24"/>
        </w:rPr>
      </w:pPr>
      <w:bookmarkStart w:id="238" w:name="_Toc448757796"/>
      <w:r w:rsidRPr="0093593E">
        <w:rPr>
          <w:color w:val="000000" w:themeColor="text1"/>
          <w:sz w:val="24"/>
          <w:szCs w:val="24"/>
        </w:rPr>
        <w:t>Quadro 9 -</w:t>
      </w:r>
      <w:r w:rsidRPr="0093593E">
        <w:rPr>
          <w:b w:val="0"/>
          <w:color w:val="000000" w:themeColor="text1"/>
          <w:sz w:val="24"/>
          <w:szCs w:val="24"/>
        </w:rPr>
        <w:t xml:space="preserve"> </w:t>
      </w:r>
      <w:r w:rsidR="00491664" w:rsidRPr="0093593E">
        <w:rPr>
          <w:b w:val="0"/>
          <w:color w:val="000000" w:themeColor="text1"/>
          <w:sz w:val="24"/>
          <w:szCs w:val="24"/>
        </w:rPr>
        <w:t>Alunos matriculados na comuna do Cuíma no ano lectivo de 2014</w:t>
      </w:r>
      <w:r w:rsidR="00491664" w:rsidRPr="0093593E">
        <w:rPr>
          <w:rFonts w:eastAsia="Calibri"/>
          <w:b w:val="0"/>
          <w:color w:val="000000" w:themeColor="text1"/>
          <w:sz w:val="24"/>
          <w:szCs w:val="24"/>
        </w:rPr>
        <w:t xml:space="preserve">. </w:t>
      </w:r>
      <w:r w:rsidR="00491664" w:rsidRPr="0093593E">
        <w:rPr>
          <w:b w:val="0"/>
          <w:color w:val="000000" w:themeColor="text1"/>
          <w:sz w:val="24"/>
          <w:szCs w:val="24"/>
        </w:rPr>
        <w:t>Fonte: Administração Comunal do Cuíma – Coordenação de Educação, Abril de 2014.</w:t>
      </w:r>
      <w:bookmarkEnd w:id="238"/>
      <w:r w:rsidR="00491664" w:rsidRPr="0093593E">
        <w:rPr>
          <w:b w:val="0"/>
          <w:color w:val="000000" w:themeColor="text1"/>
          <w:sz w:val="24"/>
          <w:szCs w:val="24"/>
        </w:rPr>
        <w:t xml:space="preserve">  </w:t>
      </w:r>
    </w:p>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Neste ano lectivo de 2014 a Coordenação de Educação da Comuna controlava 417 professores, distribuídos por todos os sectores e aldeias, dos quais 307 eram professores do Ensino primário, 86 professores do I ciclo do ensino secundário e 24 professores do II ciclo do ensino secundário.  </w:t>
      </w:r>
    </w:p>
    <w:p w:rsidR="00B64BFB" w:rsidRDefault="00491664" w:rsidP="00E35ED2">
      <w:pPr>
        <w:pStyle w:val="Cabealho1"/>
        <w:spacing w:line="480" w:lineRule="auto"/>
        <w:rPr>
          <w:rFonts w:ascii="Times New Roman" w:hAnsi="Times New Roman"/>
          <w:color w:val="000000" w:themeColor="text1"/>
          <w:sz w:val="24"/>
          <w:szCs w:val="24"/>
          <w:lang w:eastAsia="pt-PT"/>
        </w:rPr>
      </w:pPr>
      <w:bookmarkStart w:id="239" w:name="_Toc448757797"/>
      <w:r w:rsidRPr="0093593E">
        <w:rPr>
          <w:rFonts w:ascii="Times New Roman" w:hAnsi="Times New Roman"/>
          <w:bCs w:val="0"/>
          <w:color w:val="000000" w:themeColor="text1"/>
          <w:sz w:val="24"/>
          <w:szCs w:val="24"/>
          <w:lang w:eastAsia="pt-PT"/>
        </w:rPr>
        <w:t>2.5.2.2  Comuna da Catata</w:t>
      </w:r>
      <w:bookmarkEnd w:id="239"/>
      <w:r w:rsidR="001762F4">
        <w:rPr>
          <w:rFonts w:ascii="Times New Roman" w:hAnsi="Times New Roman"/>
          <w:color w:val="000000" w:themeColor="text1"/>
          <w:sz w:val="24"/>
          <w:szCs w:val="24"/>
          <w:lang w:eastAsia="pt-PT"/>
        </w:rPr>
        <w:t xml:space="preserve"> </w:t>
      </w:r>
    </w:p>
    <w:p w:rsidR="00491664" w:rsidRPr="00C068C7" w:rsidRDefault="00491664" w:rsidP="004257F2">
      <w:pPr>
        <w:spacing w:after="0"/>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O sector da educação da comuna da Catata tem uma rede geral com 65 escolas em funcionamento, distribuídas pela sede da comuna e por todas as ombalas, das quais 63 são do ensino primário, 1 do I ciclo do ensino secundário e 1 escola do II ciclo do ensino secundário. </w:t>
      </w:r>
    </w:p>
    <w:p w:rsidR="0093593E" w:rsidRPr="00C068C7" w:rsidRDefault="00491664" w:rsidP="00491664">
      <w:pPr>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O quadro seguinte apresenta o número de alunos matriculados nos diferentes subsistemas de ensino no ano le</w:t>
      </w:r>
      <w:r w:rsidR="0093593E">
        <w:rPr>
          <w:rFonts w:ascii="Times New Roman" w:eastAsia="Times New Roman" w:hAnsi="Times New Roman" w:cs="Times New Roman"/>
          <w:color w:val="000000" w:themeColor="text1"/>
          <w:sz w:val="24"/>
          <w:szCs w:val="24"/>
          <w:lang w:eastAsia="pt-PT"/>
        </w:rPr>
        <w:t>ctivo 2014 na comuna da Catata.</w:t>
      </w:r>
    </w:p>
    <w:tbl>
      <w:tblPr>
        <w:tblStyle w:val="Tabelacomgrelha41"/>
        <w:tblW w:w="9353" w:type="dxa"/>
        <w:jc w:val="center"/>
        <w:tblLook w:val="04A0" w:firstRow="1" w:lastRow="0" w:firstColumn="1" w:lastColumn="0" w:noHBand="0" w:noVBand="1"/>
      </w:tblPr>
      <w:tblGrid>
        <w:gridCol w:w="2466"/>
        <w:gridCol w:w="2248"/>
        <w:gridCol w:w="2593"/>
        <w:gridCol w:w="2046"/>
      </w:tblGrid>
      <w:tr w:rsidR="00491664" w:rsidRPr="00C068C7" w:rsidTr="00D5077A">
        <w:trPr>
          <w:trHeight w:val="236"/>
          <w:jc w:val="center"/>
        </w:trPr>
        <w:tc>
          <w:tcPr>
            <w:tcW w:w="2466" w:type="dxa"/>
            <w:vMerge w:val="restart"/>
            <w:vAlign w:val="center"/>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Subsistemas de ensino</w:t>
            </w:r>
          </w:p>
        </w:tc>
        <w:tc>
          <w:tcPr>
            <w:tcW w:w="6886" w:type="dxa"/>
            <w:gridSpan w:val="3"/>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Alunos matriculados</w:t>
            </w:r>
          </w:p>
        </w:tc>
      </w:tr>
      <w:tr w:rsidR="00491664" w:rsidRPr="00C068C7" w:rsidTr="00D5077A">
        <w:trPr>
          <w:trHeight w:val="236"/>
          <w:jc w:val="center"/>
        </w:trPr>
        <w:tc>
          <w:tcPr>
            <w:tcW w:w="2466" w:type="dxa"/>
            <w:vMerge/>
            <w:vAlign w:val="center"/>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p>
        </w:tc>
        <w:tc>
          <w:tcPr>
            <w:tcW w:w="2248" w:type="dxa"/>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p>
        </w:tc>
        <w:tc>
          <w:tcPr>
            <w:tcW w:w="2593" w:type="dxa"/>
            <w:vAlign w:val="center"/>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Sexo masculino</w:t>
            </w:r>
          </w:p>
        </w:tc>
        <w:tc>
          <w:tcPr>
            <w:tcW w:w="2046" w:type="dxa"/>
            <w:vAlign w:val="center"/>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Sexo feminino</w:t>
            </w:r>
          </w:p>
        </w:tc>
      </w:tr>
      <w:tr w:rsidR="00491664" w:rsidRPr="00C068C7" w:rsidTr="00D5077A">
        <w:trPr>
          <w:trHeight w:val="541"/>
          <w:jc w:val="center"/>
        </w:trPr>
        <w:tc>
          <w:tcPr>
            <w:tcW w:w="2466" w:type="dxa"/>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Ensino primário</w:t>
            </w:r>
          </w:p>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p>
        </w:tc>
        <w:tc>
          <w:tcPr>
            <w:tcW w:w="2248" w:type="dxa"/>
            <w:vAlign w:val="center"/>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17023</w:t>
            </w:r>
          </w:p>
        </w:tc>
        <w:tc>
          <w:tcPr>
            <w:tcW w:w="2593" w:type="dxa"/>
            <w:vAlign w:val="center"/>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11.636</w:t>
            </w:r>
          </w:p>
        </w:tc>
        <w:tc>
          <w:tcPr>
            <w:tcW w:w="2046" w:type="dxa"/>
            <w:vAlign w:val="center"/>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5.387</w:t>
            </w:r>
          </w:p>
        </w:tc>
      </w:tr>
      <w:tr w:rsidR="00491664" w:rsidRPr="00C068C7" w:rsidTr="00D5077A">
        <w:trPr>
          <w:trHeight w:val="524"/>
          <w:jc w:val="center"/>
        </w:trPr>
        <w:tc>
          <w:tcPr>
            <w:tcW w:w="2466" w:type="dxa"/>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I Ciclo do ensino secundário</w:t>
            </w:r>
          </w:p>
        </w:tc>
        <w:tc>
          <w:tcPr>
            <w:tcW w:w="2248" w:type="dxa"/>
            <w:vAlign w:val="center"/>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544</w:t>
            </w:r>
          </w:p>
        </w:tc>
        <w:tc>
          <w:tcPr>
            <w:tcW w:w="2593" w:type="dxa"/>
            <w:vAlign w:val="center"/>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412</w:t>
            </w:r>
          </w:p>
        </w:tc>
        <w:tc>
          <w:tcPr>
            <w:tcW w:w="2046" w:type="dxa"/>
            <w:vAlign w:val="center"/>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132</w:t>
            </w:r>
          </w:p>
        </w:tc>
      </w:tr>
      <w:tr w:rsidR="00491664" w:rsidRPr="00C068C7" w:rsidTr="00D5077A">
        <w:trPr>
          <w:trHeight w:val="541"/>
          <w:jc w:val="center"/>
        </w:trPr>
        <w:tc>
          <w:tcPr>
            <w:tcW w:w="2466" w:type="dxa"/>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II Ciclo do ensino secundário</w:t>
            </w:r>
          </w:p>
        </w:tc>
        <w:tc>
          <w:tcPr>
            <w:tcW w:w="2248" w:type="dxa"/>
            <w:vAlign w:val="center"/>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220</w:t>
            </w:r>
          </w:p>
        </w:tc>
        <w:tc>
          <w:tcPr>
            <w:tcW w:w="2593" w:type="dxa"/>
            <w:vAlign w:val="center"/>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153</w:t>
            </w:r>
          </w:p>
        </w:tc>
        <w:tc>
          <w:tcPr>
            <w:tcW w:w="2046" w:type="dxa"/>
            <w:vAlign w:val="center"/>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67</w:t>
            </w:r>
          </w:p>
        </w:tc>
      </w:tr>
      <w:tr w:rsidR="00491664" w:rsidRPr="00C068C7" w:rsidTr="00D5077A">
        <w:trPr>
          <w:trHeight w:val="827"/>
          <w:jc w:val="center"/>
        </w:trPr>
        <w:tc>
          <w:tcPr>
            <w:tcW w:w="2466" w:type="dxa"/>
            <w:vAlign w:val="center"/>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p>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Total</w:t>
            </w:r>
          </w:p>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p>
        </w:tc>
        <w:tc>
          <w:tcPr>
            <w:tcW w:w="2248" w:type="dxa"/>
            <w:vAlign w:val="center"/>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17787</w:t>
            </w:r>
          </w:p>
        </w:tc>
        <w:tc>
          <w:tcPr>
            <w:tcW w:w="2593" w:type="dxa"/>
            <w:vAlign w:val="center"/>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12.201</w:t>
            </w:r>
          </w:p>
        </w:tc>
        <w:tc>
          <w:tcPr>
            <w:tcW w:w="2046" w:type="dxa"/>
            <w:vAlign w:val="center"/>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5.586</w:t>
            </w:r>
          </w:p>
        </w:tc>
      </w:tr>
    </w:tbl>
    <w:p w:rsidR="00491664" w:rsidRPr="0093593E" w:rsidRDefault="00491664" w:rsidP="0093593E">
      <w:pPr>
        <w:pStyle w:val="Cabealho3"/>
        <w:rPr>
          <w:b w:val="0"/>
          <w:color w:val="000000" w:themeColor="text1"/>
          <w:sz w:val="24"/>
          <w:szCs w:val="24"/>
        </w:rPr>
      </w:pPr>
      <w:bookmarkStart w:id="240" w:name="_Toc448757798"/>
      <w:r w:rsidRPr="0093593E">
        <w:rPr>
          <w:color w:val="000000" w:themeColor="text1"/>
          <w:sz w:val="24"/>
          <w:szCs w:val="24"/>
        </w:rPr>
        <w:t xml:space="preserve">Quadro 10 </w:t>
      </w:r>
      <w:r w:rsidR="00E44EB5" w:rsidRPr="0093593E">
        <w:rPr>
          <w:color w:val="000000" w:themeColor="text1"/>
          <w:sz w:val="24"/>
          <w:szCs w:val="24"/>
        </w:rPr>
        <w:t>-</w:t>
      </w:r>
      <w:r w:rsidR="00E44EB5" w:rsidRPr="0093593E">
        <w:rPr>
          <w:b w:val="0"/>
          <w:color w:val="000000" w:themeColor="text1"/>
          <w:sz w:val="24"/>
          <w:szCs w:val="24"/>
        </w:rPr>
        <w:t xml:space="preserve"> </w:t>
      </w:r>
      <w:r w:rsidRPr="0093593E">
        <w:rPr>
          <w:b w:val="0"/>
          <w:color w:val="000000" w:themeColor="text1"/>
          <w:sz w:val="24"/>
          <w:szCs w:val="24"/>
        </w:rPr>
        <w:t>Alunos matriculados na comuna da Catata no ano lectivo 2014. Fonte: Administração Comunal da Catata – Coordenação de Educação, Junho de 2014.</w:t>
      </w:r>
      <w:bookmarkEnd w:id="240"/>
      <w:r w:rsidRPr="0093593E">
        <w:rPr>
          <w:b w:val="0"/>
          <w:color w:val="000000" w:themeColor="text1"/>
          <w:sz w:val="24"/>
          <w:szCs w:val="24"/>
        </w:rPr>
        <w:t xml:space="preserve">  </w:t>
      </w:r>
    </w:p>
    <w:p w:rsidR="00050CE7" w:rsidRPr="0093593E" w:rsidRDefault="00050CE7" w:rsidP="00E35ED2">
      <w:pPr>
        <w:pStyle w:val="Cabealho1"/>
        <w:spacing w:line="480" w:lineRule="auto"/>
        <w:rPr>
          <w:rFonts w:ascii="Times New Roman" w:hAnsi="Times New Roman"/>
          <w:color w:val="000000" w:themeColor="text1"/>
          <w:sz w:val="24"/>
          <w:szCs w:val="24"/>
          <w:lang w:eastAsia="pt-PT"/>
        </w:rPr>
      </w:pPr>
      <w:bookmarkStart w:id="241" w:name="_Toc448757799"/>
      <w:r w:rsidRPr="0093593E">
        <w:rPr>
          <w:rFonts w:ascii="Times New Roman" w:hAnsi="Times New Roman"/>
          <w:color w:val="000000" w:themeColor="text1"/>
          <w:sz w:val="24"/>
          <w:szCs w:val="24"/>
          <w:lang w:eastAsia="pt-PT"/>
        </w:rPr>
        <w:t>2.5.3  Saúde</w:t>
      </w:r>
      <w:bookmarkEnd w:id="241"/>
    </w:p>
    <w:p w:rsidR="00491664" w:rsidRPr="00C068C7" w:rsidRDefault="00491664" w:rsidP="00491664">
      <w:pPr>
        <w:jc w:val="both"/>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 comuna todo Cuíma tem 2 centros de saúde, um na sede da comuna no sector do Gove e 3 postos de saúde, nas aldeias de Cachindongo, Acolongonjo e Guelengue dispondo de 32 técnicos de enfermagem (26 técnicos básicos e 6 técnicos médio). </w:t>
      </w:r>
      <w:r w:rsidRPr="00C068C7">
        <w:rPr>
          <w:rFonts w:ascii="Times New Roman" w:eastAsia="Times New Roman" w:hAnsi="Times New Roman" w:cs="Times New Roman"/>
          <w:strike/>
          <w:color w:val="000000" w:themeColor="text1"/>
          <w:sz w:val="24"/>
          <w:szCs w:val="24"/>
          <w:lang w:eastAsia="pt-PT"/>
        </w:rPr>
        <w:br/>
      </w:r>
      <w:r w:rsidRPr="00C068C7">
        <w:rPr>
          <w:rFonts w:ascii="Times New Roman" w:eastAsia="Times New Roman" w:hAnsi="Times New Roman" w:cs="Times New Roman"/>
          <w:color w:val="000000" w:themeColor="text1"/>
          <w:sz w:val="24"/>
          <w:szCs w:val="24"/>
          <w:lang w:eastAsia="pt-PT"/>
        </w:rPr>
        <w:t>Por sua vez a comuna da Catata tem um centro  de saúde e três postos de saúde, localizados estes nos sectores de Elanda, Gimbo e Sakalinga e dispõe de 17 técnicos de saúde (dos quais 14 são técnicos básicos de saúde e 3 são técnicos médios) (</w:t>
      </w:r>
      <w:r w:rsidRPr="00C068C7">
        <w:rPr>
          <w:rFonts w:ascii="Times New Roman" w:eastAsia="Calibri" w:hAnsi="Times New Roman" w:cs="Times New Roman"/>
          <w:color w:val="000000" w:themeColor="text1"/>
          <w:sz w:val="24"/>
          <w:szCs w:val="24"/>
        </w:rPr>
        <w:t>Administração Municipal da Caála, 2014).</w:t>
      </w:r>
    </w:p>
    <w:p w:rsidR="00491664" w:rsidRPr="0093593E" w:rsidRDefault="00491664" w:rsidP="00E35ED2">
      <w:pPr>
        <w:pStyle w:val="Cabealho1"/>
        <w:spacing w:line="480" w:lineRule="auto"/>
        <w:rPr>
          <w:rFonts w:ascii="Times New Roman" w:eastAsia="Calibri" w:hAnsi="Times New Roman"/>
          <w:color w:val="000000" w:themeColor="text1"/>
          <w:sz w:val="24"/>
          <w:szCs w:val="24"/>
        </w:rPr>
      </w:pPr>
      <w:bookmarkStart w:id="242" w:name="_Toc448757800"/>
      <w:r w:rsidRPr="0093593E">
        <w:rPr>
          <w:rFonts w:ascii="Times New Roman" w:eastAsia="Calibri" w:hAnsi="Times New Roman"/>
          <w:color w:val="000000" w:themeColor="text1"/>
          <w:sz w:val="24"/>
          <w:szCs w:val="24"/>
        </w:rPr>
        <w:t>2.5.4  Água e energia</w:t>
      </w:r>
      <w:bookmarkEnd w:id="242"/>
      <w:r w:rsidRPr="0093593E">
        <w:rPr>
          <w:rFonts w:ascii="Times New Roman" w:eastAsia="Calibri" w:hAnsi="Times New Roman"/>
          <w:color w:val="000000" w:themeColor="text1"/>
          <w:sz w:val="24"/>
          <w:szCs w:val="24"/>
        </w:rPr>
        <w:t xml:space="preserve">  </w:t>
      </w:r>
    </w:p>
    <w:p w:rsidR="00491664" w:rsidRPr="00C068C7" w:rsidRDefault="00491664" w:rsidP="00491664">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Actualmente verifica-se que só as sedes comunais são iluminadas por grupos geradores. No entanto, na comuna do Cuima existe uma barragem (barragem do Gove), pelo que em breve a comuna vai beneficiar da energia eléctrica aí produzida uma vez que já foi montado no sector do Gove, o posto de transformação que vai transportar a energia eléctrica para a comuna. E de acordo com o administrador desta comuna, face à evolução dos sinais de crescimento que a localidade está a registar, como a construção de várias infra-estruturas sociais, justifica-se a instalação urgente da rede eléctrica.  </w:t>
      </w:r>
    </w:p>
    <w:p w:rsidR="00491664" w:rsidRPr="00C068C7" w:rsidRDefault="00491664" w:rsidP="00491664">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Relativamente ao abastecimento de água às populações, presentemente nas sedes comunais, a população utiliza água de poços e de nascentes melhoradas, construídos pelo estado e por organizações internacionais. Nas aldeias é utilizada água de poços tradicionais e nascentes não melhoradas.</w:t>
      </w:r>
    </w:p>
    <w:p w:rsidR="00B64BFB" w:rsidRPr="001762F4" w:rsidRDefault="00E44EB5" w:rsidP="00E35ED2">
      <w:pPr>
        <w:pStyle w:val="Cabealho1"/>
        <w:spacing w:line="480" w:lineRule="auto"/>
        <w:rPr>
          <w:rFonts w:ascii="Times New Roman" w:eastAsia="Calibri" w:hAnsi="Times New Roman"/>
          <w:bCs w:val="0"/>
          <w:color w:val="000000" w:themeColor="text1"/>
          <w:sz w:val="24"/>
          <w:szCs w:val="24"/>
        </w:rPr>
      </w:pPr>
      <w:bookmarkStart w:id="243" w:name="_Toc448757801"/>
      <w:r w:rsidRPr="0093593E">
        <w:rPr>
          <w:rFonts w:ascii="Times New Roman" w:eastAsia="Calibri" w:hAnsi="Times New Roman"/>
          <w:bCs w:val="0"/>
          <w:color w:val="000000" w:themeColor="text1"/>
          <w:sz w:val="24"/>
          <w:szCs w:val="24"/>
        </w:rPr>
        <w:t>2.5.5 Agricultura e pecuária</w:t>
      </w:r>
      <w:bookmarkEnd w:id="243"/>
    </w:p>
    <w:p w:rsidR="00491664" w:rsidRPr="00C068C7" w:rsidRDefault="00491664" w:rsidP="00B64BF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Tal como nas outras comunas do município da Caála, nas comunas do Cuíma e da Catata a agricultura é a base da economia., estimando-se que mais de 90% da população desta região tem a actividade agrícola como principal fonte de rendimento. A população que está empregada no sector público ou que se dedica ao comércio informal, também tem lavras, complementando as suas receitas com a produção agrícola. A agricultura que se pratica nestas comunas é predominantemente familiar e o nível de produção dos agregados é muito influenciado pelo ciclo da principal cultura (o milho), pelos níveis de precipitação durante a primeira época de cultivo nas terras altas e pela disponibilidade de terras baixas </w:t>
      </w:r>
      <w:r w:rsidRPr="00C068C7">
        <w:rPr>
          <w:rFonts w:ascii="Times New Roman" w:eastAsia="Calibri" w:hAnsi="Times New Roman" w:cs="Times New Roman"/>
          <w:iCs/>
          <w:color w:val="000000" w:themeColor="text1"/>
          <w:sz w:val="24"/>
          <w:szCs w:val="24"/>
        </w:rPr>
        <w:t>(nakas).</w:t>
      </w:r>
      <w:r w:rsidRPr="00C068C7">
        <w:rPr>
          <w:rFonts w:ascii="Times New Roman" w:eastAsia="Calibri" w:hAnsi="Times New Roman" w:cs="Times New Roman"/>
          <w:b/>
          <w:bCs/>
          <w:i/>
          <w:iCs/>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Nas terras altas a sementeira efectua-se durante o período das chuvas. As principais culturas nesta época são o milho e o feijão. Vastas áreas de terra são cultivadas mas dependem inteiramente das chuvas. A sementeira do milho e do feijão ocorre em Outubro, mas, por vezes é atrasada até que haja uma quantidade substancial de humidade no solo, podendo nesse caso a sementeira continuar até à segunda semana de Novembro. A colheita do feijão é feita nos meses de Janeiro e Fevereiro e a do milho nos meses de Junho e Julho. A batata-doce e a mandioca, culturas tradicionais de segurança alimentar, são plantadas nas lavras nos meses de Novembro/Dezembro e Abril/Maio. Estes produtos são consumidos entre os meses de Novembro e Janeiro, quando as reservas de cereais do agregado familiar são baixas. Durante o período de cultivo as fontes de receita mais comuns são as empreitadas agrícolas e a venda de lenha e carvão nas aldeias próximas dos mercados. Na época de seca, nos meses de Maio a Agosto, há intensificação do uso de recursos naturais (pesca, caça, produção de lenha e carvão, etc), como mecanismo de sobrevivência e de obtenção de receitas. </w:t>
      </w:r>
    </w:p>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bCs/>
          <w:iCs/>
          <w:color w:val="000000" w:themeColor="text1"/>
          <w:sz w:val="24"/>
          <w:szCs w:val="24"/>
        </w:rPr>
        <w:t>Nas zonas de baixa (nakas)</w:t>
      </w:r>
      <w:r w:rsidRPr="00C068C7">
        <w:rPr>
          <w:rFonts w:ascii="Times New Roman" w:eastAsia="Calibri" w:hAnsi="Times New Roman" w:cs="Times New Roman"/>
          <w:bCs/>
          <w:i/>
          <w:iCs/>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o cultivo é feito durante a época seca (cacimbo), nos solos aluviais e das margens dos rios, normalmente irrigados durante o período inicial de cultivo. As principais culturas são o milho, o feijão e uma variedade de vegetais. Os vegetais das </w:t>
      </w:r>
      <w:r w:rsidRPr="00C068C7">
        <w:rPr>
          <w:rFonts w:ascii="Times New Roman" w:eastAsia="Calibri" w:hAnsi="Times New Roman" w:cs="Times New Roman"/>
          <w:iCs/>
          <w:color w:val="000000" w:themeColor="text1"/>
          <w:sz w:val="24"/>
          <w:szCs w:val="24"/>
        </w:rPr>
        <w:t xml:space="preserve">nakas </w:t>
      </w:r>
      <w:r w:rsidRPr="00C068C7">
        <w:rPr>
          <w:rFonts w:ascii="Times New Roman" w:eastAsia="Calibri" w:hAnsi="Times New Roman" w:cs="Times New Roman"/>
          <w:color w:val="000000" w:themeColor="text1"/>
          <w:sz w:val="24"/>
          <w:szCs w:val="24"/>
        </w:rPr>
        <w:t xml:space="preserve">oferecem uma pequena, mas importante dieta complementar e podem constituir uma importante fonte de rendimento nos meses de Outubro e Novembro – meses críticos em termos de segurança alimentar. O milho e o feijão são semeados nas </w:t>
      </w:r>
      <w:r w:rsidRPr="00C068C7">
        <w:rPr>
          <w:rFonts w:ascii="Times New Roman" w:eastAsia="Calibri" w:hAnsi="Times New Roman" w:cs="Times New Roman"/>
          <w:iCs/>
          <w:color w:val="000000" w:themeColor="text1"/>
          <w:sz w:val="24"/>
          <w:szCs w:val="24"/>
        </w:rPr>
        <w:t>nakas</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color w:val="000000" w:themeColor="text1"/>
          <w:sz w:val="24"/>
          <w:szCs w:val="24"/>
        </w:rPr>
        <w:t>em Agosto/Julho aproveitando a humidade residual das terras beneficiadas pela água principal época chuvosa. As colheitas são feitas entre Outubro e Dezembro (Administração Comunal do Cuima, 2014).</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Relativamente a c</w:t>
      </w:r>
      <w:r w:rsidRPr="00C068C7">
        <w:rPr>
          <w:rFonts w:ascii="Times New Roman" w:eastAsia="Calibri" w:hAnsi="Times New Roman" w:cs="Times New Roman"/>
          <w:bCs/>
          <w:iCs/>
          <w:color w:val="000000" w:themeColor="text1"/>
          <w:sz w:val="24"/>
          <w:szCs w:val="24"/>
        </w:rPr>
        <w:t>riação de animais,</w:t>
      </w:r>
      <w:r w:rsidRPr="00C068C7">
        <w:rPr>
          <w:rFonts w:ascii="Times New Roman" w:eastAsia="Calibri" w:hAnsi="Times New Roman" w:cs="Times New Roman"/>
          <w:b/>
          <w:bCs/>
          <w:i/>
          <w:iCs/>
          <w:color w:val="000000" w:themeColor="text1"/>
          <w:sz w:val="24"/>
          <w:szCs w:val="24"/>
        </w:rPr>
        <w:t xml:space="preserve"> </w:t>
      </w:r>
      <w:r w:rsidRPr="00C068C7">
        <w:rPr>
          <w:rFonts w:ascii="Times New Roman" w:eastAsia="Calibri" w:hAnsi="Times New Roman" w:cs="Times New Roman"/>
          <w:color w:val="000000" w:themeColor="text1"/>
          <w:sz w:val="24"/>
          <w:szCs w:val="24"/>
        </w:rPr>
        <w:t>drasticamente reduzida durante o período de guerra, verifica-se que os camponeses fazem a criação de gado bovino, suíno e caprino e de aves.</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As galinhas são os animais que todos os agregados têm (no mínimo uma unidade) seguindo-se os cabritos e os porcos. Apenas um reduzido número dos agregados familiares têm estes três tipos de animais em quantidade suficiente que permita a venda em épocas de baixo </w:t>
      </w:r>
      <w:r w:rsidRPr="00C068C7">
        <w:rPr>
          <w:rFonts w:ascii="Times New Roman" w:eastAsia="Calibri" w:hAnsi="Times New Roman" w:cs="Times New Roman"/>
          <w:iCs/>
          <w:color w:val="000000" w:themeColor="text1"/>
          <w:sz w:val="24"/>
          <w:szCs w:val="24"/>
        </w:rPr>
        <w:t>stock</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de cereais e gerar receitas com as vendas dos animais.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 acordo com responsável pela agricultura da comuna, tem-se feito um esforço enorme para evitar a perda de animais por doenças. As campanhas de vacinação do gado bovino e caprino são feitas anualmente. Em termos de vacinas o gado bovino é vacinado contra a peri-pneumonia contagiosa, carbúnculo interno, dermatose nodular e anti-rábica; o gado caprino é vacinado contra a dermatose nodular e carbúnculo interno e externo e aos canídeos é apenas aplicada a vacina anti-rábica (Administração comunal do Cuima, 2014). O que poderá contribuir para evitar a propagação de algumas zoonoses a espécies selvagens, contribuindo deste modo para a salvaguarda da biodiversidade.</w:t>
      </w:r>
    </w:p>
    <w:p w:rsidR="00491664" w:rsidRPr="0093593E"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Para os camponeses, os principais constrangimentos para o desenvolvimento da actividade agrícola são: a falta de fertilizantes, a falta de sementes e muito limitada capacidade de apoio em termos de cobertura da zona dos técnicos da Estação de </w:t>
      </w:r>
      <w:r w:rsidR="0093593E">
        <w:rPr>
          <w:rFonts w:ascii="Times New Roman" w:eastAsia="Calibri" w:hAnsi="Times New Roman" w:cs="Times New Roman"/>
          <w:color w:val="000000" w:themeColor="text1"/>
          <w:sz w:val="24"/>
          <w:szCs w:val="24"/>
        </w:rPr>
        <w:t xml:space="preserve">Desenvolvimento Agrário (EDA). </w:t>
      </w:r>
    </w:p>
    <w:p w:rsidR="00491664" w:rsidRPr="0093593E" w:rsidRDefault="00491664" w:rsidP="00E35ED2">
      <w:pPr>
        <w:pStyle w:val="Cabealho1"/>
        <w:spacing w:line="480" w:lineRule="auto"/>
        <w:rPr>
          <w:rFonts w:ascii="Times New Roman" w:eastAsia="Calibri" w:hAnsi="Times New Roman"/>
          <w:bCs w:val="0"/>
          <w:color w:val="000000" w:themeColor="text1"/>
          <w:sz w:val="24"/>
          <w:szCs w:val="24"/>
        </w:rPr>
      </w:pPr>
      <w:bookmarkStart w:id="244" w:name="_Toc448757802"/>
      <w:r w:rsidRPr="0093593E">
        <w:rPr>
          <w:rFonts w:ascii="Times New Roman" w:eastAsia="Calibri" w:hAnsi="Times New Roman"/>
          <w:bCs w:val="0"/>
          <w:color w:val="000000" w:themeColor="text1"/>
          <w:sz w:val="24"/>
          <w:szCs w:val="24"/>
        </w:rPr>
        <w:t>2.5.6 Flore</w:t>
      </w:r>
      <w:r w:rsidR="00050CE7" w:rsidRPr="0093593E">
        <w:rPr>
          <w:rFonts w:ascii="Times New Roman" w:eastAsia="Calibri" w:hAnsi="Times New Roman"/>
          <w:bCs w:val="0"/>
          <w:color w:val="000000" w:themeColor="text1"/>
          <w:sz w:val="24"/>
          <w:szCs w:val="24"/>
        </w:rPr>
        <w:t>sta</w:t>
      </w:r>
      <w:bookmarkEnd w:id="244"/>
      <w:r w:rsidRPr="0093593E">
        <w:rPr>
          <w:rFonts w:ascii="Times New Roman" w:eastAsia="Calibri" w:hAnsi="Times New Roman"/>
          <w:bCs w:val="0"/>
          <w:color w:val="000000" w:themeColor="text1"/>
          <w:sz w:val="24"/>
          <w:szCs w:val="24"/>
        </w:rPr>
        <w:t xml:space="preserve"> </w:t>
      </w:r>
    </w:p>
    <w:p w:rsidR="00491664" w:rsidRPr="00C068C7" w:rsidRDefault="00491664" w:rsidP="00491664">
      <w:pPr>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Por influência humana, a floresta aberta que primitivamente ocupava a área, cedeu lugar a comunidades vegetais savanizadas de pouco interesse económico devido à enorme dispersão das espécies de valor e a elevada quantidade de outras espécies de valor secundário, que constituem a maioria destes povoamentos. Daí o interesse de espécies exóticas, escolhidas de acordo com o aproveitamento económico da região. Sob este aspecto é de destacar as boas qualidades edafoclimáticas da região do Cuima. </w:t>
      </w:r>
    </w:p>
    <w:p w:rsidR="00491664" w:rsidRPr="00C068C7" w:rsidRDefault="00491664" w:rsidP="00491664">
      <w:pPr>
        <w:spacing w:after="0" w:line="240" w:lineRule="auto"/>
        <w:jc w:val="both"/>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Assim sendo a comuna do Cuima é rica em recursos florestais, dispondo de com grandes reservas de eucaliptos e pinheiros é também conhecida como pulmão da região. Grande parte desta área florestal está sob controlo do Instituto Desenvolvimento Florestal (IDF), que vela pelo repovoamento e protecção contra incêndios e combate a exploração indiscriminada das espécies.</w:t>
      </w:r>
    </w:p>
    <w:p w:rsidR="00491664" w:rsidRPr="00C068C7" w:rsidRDefault="00491664" w:rsidP="00491664">
      <w:pPr>
        <w:spacing w:after="0" w:line="240" w:lineRule="auto"/>
        <w:jc w:val="both"/>
        <w:rPr>
          <w:rFonts w:ascii="Times New Roman" w:eastAsia="Times New Roman" w:hAnsi="Times New Roman" w:cs="Times New Roman"/>
          <w:b/>
          <w:color w:val="000000" w:themeColor="text1"/>
          <w:sz w:val="24"/>
          <w:szCs w:val="24"/>
          <w:lang w:eastAsia="pt-PT"/>
        </w:rPr>
      </w:pPr>
    </w:p>
    <w:p w:rsidR="00491664" w:rsidRPr="00C068C7" w:rsidRDefault="00491664" w:rsidP="00491664">
      <w:pPr>
        <w:spacing w:after="0"/>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Actualmente encontra-se na região uma empresa a reorganizar essa área controlada pelo IDF, designada por perímetro florestal do Cuíma. </w:t>
      </w:r>
    </w:p>
    <w:p w:rsidR="00491664" w:rsidRDefault="00491664" w:rsidP="00491664">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O perímetro florestal do Cuíma tem 17.000 hectares, em evidente estado de degradação dos quais o IDF tem sob sua gestão 12.000 hectares, sendo os restantes 5.000 hectares pertença da igreja católica localizada junto a Escola Teófilo Duarte. </w:t>
      </w:r>
    </w:p>
    <w:p w:rsidR="00D5077A" w:rsidRPr="00C068C7" w:rsidRDefault="00D5077A" w:rsidP="00491664">
      <w:pPr>
        <w:jc w:val="both"/>
        <w:rPr>
          <w:rFonts w:ascii="Times New Roman" w:eastAsia="Times New Roman" w:hAnsi="Times New Roman" w:cs="Times New Roman"/>
          <w:color w:val="000000" w:themeColor="text1"/>
          <w:sz w:val="24"/>
          <w:szCs w:val="24"/>
          <w:lang w:eastAsia="pt-PT"/>
        </w:rPr>
      </w:pPr>
    </w:p>
    <w:p w:rsidR="00491664" w:rsidRPr="00C068C7" w:rsidRDefault="00491664" w:rsidP="00D5077A">
      <w:pPr>
        <w:jc w:val="center"/>
        <w:rPr>
          <w:rFonts w:ascii="Times New Roman" w:eastAsia="Times New Roman" w:hAnsi="Times New Roman" w:cs="Times New Roman"/>
          <w:color w:val="000000" w:themeColor="text1"/>
          <w:sz w:val="24"/>
          <w:szCs w:val="24"/>
          <w:lang w:eastAsia="pt-PT"/>
        </w:rPr>
      </w:pPr>
      <w:r w:rsidRPr="00C068C7">
        <w:rPr>
          <w:rFonts w:ascii="Times New Roman" w:eastAsia="Calibri" w:hAnsi="Times New Roman" w:cs="Times New Roman"/>
          <w:noProof/>
          <w:color w:val="000000" w:themeColor="text1"/>
          <w:sz w:val="24"/>
          <w:szCs w:val="24"/>
          <w:lang w:eastAsia="pt-PT"/>
        </w:rPr>
        <w:drawing>
          <wp:inline distT="0" distB="0" distL="0" distR="0" wp14:anchorId="4A091904" wp14:editId="5A11842B">
            <wp:extent cx="5661060" cy="3654843"/>
            <wp:effectExtent l="0" t="0" r="0" b="3175"/>
            <wp:docPr id="10" name="Imagem 10" descr="C:\Users\Argentino\Desktop\Mestrado Fotografias\Fotografia0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gentino\Desktop\Mestrado Fotografias\Fotografia0152.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665331" cy="3657600"/>
                    </a:xfrm>
                    <a:prstGeom prst="rect">
                      <a:avLst/>
                    </a:prstGeom>
                    <a:noFill/>
                    <a:ln>
                      <a:noFill/>
                    </a:ln>
                  </pic:spPr>
                </pic:pic>
              </a:graphicData>
            </a:graphic>
          </wp:inline>
        </w:drawing>
      </w:r>
    </w:p>
    <w:p w:rsidR="00E35ED2" w:rsidRDefault="00491664" w:rsidP="00D5077A">
      <w:pPr>
        <w:pStyle w:val="Cabealho2"/>
        <w:rPr>
          <w:rFonts w:ascii="Times New Roman" w:hAnsi="Times New Roman"/>
          <w:b w:val="0"/>
          <w:color w:val="000000" w:themeColor="text1"/>
          <w:sz w:val="24"/>
          <w:szCs w:val="24"/>
          <w:lang w:eastAsia="pt-PT"/>
        </w:rPr>
      </w:pPr>
      <w:r w:rsidRPr="00C068C7">
        <w:rPr>
          <w:rFonts w:ascii="Times New Roman" w:hAnsi="Times New Roman"/>
          <w:color w:val="000000" w:themeColor="text1"/>
          <w:sz w:val="24"/>
          <w:szCs w:val="24"/>
          <w:lang w:eastAsia="pt-PT"/>
        </w:rPr>
        <w:t xml:space="preserve">            </w:t>
      </w:r>
      <w:bookmarkStart w:id="245" w:name="_Toc448757803"/>
      <w:r w:rsidRPr="0093593E">
        <w:rPr>
          <w:rFonts w:ascii="Times New Roman" w:hAnsi="Times New Roman"/>
          <w:color w:val="000000" w:themeColor="text1"/>
          <w:sz w:val="24"/>
          <w:szCs w:val="24"/>
          <w:lang w:eastAsia="pt-PT"/>
        </w:rPr>
        <w:t>Figura 4.4</w:t>
      </w:r>
      <w:r w:rsidRPr="0093593E">
        <w:rPr>
          <w:rFonts w:ascii="Times New Roman" w:hAnsi="Times New Roman"/>
          <w:b w:val="0"/>
          <w:color w:val="000000" w:themeColor="text1"/>
          <w:sz w:val="24"/>
          <w:szCs w:val="24"/>
          <w:lang w:eastAsia="pt-PT"/>
        </w:rPr>
        <w:t xml:space="preserve">  Perímetro florestal do Cuíma (Maio de 2014).</w:t>
      </w:r>
      <w:bookmarkEnd w:id="245"/>
      <w:r w:rsidR="00D5077A">
        <w:rPr>
          <w:rFonts w:ascii="Times New Roman" w:hAnsi="Times New Roman"/>
          <w:b w:val="0"/>
          <w:color w:val="000000" w:themeColor="text1"/>
          <w:sz w:val="24"/>
          <w:szCs w:val="24"/>
          <w:lang w:eastAsia="pt-PT"/>
        </w:rPr>
        <w:t xml:space="preserve"> </w:t>
      </w:r>
    </w:p>
    <w:p w:rsidR="00D5077A" w:rsidRDefault="00D5077A" w:rsidP="00D5077A">
      <w:pPr>
        <w:rPr>
          <w:lang w:eastAsia="pt-PT"/>
        </w:rPr>
      </w:pPr>
    </w:p>
    <w:p w:rsidR="00D5077A" w:rsidRDefault="00D5077A" w:rsidP="00D5077A">
      <w:pPr>
        <w:rPr>
          <w:lang w:eastAsia="pt-PT"/>
        </w:rPr>
      </w:pPr>
    </w:p>
    <w:p w:rsidR="00D5077A" w:rsidRDefault="00D5077A" w:rsidP="00D5077A">
      <w:pPr>
        <w:rPr>
          <w:lang w:eastAsia="pt-PT"/>
        </w:rPr>
      </w:pPr>
    </w:p>
    <w:p w:rsidR="00D5077A" w:rsidRDefault="00D5077A" w:rsidP="00D5077A">
      <w:pPr>
        <w:rPr>
          <w:lang w:eastAsia="pt-PT"/>
        </w:rPr>
      </w:pPr>
    </w:p>
    <w:p w:rsidR="00D5077A" w:rsidRDefault="00D5077A" w:rsidP="00D5077A">
      <w:pPr>
        <w:rPr>
          <w:lang w:eastAsia="pt-PT"/>
        </w:rPr>
      </w:pPr>
    </w:p>
    <w:p w:rsidR="00D5077A" w:rsidRPr="00D5077A" w:rsidRDefault="00D5077A" w:rsidP="00D5077A">
      <w:pPr>
        <w:rPr>
          <w:lang w:eastAsia="pt-PT"/>
        </w:rPr>
      </w:pPr>
    </w:p>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A situação actual do polígono florestal do Cuíma está resumida do quadro seguinte: </w:t>
      </w:r>
    </w:p>
    <w:tbl>
      <w:tblPr>
        <w:tblStyle w:val="Tabelacomgrelha51"/>
        <w:tblW w:w="0" w:type="auto"/>
        <w:jc w:val="center"/>
        <w:tblLayout w:type="fixed"/>
        <w:tblLook w:val="04A0" w:firstRow="1" w:lastRow="0" w:firstColumn="1" w:lastColumn="0" w:noHBand="0" w:noVBand="1"/>
      </w:tblPr>
      <w:tblGrid>
        <w:gridCol w:w="1218"/>
        <w:gridCol w:w="1218"/>
        <w:gridCol w:w="1218"/>
        <w:gridCol w:w="1015"/>
        <w:gridCol w:w="1830"/>
        <w:gridCol w:w="958"/>
        <w:gridCol w:w="1015"/>
      </w:tblGrid>
      <w:tr w:rsidR="00491664" w:rsidRPr="00C068C7" w:rsidTr="00D5077A">
        <w:trPr>
          <w:trHeight w:val="621"/>
          <w:jc w:val="center"/>
        </w:trPr>
        <w:tc>
          <w:tcPr>
            <w:tcW w:w="1218" w:type="dxa"/>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Área original</w:t>
            </w:r>
          </w:p>
        </w:tc>
        <w:tc>
          <w:tcPr>
            <w:tcW w:w="1218" w:type="dxa"/>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Área actual</w:t>
            </w:r>
          </w:p>
        </w:tc>
        <w:tc>
          <w:tcPr>
            <w:tcW w:w="2233" w:type="dxa"/>
            <w:gridSpan w:val="2"/>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Redução de área observada</w:t>
            </w:r>
          </w:p>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p>
        </w:tc>
        <w:tc>
          <w:tcPr>
            <w:tcW w:w="1830" w:type="dxa"/>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Área para reflorestação</w:t>
            </w:r>
          </w:p>
        </w:tc>
        <w:tc>
          <w:tcPr>
            <w:tcW w:w="1973" w:type="dxa"/>
            <w:gridSpan w:val="2"/>
          </w:tcPr>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Área</w:t>
            </w:r>
          </w:p>
          <w:p w:rsidR="00491664" w:rsidRPr="00C068C7" w:rsidRDefault="00491664" w:rsidP="000051FB">
            <w:pPr>
              <w:jc w:val="center"/>
              <w:rPr>
                <w:rFonts w:ascii="Times New Roman" w:eastAsia="Times New Roman" w:hAnsi="Times New Roman" w:cs="Times New Roman"/>
                <w:b/>
                <w:color w:val="000000" w:themeColor="text1"/>
                <w:sz w:val="24"/>
                <w:szCs w:val="24"/>
                <w:lang w:eastAsia="pt-PT"/>
              </w:rPr>
            </w:pPr>
            <w:r w:rsidRPr="00C068C7">
              <w:rPr>
                <w:rFonts w:ascii="Times New Roman" w:eastAsia="Times New Roman" w:hAnsi="Times New Roman" w:cs="Times New Roman"/>
                <w:b/>
                <w:color w:val="000000" w:themeColor="text1"/>
                <w:sz w:val="24"/>
                <w:szCs w:val="24"/>
                <w:lang w:eastAsia="pt-PT"/>
              </w:rPr>
              <w:t>de expansão potencial</w:t>
            </w:r>
          </w:p>
        </w:tc>
      </w:tr>
      <w:tr w:rsidR="00491664" w:rsidRPr="00C068C7" w:rsidTr="00D5077A">
        <w:trPr>
          <w:trHeight w:val="401"/>
          <w:jc w:val="center"/>
        </w:trPr>
        <w:tc>
          <w:tcPr>
            <w:tcW w:w="1218" w:type="dxa"/>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11.961,28</w:t>
            </w:r>
          </w:p>
        </w:tc>
        <w:tc>
          <w:tcPr>
            <w:tcW w:w="1218" w:type="dxa"/>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6.346,78</w:t>
            </w:r>
          </w:p>
        </w:tc>
        <w:tc>
          <w:tcPr>
            <w:tcW w:w="1218" w:type="dxa"/>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5.614,50</w:t>
            </w:r>
          </w:p>
        </w:tc>
        <w:tc>
          <w:tcPr>
            <w:tcW w:w="1015" w:type="dxa"/>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47%</w:t>
            </w:r>
          </w:p>
        </w:tc>
        <w:tc>
          <w:tcPr>
            <w:tcW w:w="1830" w:type="dxa"/>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16.708,00</w:t>
            </w:r>
          </w:p>
        </w:tc>
        <w:tc>
          <w:tcPr>
            <w:tcW w:w="958" w:type="dxa"/>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23.05</w:t>
            </w:r>
          </w:p>
        </w:tc>
        <w:tc>
          <w:tcPr>
            <w:tcW w:w="1015" w:type="dxa"/>
          </w:tcPr>
          <w:p w:rsidR="00491664" w:rsidRPr="00C068C7" w:rsidRDefault="00491664" w:rsidP="000051FB">
            <w:pPr>
              <w:jc w:val="center"/>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363%</w:t>
            </w:r>
          </w:p>
        </w:tc>
      </w:tr>
    </w:tbl>
    <w:p w:rsidR="00491664" w:rsidRPr="00D5077A" w:rsidRDefault="00491664" w:rsidP="00D5077A">
      <w:pPr>
        <w:pStyle w:val="Cabealho3"/>
        <w:rPr>
          <w:b w:val="0"/>
          <w:color w:val="000000" w:themeColor="text1"/>
          <w:sz w:val="24"/>
          <w:szCs w:val="24"/>
        </w:rPr>
      </w:pPr>
      <w:bookmarkStart w:id="246" w:name="_Toc448757804"/>
      <w:r w:rsidRPr="0093593E">
        <w:rPr>
          <w:color w:val="000000" w:themeColor="text1"/>
          <w:sz w:val="24"/>
          <w:szCs w:val="24"/>
        </w:rPr>
        <w:t xml:space="preserve">Quadro 11 </w:t>
      </w:r>
      <w:r w:rsidR="00E44EB5" w:rsidRPr="0093593E">
        <w:rPr>
          <w:color w:val="000000" w:themeColor="text1"/>
          <w:sz w:val="24"/>
          <w:szCs w:val="24"/>
        </w:rPr>
        <w:t>-</w:t>
      </w:r>
      <w:r w:rsidR="00E44EB5" w:rsidRPr="0093593E">
        <w:rPr>
          <w:b w:val="0"/>
          <w:color w:val="000000" w:themeColor="text1"/>
          <w:sz w:val="24"/>
          <w:szCs w:val="24"/>
        </w:rPr>
        <w:t xml:space="preserve"> </w:t>
      </w:r>
      <w:r w:rsidRPr="0093593E">
        <w:rPr>
          <w:b w:val="0"/>
          <w:color w:val="000000" w:themeColor="text1"/>
          <w:sz w:val="24"/>
          <w:szCs w:val="24"/>
        </w:rPr>
        <w:t xml:space="preserve">Caracterização da área ocupada pela floresta no polígono florestal do Cuíma (hectares). </w:t>
      </w:r>
      <w:r w:rsidRPr="0093593E">
        <w:rPr>
          <w:rFonts w:eastAsia="Calibri"/>
          <w:b w:val="0"/>
          <w:color w:val="000000" w:themeColor="text1"/>
          <w:sz w:val="24"/>
          <w:szCs w:val="24"/>
        </w:rPr>
        <w:t>Fonte: Instituto de Desenvolvimento Florestal (IDF) – Luanda (2012).</w:t>
      </w:r>
      <w:bookmarkEnd w:id="246"/>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Resolução N.º 1/2010 de 14 de Janeiro, sobre política nacional de florestas, fauna selvagem e áreas de conservação, constitui a base do novo quadro legal para o sector florestal de Angola.</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Em relação às políticas de exploração adoptadas, tanto os polígonos públicos como os privados devem a obrigação de seguir a política florestal do Governo.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hAnsi="Times New Roman" w:cs="Times New Roman"/>
          <w:color w:val="000000" w:themeColor="text1"/>
          <w:sz w:val="24"/>
          <w:szCs w:val="24"/>
        </w:rPr>
        <w:t>Nos últimos anos tem-se verificado nesta zona a intensificação de abates anárquicos da floresta, por parte da população para preparação de madeira e para a produção de carvão para comercialização. Por isso o</w:t>
      </w:r>
      <w:r w:rsidRPr="00C068C7">
        <w:rPr>
          <w:rFonts w:ascii="Times New Roman" w:eastAsia="Calibri" w:hAnsi="Times New Roman" w:cs="Times New Roman"/>
          <w:color w:val="000000" w:themeColor="text1"/>
          <w:sz w:val="24"/>
          <w:szCs w:val="24"/>
        </w:rPr>
        <w:t xml:space="preserve"> IDF central (Luanda) deu a ordem de se acabar com qualquer tipo de exploração no perímetro florestal do Cuima (FAO, 2011).</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No entanto, existe um claro défice de fiscais florestais, o que converte o controlo dos polígonos por parte do IDF em tarefa impossível. </w:t>
      </w:r>
      <w:r w:rsidRPr="00C068C7">
        <w:rPr>
          <w:rFonts w:ascii="Times New Roman" w:hAnsi="Times New Roman" w:cs="Times New Roman"/>
          <w:color w:val="000000" w:themeColor="text1"/>
          <w:sz w:val="24"/>
          <w:szCs w:val="24"/>
        </w:rPr>
        <w:t xml:space="preserve">O IDF não tem conseguido gerir e controlar as grandes extensões de áreas florestais, sua actividade reduz-se unicamente em fiscalizar a floresta plantada próxima da sede comunal do Cuima devido ao número insuficiente de técnicos e fiscais florestais, bem como de meios de transporte e de comunicação.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Calibri" w:hAnsi="Calibri" w:cs="Calibri"/>
          <w:color w:val="000000" w:themeColor="text1"/>
        </w:rPr>
      </w:pPr>
      <w:r w:rsidRPr="00C068C7">
        <w:rPr>
          <w:rFonts w:ascii="Times New Roman" w:eastAsia="Calibri" w:hAnsi="Times New Roman" w:cs="Times New Roman"/>
          <w:color w:val="000000" w:themeColor="text1"/>
          <w:sz w:val="24"/>
          <w:szCs w:val="24"/>
        </w:rPr>
        <w:t>Por isso a exploração anárquica da floresta (abate, serração, carregamento, transporte de madeira e de toros sem respeito pelas boas regras do maneio da floresta) continua, como se pode ver nas fotos obtidas durante a realização deste trabalho reproduzidas na figura 4.5.</w:t>
      </w:r>
    </w:p>
    <w:p w:rsidR="00491664" w:rsidRPr="00D5077A" w:rsidRDefault="00491664" w:rsidP="00D5077A">
      <w:pPr>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 xml:space="preserve">         </w:t>
      </w:r>
      <w:r w:rsidR="00E35ED2" w:rsidRPr="00C068C7">
        <w:rPr>
          <w:rFonts w:ascii="Times New Roman" w:eastAsia="Times New Roman" w:hAnsi="Times New Roman" w:cs="Times New Roman"/>
          <w:noProof/>
          <w:color w:val="000000" w:themeColor="text1"/>
          <w:sz w:val="24"/>
          <w:szCs w:val="24"/>
          <w:lang w:eastAsia="pt-PT"/>
        </w:rPr>
        <w:drawing>
          <wp:inline distT="0" distB="0" distL="0" distR="0" wp14:anchorId="6F795524" wp14:editId="1CC43161">
            <wp:extent cx="2683565" cy="2812774"/>
            <wp:effectExtent l="0" t="0" r="2540" b="6985"/>
            <wp:docPr id="11" name="Imagem 11" descr="C:\Users\Argentino\Desktop\Mestrado Fotografias\Fotografia00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gentino\Desktop\Mestrado Fotografias\Fotografia0089.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685294" cy="2814586"/>
                    </a:xfrm>
                    <a:prstGeom prst="rect">
                      <a:avLst/>
                    </a:prstGeom>
                    <a:noFill/>
                    <a:ln>
                      <a:noFill/>
                    </a:ln>
                  </pic:spPr>
                </pic:pic>
              </a:graphicData>
            </a:graphic>
          </wp:inline>
        </w:drawing>
      </w:r>
      <w:r w:rsidRPr="00C068C7">
        <w:rPr>
          <w:rFonts w:ascii="Times New Roman" w:eastAsia="Times New Roman" w:hAnsi="Times New Roman" w:cs="Times New Roman"/>
          <w:color w:val="000000" w:themeColor="text1"/>
          <w:sz w:val="24"/>
          <w:szCs w:val="24"/>
          <w:lang w:eastAsia="pt-PT"/>
        </w:rPr>
        <w:t xml:space="preserve"> </w:t>
      </w:r>
      <w:r w:rsidR="00E35ED2" w:rsidRPr="00C068C7">
        <w:rPr>
          <w:rFonts w:ascii="Times New Roman" w:eastAsia="Times New Roman" w:hAnsi="Times New Roman" w:cs="Times New Roman"/>
          <w:noProof/>
          <w:color w:val="000000" w:themeColor="text1"/>
          <w:sz w:val="24"/>
          <w:szCs w:val="24"/>
          <w:lang w:eastAsia="pt-PT"/>
        </w:rPr>
        <w:drawing>
          <wp:inline distT="0" distB="0" distL="0" distR="0" wp14:anchorId="2DA70DE9" wp14:editId="7CCD7BE8">
            <wp:extent cx="2740857" cy="2822713"/>
            <wp:effectExtent l="0" t="0" r="2540" b="0"/>
            <wp:docPr id="12" name="Imagem 12" descr="C:\Users\Argentino\Desktop\Mestrado Fotografias\Fotografia0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gentino\Desktop\Mestrado Fotografias\Fotografia0108.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740857" cy="2822713"/>
                    </a:xfrm>
                    <a:prstGeom prst="rect">
                      <a:avLst/>
                    </a:prstGeom>
                    <a:noFill/>
                    <a:ln>
                      <a:noFill/>
                    </a:ln>
                  </pic:spPr>
                </pic:pic>
              </a:graphicData>
            </a:graphic>
          </wp:inline>
        </w:drawing>
      </w:r>
      <w:r w:rsidRPr="00C068C7">
        <w:rPr>
          <w:rFonts w:ascii="Times New Roman" w:eastAsia="Times New Roman" w:hAnsi="Times New Roman" w:cs="Times New Roman"/>
          <w:color w:val="000000" w:themeColor="text1"/>
          <w:sz w:val="24"/>
          <w:szCs w:val="24"/>
          <w:lang w:eastAsia="pt-PT"/>
        </w:rPr>
        <w:t xml:space="preserve"> </w:t>
      </w:r>
      <w:bookmarkStart w:id="247" w:name="_Toc448757805"/>
      <w:r w:rsidRPr="00D5077A">
        <w:rPr>
          <w:rFonts w:ascii="Times New Roman" w:hAnsi="Times New Roman"/>
          <w:b/>
          <w:color w:val="000000" w:themeColor="text1"/>
          <w:sz w:val="24"/>
          <w:szCs w:val="24"/>
        </w:rPr>
        <w:t>Figura 4.5</w:t>
      </w:r>
      <w:r w:rsidRPr="0093593E">
        <w:rPr>
          <w:rFonts w:ascii="Times New Roman" w:hAnsi="Times New Roman"/>
          <w:b/>
          <w:color w:val="000000" w:themeColor="text1"/>
          <w:sz w:val="24"/>
          <w:szCs w:val="24"/>
        </w:rPr>
        <w:t xml:space="preserve"> </w:t>
      </w:r>
      <w:r w:rsidRPr="00D5077A">
        <w:rPr>
          <w:rFonts w:ascii="Times New Roman" w:hAnsi="Times New Roman"/>
          <w:color w:val="000000" w:themeColor="text1"/>
          <w:sz w:val="24"/>
          <w:szCs w:val="24"/>
        </w:rPr>
        <w:t>Aspectos das operações de abate, carregamento e transporte de toros observados na floresta do Cuíma em Maio de 2014.</w:t>
      </w:r>
      <w:bookmarkEnd w:id="247"/>
      <w:r w:rsidRPr="00D5077A">
        <w:rPr>
          <w:rFonts w:ascii="Times New Roman" w:hAnsi="Times New Roman"/>
          <w:color w:val="000000" w:themeColor="text1"/>
          <w:sz w:val="24"/>
          <w:szCs w:val="24"/>
        </w:rPr>
        <w:t xml:space="preserve"> </w:t>
      </w:r>
    </w:p>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É provável que este défice de técnicos possa levar a que os planos de exploração e gestão como os orientados pela FAO fiquem sem efeito (FAO, 2011).</w:t>
      </w:r>
      <w:r w:rsidRPr="00C068C7">
        <w:rPr>
          <w:rFonts w:ascii="Times New Roman" w:hAnsi="Times New Roman" w:cs="Times New Roman"/>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91664" w:rsidRPr="0093593E" w:rsidRDefault="00491664" w:rsidP="0093593E">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As licenças de exploração florestal são emitidas pelo IDF Provincial, com o aval da administração municipal e comunal e dependendo do volume são autorizadas pelo Governo Provincial, Ministério de Agricultura e Conselho de Ministros, tal como se constata no quadro 12. Além das licenças de exploração florestal, existem as guias de trânsito/transporte, também emitidas pelo IDF. Estas últimas servem tanto para a madeira como para o carvão (Ministério da Agricultura, 2006).</w:t>
      </w:r>
    </w:p>
    <w:p w:rsidR="00050CE7" w:rsidRPr="00C068C7" w:rsidRDefault="00050CE7" w:rsidP="00491664">
      <w:pPr>
        <w:tabs>
          <w:tab w:val="left" w:pos="1305"/>
        </w:tabs>
        <w:autoSpaceDE w:val="0"/>
        <w:autoSpaceDN w:val="0"/>
        <w:adjustRightInd w:val="0"/>
        <w:spacing w:after="0" w:line="240" w:lineRule="auto"/>
        <w:jc w:val="both"/>
        <w:rPr>
          <w:rFonts w:ascii="Calibri" w:hAnsi="Calibri" w:cs="Calibri"/>
          <w:b/>
          <w:bCs/>
          <w:color w:val="000000" w:themeColor="text1"/>
        </w:rPr>
      </w:pPr>
    </w:p>
    <w:tbl>
      <w:tblPr>
        <w:tblStyle w:val="Tabelacomgrelha9"/>
        <w:tblW w:w="0" w:type="auto"/>
        <w:jc w:val="center"/>
        <w:tblLayout w:type="fixed"/>
        <w:tblLook w:val="04A0" w:firstRow="1" w:lastRow="0" w:firstColumn="1" w:lastColumn="0" w:noHBand="0" w:noVBand="1"/>
      </w:tblPr>
      <w:tblGrid>
        <w:gridCol w:w="2565"/>
        <w:gridCol w:w="3367"/>
      </w:tblGrid>
      <w:tr w:rsidR="00491664" w:rsidRPr="00C068C7" w:rsidTr="00D5077A">
        <w:trPr>
          <w:trHeight w:val="93"/>
          <w:jc w:val="center"/>
        </w:trPr>
        <w:tc>
          <w:tcPr>
            <w:tcW w:w="2565" w:type="dxa"/>
          </w:tcPr>
          <w:p w:rsidR="00491664" w:rsidRPr="00C068C7" w:rsidRDefault="00491664" w:rsidP="00E35ED2">
            <w:pPr>
              <w:autoSpaceDE w:val="0"/>
              <w:autoSpaceDN w:val="0"/>
              <w:adjustRightInd w:val="0"/>
              <w:jc w:val="center"/>
              <w:rPr>
                <w:rFonts w:ascii="Times New Roman" w:hAnsi="Times New Roman" w:cs="Times New Roman"/>
                <w:b/>
                <w:bCs/>
                <w:i/>
                <w:iCs/>
                <w:color w:val="000000" w:themeColor="text1"/>
                <w:sz w:val="24"/>
                <w:szCs w:val="24"/>
              </w:rPr>
            </w:pPr>
          </w:p>
          <w:p w:rsidR="00491664" w:rsidRPr="00C068C7" w:rsidRDefault="00491664" w:rsidP="00E35ED2">
            <w:pPr>
              <w:autoSpaceDE w:val="0"/>
              <w:autoSpaceDN w:val="0"/>
              <w:adjustRightInd w:val="0"/>
              <w:jc w:val="center"/>
              <w:rPr>
                <w:rFonts w:ascii="Times New Roman" w:hAnsi="Times New Roman" w:cs="Times New Roman"/>
                <w:color w:val="000000" w:themeColor="text1"/>
                <w:sz w:val="24"/>
                <w:szCs w:val="24"/>
              </w:rPr>
            </w:pPr>
            <w:r w:rsidRPr="00C068C7">
              <w:rPr>
                <w:rFonts w:ascii="Times New Roman" w:hAnsi="Times New Roman" w:cs="Times New Roman"/>
                <w:b/>
                <w:bCs/>
                <w:color w:val="000000" w:themeColor="text1"/>
                <w:sz w:val="24"/>
                <w:szCs w:val="24"/>
              </w:rPr>
              <w:t>Volume</w:t>
            </w:r>
          </w:p>
        </w:tc>
        <w:tc>
          <w:tcPr>
            <w:tcW w:w="3367" w:type="dxa"/>
          </w:tcPr>
          <w:p w:rsidR="00491664" w:rsidRPr="00C068C7" w:rsidRDefault="00491664" w:rsidP="00E35ED2">
            <w:pPr>
              <w:autoSpaceDE w:val="0"/>
              <w:autoSpaceDN w:val="0"/>
              <w:adjustRightInd w:val="0"/>
              <w:jc w:val="center"/>
              <w:rPr>
                <w:rFonts w:ascii="Times New Roman" w:hAnsi="Times New Roman" w:cs="Times New Roman"/>
                <w:b/>
                <w:bCs/>
                <w:color w:val="000000" w:themeColor="text1"/>
                <w:sz w:val="24"/>
                <w:szCs w:val="24"/>
              </w:rPr>
            </w:pPr>
          </w:p>
          <w:p w:rsidR="00491664" w:rsidRPr="00C068C7" w:rsidRDefault="00491664" w:rsidP="00E35ED2">
            <w:pPr>
              <w:autoSpaceDE w:val="0"/>
              <w:autoSpaceDN w:val="0"/>
              <w:adjustRightInd w:val="0"/>
              <w:jc w:val="center"/>
              <w:rPr>
                <w:rFonts w:ascii="Times New Roman" w:hAnsi="Times New Roman" w:cs="Times New Roman"/>
                <w:color w:val="000000" w:themeColor="text1"/>
                <w:sz w:val="24"/>
                <w:szCs w:val="24"/>
              </w:rPr>
            </w:pPr>
            <w:r w:rsidRPr="00C068C7">
              <w:rPr>
                <w:rFonts w:ascii="Times New Roman" w:hAnsi="Times New Roman" w:cs="Times New Roman"/>
                <w:b/>
                <w:bCs/>
                <w:color w:val="000000" w:themeColor="text1"/>
                <w:sz w:val="24"/>
                <w:szCs w:val="24"/>
              </w:rPr>
              <w:t>Órgão competente</w:t>
            </w:r>
          </w:p>
        </w:tc>
      </w:tr>
      <w:tr w:rsidR="00491664" w:rsidRPr="00C068C7" w:rsidTr="00D5077A">
        <w:trPr>
          <w:trHeight w:val="93"/>
          <w:jc w:val="center"/>
        </w:trPr>
        <w:tc>
          <w:tcPr>
            <w:tcW w:w="2565" w:type="dxa"/>
          </w:tcPr>
          <w:p w:rsidR="00491664" w:rsidRPr="00C068C7" w:rsidRDefault="00491664" w:rsidP="00E35ED2">
            <w:pPr>
              <w:autoSpaceDE w:val="0"/>
              <w:autoSpaceDN w:val="0"/>
              <w:adjustRightInd w:val="0"/>
              <w:jc w:val="center"/>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&lt; 500 m3</w:t>
            </w:r>
          </w:p>
        </w:tc>
        <w:tc>
          <w:tcPr>
            <w:tcW w:w="3367" w:type="dxa"/>
          </w:tcPr>
          <w:p w:rsidR="00491664" w:rsidRPr="00C068C7" w:rsidRDefault="00491664" w:rsidP="00E35ED2">
            <w:pPr>
              <w:autoSpaceDE w:val="0"/>
              <w:autoSpaceDN w:val="0"/>
              <w:adjustRightInd w:val="0"/>
              <w:jc w:val="center"/>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IDF Provincial</w:t>
            </w:r>
          </w:p>
        </w:tc>
      </w:tr>
      <w:tr w:rsidR="00491664" w:rsidRPr="00C068C7" w:rsidTr="00D5077A">
        <w:trPr>
          <w:trHeight w:val="93"/>
          <w:jc w:val="center"/>
        </w:trPr>
        <w:tc>
          <w:tcPr>
            <w:tcW w:w="2565" w:type="dxa"/>
          </w:tcPr>
          <w:p w:rsidR="00491664" w:rsidRPr="00C068C7" w:rsidRDefault="00491664" w:rsidP="00E35ED2">
            <w:pPr>
              <w:autoSpaceDE w:val="0"/>
              <w:autoSpaceDN w:val="0"/>
              <w:adjustRightInd w:val="0"/>
              <w:jc w:val="center"/>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500 m3 – 1.500 m3</w:t>
            </w:r>
          </w:p>
        </w:tc>
        <w:tc>
          <w:tcPr>
            <w:tcW w:w="3367" w:type="dxa"/>
          </w:tcPr>
          <w:p w:rsidR="00491664" w:rsidRPr="00C068C7" w:rsidRDefault="00491664" w:rsidP="00E35ED2">
            <w:pPr>
              <w:autoSpaceDE w:val="0"/>
              <w:autoSpaceDN w:val="0"/>
              <w:adjustRightInd w:val="0"/>
              <w:jc w:val="center"/>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Governo Provincial</w:t>
            </w:r>
          </w:p>
        </w:tc>
      </w:tr>
      <w:tr w:rsidR="00491664" w:rsidRPr="00C068C7" w:rsidTr="00D5077A">
        <w:trPr>
          <w:trHeight w:val="93"/>
          <w:jc w:val="center"/>
        </w:trPr>
        <w:tc>
          <w:tcPr>
            <w:tcW w:w="2565" w:type="dxa"/>
          </w:tcPr>
          <w:p w:rsidR="00491664" w:rsidRPr="00C068C7" w:rsidRDefault="00491664" w:rsidP="00E35ED2">
            <w:pPr>
              <w:autoSpaceDE w:val="0"/>
              <w:autoSpaceDN w:val="0"/>
              <w:adjustRightInd w:val="0"/>
              <w:jc w:val="center"/>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1.500 m3 – 5.000 m3</w:t>
            </w:r>
          </w:p>
        </w:tc>
        <w:tc>
          <w:tcPr>
            <w:tcW w:w="3367" w:type="dxa"/>
          </w:tcPr>
          <w:p w:rsidR="00491664" w:rsidRPr="00C068C7" w:rsidRDefault="00491664" w:rsidP="00E35ED2">
            <w:pPr>
              <w:autoSpaceDE w:val="0"/>
              <w:autoSpaceDN w:val="0"/>
              <w:adjustRightInd w:val="0"/>
              <w:jc w:val="center"/>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Ministério de Agricultura</w:t>
            </w:r>
          </w:p>
        </w:tc>
      </w:tr>
      <w:tr w:rsidR="00491664" w:rsidRPr="00C068C7" w:rsidTr="00D5077A">
        <w:trPr>
          <w:trHeight w:val="93"/>
          <w:jc w:val="center"/>
        </w:trPr>
        <w:tc>
          <w:tcPr>
            <w:tcW w:w="2565" w:type="dxa"/>
          </w:tcPr>
          <w:p w:rsidR="00491664" w:rsidRPr="00C068C7" w:rsidRDefault="00491664" w:rsidP="00E35ED2">
            <w:pPr>
              <w:autoSpaceDE w:val="0"/>
              <w:autoSpaceDN w:val="0"/>
              <w:adjustRightInd w:val="0"/>
              <w:jc w:val="center"/>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&gt; 5.000 m3</w:t>
            </w:r>
          </w:p>
        </w:tc>
        <w:tc>
          <w:tcPr>
            <w:tcW w:w="3367" w:type="dxa"/>
          </w:tcPr>
          <w:p w:rsidR="00491664" w:rsidRPr="00C068C7" w:rsidRDefault="00491664" w:rsidP="00E35ED2">
            <w:pPr>
              <w:autoSpaceDE w:val="0"/>
              <w:autoSpaceDN w:val="0"/>
              <w:adjustRightInd w:val="0"/>
              <w:jc w:val="center"/>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Conselho de Ministros</w:t>
            </w:r>
          </w:p>
        </w:tc>
      </w:tr>
    </w:tbl>
    <w:p w:rsidR="00491664" w:rsidRPr="0093593E" w:rsidRDefault="00491664" w:rsidP="00E35ED2">
      <w:pPr>
        <w:pStyle w:val="Cabealho2"/>
        <w:jc w:val="center"/>
        <w:rPr>
          <w:rFonts w:ascii="Times New Roman" w:hAnsi="Times New Roman"/>
          <w:b w:val="0"/>
          <w:color w:val="000000" w:themeColor="text1"/>
          <w:sz w:val="24"/>
          <w:szCs w:val="24"/>
        </w:rPr>
      </w:pPr>
      <w:bookmarkStart w:id="248" w:name="_Toc448757806"/>
      <w:r w:rsidRPr="0093593E">
        <w:rPr>
          <w:rFonts w:ascii="Times New Roman" w:hAnsi="Times New Roman"/>
          <w:color w:val="000000" w:themeColor="text1"/>
          <w:sz w:val="24"/>
          <w:szCs w:val="24"/>
        </w:rPr>
        <w:t>Quadro 12</w:t>
      </w:r>
      <w:r w:rsidR="00E44EB5" w:rsidRPr="0093593E">
        <w:rPr>
          <w:rFonts w:ascii="Times New Roman" w:hAnsi="Times New Roman"/>
          <w:color w:val="000000" w:themeColor="text1"/>
          <w:sz w:val="24"/>
          <w:szCs w:val="24"/>
        </w:rPr>
        <w:t xml:space="preserve"> -</w:t>
      </w:r>
      <w:r w:rsidRPr="0093593E">
        <w:rPr>
          <w:rFonts w:ascii="Times New Roman" w:hAnsi="Times New Roman"/>
          <w:b w:val="0"/>
          <w:color w:val="000000" w:themeColor="text1"/>
          <w:sz w:val="24"/>
          <w:szCs w:val="24"/>
        </w:rPr>
        <w:t xml:space="preserve"> Licenças de Exploração florestal (IDF, 2010)</w:t>
      </w:r>
      <w:bookmarkEnd w:id="248"/>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As licenças são emitidas anualmente durante o período de exploração, entre Maio e Setembro, se bem que na prática a exploração e a emissão de licenças faz-se ao longo de todo o ano, conforme consta no quadro seguinte. </w:t>
      </w:r>
    </w:p>
    <w:p w:rsidR="00491664" w:rsidRPr="00C068C7" w:rsidRDefault="00491664" w:rsidP="00491664">
      <w:pPr>
        <w:autoSpaceDE w:val="0"/>
        <w:autoSpaceDN w:val="0"/>
        <w:adjustRightInd w:val="0"/>
        <w:spacing w:after="0" w:line="240" w:lineRule="auto"/>
        <w:jc w:val="both"/>
        <w:rPr>
          <w:rFonts w:ascii="Calibri" w:hAnsi="Calibri" w:cs="Calibri"/>
          <w:color w:val="000000" w:themeColor="text1"/>
        </w:rPr>
      </w:pPr>
    </w:p>
    <w:tbl>
      <w:tblPr>
        <w:tblStyle w:val="Tabelacomgrelha9"/>
        <w:tblW w:w="0" w:type="auto"/>
        <w:jc w:val="center"/>
        <w:tblLayout w:type="fixed"/>
        <w:tblLook w:val="04A0" w:firstRow="1" w:lastRow="0" w:firstColumn="1" w:lastColumn="0" w:noHBand="0" w:noVBand="1"/>
      </w:tblPr>
      <w:tblGrid>
        <w:gridCol w:w="3805"/>
        <w:gridCol w:w="3074"/>
      </w:tblGrid>
      <w:tr w:rsidR="00491664" w:rsidRPr="00C068C7" w:rsidTr="00D5077A">
        <w:trPr>
          <w:trHeight w:val="532"/>
          <w:jc w:val="center"/>
        </w:trPr>
        <w:tc>
          <w:tcPr>
            <w:tcW w:w="3805" w:type="dxa"/>
          </w:tcPr>
          <w:p w:rsidR="00491664" w:rsidRPr="00C068C7" w:rsidRDefault="00491664" w:rsidP="00E44EB5">
            <w:pPr>
              <w:autoSpaceDE w:val="0"/>
              <w:autoSpaceDN w:val="0"/>
              <w:adjustRightInd w:val="0"/>
              <w:jc w:val="center"/>
              <w:rPr>
                <w:rFonts w:ascii="Times New Roman" w:hAnsi="Times New Roman" w:cs="Times New Roman"/>
                <w:color w:val="000000" w:themeColor="text1"/>
                <w:sz w:val="24"/>
                <w:szCs w:val="24"/>
              </w:rPr>
            </w:pPr>
            <w:r w:rsidRPr="00C068C7">
              <w:rPr>
                <w:rFonts w:ascii="Times New Roman" w:hAnsi="Times New Roman" w:cs="Times New Roman"/>
                <w:b/>
                <w:bCs/>
                <w:color w:val="000000" w:themeColor="text1"/>
                <w:sz w:val="24"/>
                <w:szCs w:val="24"/>
              </w:rPr>
              <w:t>Tipo de madeira</w:t>
            </w:r>
          </w:p>
        </w:tc>
        <w:tc>
          <w:tcPr>
            <w:tcW w:w="3074" w:type="dxa"/>
          </w:tcPr>
          <w:p w:rsidR="00491664" w:rsidRPr="00C068C7" w:rsidRDefault="00491664" w:rsidP="00E44EB5">
            <w:pPr>
              <w:autoSpaceDE w:val="0"/>
              <w:autoSpaceDN w:val="0"/>
              <w:adjustRightInd w:val="0"/>
              <w:jc w:val="center"/>
              <w:rPr>
                <w:rFonts w:ascii="Times New Roman" w:hAnsi="Times New Roman" w:cs="Times New Roman"/>
                <w:b/>
                <w:bCs/>
                <w:color w:val="000000" w:themeColor="text1"/>
                <w:sz w:val="24"/>
                <w:szCs w:val="24"/>
              </w:rPr>
            </w:pPr>
            <w:r w:rsidRPr="00C068C7">
              <w:rPr>
                <w:rFonts w:ascii="Times New Roman" w:hAnsi="Times New Roman" w:cs="Times New Roman"/>
                <w:b/>
                <w:bCs/>
                <w:color w:val="000000" w:themeColor="text1"/>
                <w:sz w:val="24"/>
                <w:szCs w:val="24"/>
              </w:rPr>
              <w:t>Volume/Quantidade</w:t>
            </w:r>
          </w:p>
          <w:p w:rsidR="00491664" w:rsidRPr="00C068C7" w:rsidRDefault="00491664" w:rsidP="00E44EB5">
            <w:pPr>
              <w:autoSpaceDE w:val="0"/>
              <w:autoSpaceDN w:val="0"/>
              <w:adjustRightInd w:val="0"/>
              <w:jc w:val="center"/>
              <w:rPr>
                <w:rFonts w:ascii="Times New Roman" w:hAnsi="Times New Roman" w:cs="Times New Roman"/>
                <w:color w:val="000000" w:themeColor="text1"/>
                <w:sz w:val="24"/>
                <w:szCs w:val="24"/>
              </w:rPr>
            </w:pPr>
          </w:p>
        </w:tc>
      </w:tr>
      <w:tr w:rsidR="00491664" w:rsidRPr="00C068C7" w:rsidTr="00D5077A">
        <w:trPr>
          <w:trHeight w:val="274"/>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Madeira de pinho em troncos</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1.399 m3</w:t>
            </w:r>
          </w:p>
        </w:tc>
      </w:tr>
      <w:tr w:rsidR="00491664" w:rsidRPr="00C068C7" w:rsidTr="00D5077A">
        <w:trPr>
          <w:trHeight w:val="274"/>
          <w:jc w:val="center"/>
        </w:trPr>
        <w:tc>
          <w:tcPr>
            <w:tcW w:w="3805" w:type="dxa"/>
          </w:tcPr>
          <w:p w:rsidR="00491664" w:rsidRPr="00C068C7" w:rsidRDefault="00833809"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Madeira de pinho em tábuas</w:t>
            </w:r>
            <w:r>
              <w:rPr>
                <w:rFonts w:ascii="Times New Roman" w:hAnsi="Times New Roman" w:cs="Times New Roman"/>
                <w:color w:val="000000" w:themeColor="text1"/>
                <w:sz w:val="24"/>
                <w:szCs w:val="24"/>
              </w:rPr>
              <w:t xml:space="preserve"> </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5.088 m3</w:t>
            </w:r>
          </w:p>
        </w:tc>
      </w:tr>
      <w:tr w:rsidR="00491664" w:rsidRPr="00C068C7" w:rsidTr="00D5077A">
        <w:trPr>
          <w:trHeight w:val="274"/>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Madeira de eucalipto em troncos</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15 m3</w:t>
            </w:r>
          </w:p>
        </w:tc>
      </w:tr>
      <w:tr w:rsidR="00491664" w:rsidRPr="00C068C7" w:rsidTr="00D5077A">
        <w:trPr>
          <w:trHeight w:val="274"/>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Barrotes de pinho</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8.402 unidades</w:t>
            </w:r>
          </w:p>
        </w:tc>
      </w:tr>
      <w:tr w:rsidR="00491664" w:rsidRPr="00C068C7" w:rsidTr="00D5077A">
        <w:trPr>
          <w:trHeight w:val="258"/>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Ramos de pinho</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4.453 unidades</w:t>
            </w:r>
          </w:p>
        </w:tc>
      </w:tr>
      <w:tr w:rsidR="00491664" w:rsidRPr="00C068C7" w:rsidTr="00D5077A">
        <w:trPr>
          <w:trHeight w:val="274"/>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Tábuas de eucalipto</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150 unidades</w:t>
            </w:r>
          </w:p>
        </w:tc>
      </w:tr>
      <w:tr w:rsidR="00491664" w:rsidRPr="00C068C7" w:rsidTr="00D5077A">
        <w:trPr>
          <w:trHeight w:val="274"/>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Barrotes de eucalipto</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250 unidades</w:t>
            </w:r>
          </w:p>
        </w:tc>
      </w:tr>
      <w:tr w:rsidR="00491664" w:rsidRPr="00C068C7" w:rsidTr="00D5077A">
        <w:trPr>
          <w:trHeight w:val="258"/>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Ramos de eucalipto (copa)</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9.823 unidades</w:t>
            </w:r>
          </w:p>
        </w:tc>
      </w:tr>
      <w:tr w:rsidR="00491664" w:rsidRPr="00C068C7" w:rsidTr="00D5077A">
        <w:trPr>
          <w:trHeight w:val="274"/>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Postes de eucalipto</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1.830 unidades</w:t>
            </w:r>
          </w:p>
        </w:tc>
      </w:tr>
      <w:tr w:rsidR="00491664" w:rsidRPr="00C068C7" w:rsidTr="00D5077A">
        <w:trPr>
          <w:trHeight w:val="274"/>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Ripas de pinhos</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500 unidades</w:t>
            </w:r>
          </w:p>
        </w:tc>
      </w:tr>
      <w:tr w:rsidR="00491664" w:rsidRPr="00C068C7" w:rsidTr="00D5077A">
        <w:trPr>
          <w:trHeight w:val="258"/>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Lenha de pinho e de eucalipto</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645 estacas</w:t>
            </w:r>
          </w:p>
        </w:tc>
      </w:tr>
      <w:tr w:rsidR="00491664" w:rsidRPr="00C068C7" w:rsidTr="00D5077A">
        <w:trPr>
          <w:trHeight w:val="274"/>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Lenha natural</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130 estacas</w:t>
            </w:r>
          </w:p>
        </w:tc>
      </w:tr>
      <w:tr w:rsidR="00491664" w:rsidRPr="00C068C7" w:rsidTr="00D5077A">
        <w:trPr>
          <w:trHeight w:val="274"/>
          <w:jc w:val="center"/>
        </w:trPr>
        <w:tc>
          <w:tcPr>
            <w:tcW w:w="3805" w:type="dxa"/>
          </w:tcPr>
          <w:p w:rsidR="00491664" w:rsidRPr="00C068C7" w:rsidRDefault="00491664" w:rsidP="000051FB">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Carvão vegetal</w:t>
            </w:r>
          </w:p>
        </w:tc>
        <w:tc>
          <w:tcPr>
            <w:tcW w:w="3074" w:type="dxa"/>
          </w:tcPr>
          <w:p w:rsidR="00491664" w:rsidRPr="00C068C7" w:rsidRDefault="00491664" w:rsidP="00833809">
            <w:pPr>
              <w:autoSpaceDE w:val="0"/>
              <w:autoSpaceDN w:val="0"/>
              <w:adjustRightInd w:val="0"/>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37.747 sacos</w:t>
            </w:r>
          </w:p>
        </w:tc>
      </w:tr>
    </w:tbl>
    <w:p w:rsidR="00491664" w:rsidRPr="00D5077A" w:rsidRDefault="00491664" w:rsidP="00D5077A">
      <w:pPr>
        <w:pStyle w:val="Cabealho3"/>
        <w:jc w:val="center"/>
        <w:rPr>
          <w:rFonts w:eastAsia="Calibri"/>
          <w:b w:val="0"/>
          <w:color w:val="000000" w:themeColor="text1"/>
          <w:sz w:val="24"/>
          <w:szCs w:val="24"/>
        </w:rPr>
      </w:pPr>
      <w:bookmarkStart w:id="249" w:name="_Toc448757807"/>
      <w:r w:rsidRPr="0093593E">
        <w:rPr>
          <w:bCs w:val="0"/>
          <w:iCs/>
          <w:color w:val="000000" w:themeColor="text1"/>
          <w:sz w:val="24"/>
          <w:szCs w:val="24"/>
        </w:rPr>
        <w:t>Quadro 13</w:t>
      </w:r>
      <w:r w:rsidR="00E44EB5" w:rsidRPr="0093593E">
        <w:rPr>
          <w:bCs w:val="0"/>
          <w:iCs/>
          <w:color w:val="000000" w:themeColor="text1"/>
          <w:sz w:val="24"/>
          <w:szCs w:val="24"/>
        </w:rPr>
        <w:t xml:space="preserve"> -</w:t>
      </w:r>
      <w:r w:rsidR="00E44EB5" w:rsidRPr="0093593E">
        <w:rPr>
          <w:b w:val="0"/>
          <w:bCs w:val="0"/>
          <w:iCs/>
          <w:color w:val="000000" w:themeColor="text1"/>
          <w:sz w:val="24"/>
          <w:szCs w:val="24"/>
        </w:rPr>
        <w:t xml:space="preserve"> </w:t>
      </w:r>
      <w:r w:rsidRPr="0093593E">
        <w:rPr>
          <w:b w:val="0"/>
          <w:bCs w:val="0"/>
          <w:iCs/>
          <w:color w:val="000000" w:themeColor="text1"/>
          <w:sz w:val="24"/>
          <w:szCs w:val="24"/>
        </w:rPr>
        <w:t>Controlo de exploração florestal (IDF, 2010)</w:t>
      </w:r>
      <w:bookmarkEnd w:id="249"/>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 exploração e comercialização do carvão e da lenha são feitas inteiramente por agentes privados. O número de produtores de carvão que operam sob licença é muito baixa e nenhum deles explora a floresta sob um plano de maneio sustentável.</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Existem três classes de produtores de carvão e lenha:</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legal: o que detém a licença emitida pelo IDF;</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 ilegal: o que produz e comercializa sem licença;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acesso livre: o que produz para o autoconsumo;</w:t>
      </w:r>
    </w:p>
    <w:p w:rsidR="00491664" w:rsidRPr="00C068C7" w:rsidRDefault="00491664" w:rsidP="00491664">
      <w:pPr>
        <w:spacing w:after="0"/>
        <w:jc w:val="both"/>
        <w:rPr>
          <w:rFonts w:ascii="Times New Roman" w:hAnsi="Times New Roman" w:cs="Times New Roman"/>
          <w:iCs/>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O método utilizado na produção de carvão é artesanal, o que influencia bastante nos rendimentos e na qualidade do produto. Estima-se que o rendimento varia entre 50 a 75 Kg de carvão/estere (IDF, 2010).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O impacto ambiental causado pelo consumo de lenha e carvão vegetal é um problema sobretudo do centro urbano, porque este concentra uma grande demanda deste produto e oferece um mercado atraente aos produtores rurais de baixa renda. Estes por sua vez intensificam a exploração de lenha e a produção de carvão nas florestas próximas das comunidades provocando desflorestação da zona.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Os exploradores de madeira e de carvão, não estão familiarizados com a problemática da sustentabilidade florestal e gerem a suas actividades tendo em atenção especialmente o rendimento. Segundo o responsável do IDF local, estes exploradores não têm um plano de maneio, já que o acesso ao recurso é feito através da emissão de licenças anuais e por exploradores ilegais. As duas classes exercem actividades sem surpevisão de fiscais por falta de condições técnicas, o que permite que a exploração não seja a mais adequada. E ainda o mesmo refere não existir na zona nenhuma concessão de terra para o povoamento florestal para uso comercial e nenhum plano para realização do reflorestamento.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 xml:space="preserve">No que diz respeito ao uso das plantas locais pela população, identificou-se algumas espécies de plantas que produzem frutos comestíveis, espécies de plantas de interesse para a construção, espécies de plantas de interesse artesanal e espécies de plantas de interesse medicinal, conforme consta na tabela seguinte.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4"/>
      </w:tblGrid>
      <w:tr w:rsidR="00491664" w:rsidRPr="00C068C7" w:rsidTr="00D5077A">
        <w:trPr>
          <w:trHeight w:val="320"/>
          <w:jc w:val="center"/>
        </w:trPr>
        <w:tc>
          <w:tcPr>
            <w:tcW w:w="9204" w:type="dxa"/>
          </w:tcPr>
          <w:p w:rsidR="00491664" w:rsidRPr="00C068C7" w:rsidRDefault="00491664" w:rsidP="00E44EB5">
            <w:pPr>
              <w:spacing w:before="100" w:beforeAutospacing="1" w:after="100" w:afterAutospacing="1" w:line="240" w:lineRule="auto"/>
              <w:jc w:val="center"/>
              <w:rPr>
                <w:rFonts w:ascii="Times New Roman" w:hAnsi="Times New Roman" w:cs="Times New Roman"/>
                <w:b/>
                <w:color w:val="000000" w:themeColor="text1"/>
                <w:sz w:val="24"/>
                <w:szCs w:val="24"/>
              </w:rPr>
            </w:pPr>
            <w:r w:rsidRPr="00C068C7">
              <w:rPr>
                <w:rFonts w:ascii="Times New Roman" w:hAnsi="Times New Roman" w:cs="Times New Roman"/>
                <w:b/>
                <w:color w:val="000000" w:themeColor="text1"/>
                <w:sz w:val="24"/>
                <w:szCs w:val="24"/>
              </w:rPr>
              <w:t>Nom</w:t>
            </w:r>
            <w:r w:rsidR="00B64BFB">
              <w:rPr>
                <w:rFonts w:ascii="Times New Roman" w:hAnsi="Times New Roman" w:cs="Times New Roman"/>
                <w:b/>
                <w:color w:val="000000" w:themeColor="text1"/>
                <w:sz w:val="24"/>
                <w:szCs w:val="24"/>
              </w:rPr>
              <w:t xml:space="preserve">e científico                   </w:t>
            </w:r>
            <w:r w:rsidRPr="00C068C7">
              <w:rPr>
                <w:rFonts w:ascii="Times New Roman" w:hAnsi="Times New Roman" w:cs="Times New Roman"/>
                <w:b/>
                <w:color w:val="000000" w:themeColor="text1"/>
                <w:sz w:val="24"/>
                <w:szCs w:val="24"/>
              </w:rPr>
              <w:t>Nome local              Uso      Parte usada      Tipo        Habita</w:t>
            </w:r>
          </w:p>
        </w:tc>
      </w:tr>
      <w:tr w:rsidR="00491664" w:rsidRPr="00C068C7" w:rsidTr="00D5077A">
        <w:trPr>
          <w:trHeight w:val="5272"/>
          <w:jc w:val="center"/>
        </w:trPr>
        <w:tc>
          <w:tcPr>
            <w:tcW w:w="9204" w:type="dxa"/>
          </w:tcPr>
          <w:p w:rsidR="00491664" w:rsidRPr="00C068C7" w:rsidRDefault="00491664" w:rsidP="00491664">
            <w:pPr>
              <w:autoSpaceDE w:val="0"/>
              <w:autoSpaceDN w:val="0"/>
              <w:adjustRightInd w:val="0"/>
              <w:spacing w:after="0" w:line="240" w:lineRule="auto"/>
              <w:jc w:val="both"/>
              <w:rPr>
                <w:rFonts w:ascii="Times New Roman" w:hAnsi="Times New Roman" w:cs="Times New Roman"/>
                <w:i/>
                <w:iCs/>
                <w:color w:val="000000" w:themeColor="text1"/>
              </w:rPr>
            </w:pPr>
            <w:r w:rsidRPr="00C068C7">
              <w:rPr>
                <w:rFonts w:ascii="Times New Roman" w:hAnsi="Times New Roman" w:cs="Times New Roman"/>
                <w:i/>
                <w:iCs/>
                <w:color w:val="000000" w:themeColor="text1"/>
              </w:rPr>
              <w:t>Albizia</w:t>
            </w:r>
            <w:r w:rsidR="00B64BFB">
              <w:rPr>
                <w:rFonts w:ascii="Times New Roman" w:hAnsi="Times New Roman" w:cs="Times New Roman"/>
                <w:i/>
                <w:iCs/>
                <w:color w:val="000000" w:themeColor="text1"/>
              </w:rPr>
              <w:t xml:space="preserve"> antunesiana                  </w:t>
            </w:r>
            <w:r w:rsidRPr="00C068C7">
              <w:rPr>
                <w:rFonts w:ascii="Times New Roman" w:hAnsi="Times New Roman" w:cs="Times New Roman"/>
                <w:iCs/>
                <w:color w:val="000000" w:themeColor="text1"/>
              </w:rPr>
              <w:t xml:space="preserve">Ossesse                 </w:t>
            </w:r>
            <w:r w:rsidR="009547B0">
              <w:rPr>
                <w:rFonts w:ascii="Times New Roman" w:hAnsi="Times New Roman" w:cs="Times New Roman"/>
                <w:iCs/>
                <w:color w:val="000000" w:themeColor="text1"/>
              </w:rPr>
              <w:t xml:space="preserve">    Ar             </w:t>
            </w:r>
            <w:r w:rsidRPr="00C068C7">
              <w:rPr>
                <w:rFonts w:ascii="Times New Roman" w:hAnsi="Times New Roman" w:cs="Times New Roman"/>
                <w:iCs/>
                <w:color w:val="000000" w:themeColor="text1"/>
              </w:rPr>
              <w:t>C</w:t>
            </w:r>
            <w:r w:rsidR="008E1AF2" w:rsidRPr="00C068C7">
              <w:rPr>
                <w:rFonts w:ascii="Times New Roman" w:hAnsi="Times New Roman" w:cs="Times New Roman"/>
                <w:iCs/>
                <w:color w:val="000000" w:themeColor="text1"/>
              </w:rPr>
              <w:t xml:space="preserve">au/Rz       </w:t>
            </w:r>
            <w:r w:rsidR="009547B0">
              <w:rPr>
                <w:rFonts w:ascii="Times New Roman" w:hAnsi="Times New Roman" w:cs="Times New Roman"/>
                <w:iCs/>
                <w:color w:val="000000" w:themeColor="text1"/>
              </w:rPr>
              <w:t xml:space="preserve">   </w:t>
            </w:r>
            <w:r w:rsidR="008E1AF2" w:rsidRPr="00C068C7">
              <w:rPr>
                <w:rFonts w:ascii="Times New Roman" w:hAnsi="Times New Roman" w:cs="Times New Roman"/>
                <w:iCs/>
                <w:color w:val="000000" w:themeColor="text1"/>
              </w:rPr>
              <w:t xml:space="preserve"> </w:t>
            </w:r>
            <w:r w:rsidR="001A542D">
              <w:rPr>
                <w:rFonts w:ascii="Times New Roman" w:hAnsi="Times New Roman" w:cs="Times New Roman"/>
                <w:iCs/>
                <w:color w:val="000000" w:themeColor="text1"/>
              </w:rPr>
              <w:t xml:space="preserve"> </w:t>
            </w:r>
            <w:r w:rsidR="009547B0">
              <w:rPr>
                <w:rFonts w:ascii="Times New Roman" w:hAnsi="Times New Roman" w:cs="Times New Roman"/>
                <w:iCs/>
                <w:color w:val="000000" w:themeColor="text1"/>
              </w:rPr>
              <w:t xml:space="preserve">Ar           </w:t>
            </w:r>
            <w:r w:rsidRPr="00C068C7">
              <w:rPr>
                <w:rFonts w:ascii="Times New Roman" w:hAnsi="Times New Roman" w:cs="Times New Roman"/>
                <w:iCs/>
                <w:color w:val="000000" w:themeColor="text1"/>
              </w:rPr>
              <w:t>Flo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 xml:space="preserve">Afromomum alboviolaceum       </w:t>
            </w:r>
            <w:r w:rsidRPr="00C068C7">
              <w:rPr>
                <w:rFonts w:ascii="Times New Roman" w:hAnsi="Times New Roman" w:cs="Times New Roman"/>
                <w:color w:val="000000" w:themeColor="text1"/>
              </w:rPr>
              <w:t xml:space="preserve">Atundo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Al/Me       </w:t>
            </w:r>
            <w:r w:rsidR="009547B0">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Fr/Rz   </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Arb.        </w:t>
            </w:r>
            <w:r w:rsidR="0008059B">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Flo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 xml:space="preserve">Aloe sp.       </w:t>
            </w:r>
            <w:r w:rsidR="00B64BFB">
              <w:rPr>
                <w:rFonts w:ascii="Times New Roman" w:hAnsi="Times New Roman" w:cs="Times New Roman"/>
                <w:i/>
                <w:iCs/>
                <w:color w:val="000000" w:themeColor="text1"/>
              </w:rPr>
              <w:t xml:space="preserve">                           </w:t>
            </w:r>
            <w:r w:rsidRPr="00C068C7">
              <w:rPr>
                <w:rFonts w:ascii="Times New Roman" w:hAnsi="Times New Roman" w:cs="Times New Roman"/>
                <w:color w:val="000000" w:themeColor="text1"/>
              </w:rPr>
              <w:t xml:space="preserve">Otchandala  </w:t>
            </w:r>
            <w:r w:rsidR="008E1AF2" w:rsidRPr="00C068C7">
              <w:rPr>
                <w:rFonts w:ascii="Times New Roman" w:hAnsi="Times New Roman" w:cs="Times New Roman"/>
                <w:color w:val="000000" w:themeColor="text1"/>
              </w:rPr>
              <w:t xml:space="preserve">           </w:t>
            </w:r>
            <w:r w:rsidR="009547B0">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Me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Fl  </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Herb       </w:t>
            </w:r>
            <w:r w:rsidR="009547B0">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Mata</w:t>
            </w:r>
          </w:p>
          <w:p w:rsidR="00491664" w:rsidRPr="00C068C7" w:rsidRDefault="00491664" w:rsidP="00491664">
            <w:pPr>
              <w:autoSpaceDE w:val="0"/>
              <w:autoSpaceDN w:val="0"/>
              <w:adjustRightInd w:val="0"/>
              <w:spacing w:after="0" w:line="240" w:lineRule="auto"/>
              <w:jc w:val="both"/>
              <w:rPr>
                <w:rFonts w:ascii="Times New Roman" w:hAnsi="Times New Roman" w:cs="Times New Roman"/>
                <w:i/>
                <w:iCs/>
                <w:color w:val="000000" w:themeColor="text1"/>
              </w:rPr>
            </w:pPr>
            <w:r w:rsidRPr="00C068C7">
              <w:rPr>
                <w:rFonts w:ascii="Times New Roman" w:hAnsi="Times New Roman" w:cs="Times New Roman"/>
                <w:i/>
                <w:iCs/>
                <w:color w:val="000000" w:themeColor="text1"/>
              </w:rPr>
              <w:t>Ani</w:t>
            </w:r>
            <w:r w:rsidR="00B64BFB">
              <w:rPr>
                <w:rFonts w:ascii="Times New Roman" w:hAnsi="Times New Roman" w:cs="Times New Roman"/>
                <w:i/>
                <w:iCs/>
                <w:color w:val="000000" w:themeColor="text1"/>
              </w:rPr>
              <w:t xml:space="preserve">sophyllea gossweileri          </w:t>
            </w:r>
            <w:r w:rsidR="009547B0">
              <w:rPr>
                <w:rFonts w:ascii="Times New Roman" w:hAnsi="Times New Roman" w:cs="Times New Roman"/>
                <w:i/>
                <w:iCs/>
                <w:color w:val="000000" w:themeColor="text1"/>
              </w:rPr>
              <w:t xml:space="preserve"> </w:t>
            </w:r>
            <w:r w:rsidRPr="00C068C7">
              <w:rPr>
                <w:rFonts w:ascii="Times New Roman" w:hAnsi="Times New Roman" w:cs="Times New Roman"/>
                <w:iCs/>
                <w:color w:val="000000" w:themeColor="text1"/>
              </w:rPr>
              <w:t>L</w:t>
            </w:r>
            <w:r w:rsidRPr="00C068C7">
              <w:rPr>
                <w:rFonts w:ascii="Times New Roman" w:hAnsi="Times New Roman" w:cs="Times New Roman"/>
                <w:color w:val="000000" w:themeColor="text1"/>
              </w:rPr>
              <w:t xml:space="preserve">oengo                   </w:t>
            </w:r>
            <w:r w:rsidR="009547B0">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Al             </w:t>
            </w:r>
            <w:r w:rsidR="009547B0">
              <w:rPr>
                <w:rFonts w:ascii="Times New Roman" w:hAnsi="Times New Roman" w:cs="Times New Roman"/>
                <w:color w:val="000000" w:themeColor="text1"/>
              </w:rPr>
              <w:t xml:space="preserve"> </w:t>
            </w:r>
            <w:r w:rsidR="001A542D">
              <w:rPr>
                <w:rFonts w:ascii="Times New Roman" w:hAnsi="Times New Roman" w:cs="Times New Roman"/>
                <w:color w:val="000000" w:themeColor="text1"/>
              </w:rPr>
              <w:t>Fr</w:t>
            </w:r>
            <w:r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Arv         </w:t>
            </w:r>
            <w:r w:rsidR="0008059B">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Flo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Brac</w:t>
            </w:r>
            <w:r w:rsidR="00B64BFB">
              <w:rPr>
                <w:rFonts w:ascii="Times New Roman" w:hAnsi="Times New Roman" w:cs="Times New Roman"/>
                <w:i/>
                <w:iCs/>
                <w:color w:val="000000" w:themeColor="text1"/>
              </w:rPr>
              <w:t xml:space="preserve">hystegia spiciformis           </w:t>
            </w:r>
            <w:r w:rsidRPr="00C068C7">
              <w:rPr>
                <w:rFonts w:ascii="Times New Roman" w:hAnsi="Times New Roman" w:cs="Times New Roman"/>
                <w:color w:val="000000" w:themeColor="text1"/>
              </w:rPr>
              <w:t xml:space="preserve">Onduko      </w:t>
            </w:r>
            <w:r w:rsidR="001A542D">
              <w:rPr>
                <w:rFonts w:ascii="Times New Roman" w:hAnsi="Times New Roman" w:cs="Times New Roman"/>
                <w:color w:val="000000" w:themeColor="text1"/>
              </w:rPr>
              <w:t xml:space="preserve">               </w:t>
            </w:r>
            <w:r w:rsidR="0021437C" w:rsidRPr="00C068C7">
              <w:rPr>
                <w:rFonts w:ascii="Times New Roman" w:hAnsi="Times New Roman" w:cs="Times New Roman"/>
                <w:color w:val="000000" w:themeColor="text1"/>
              </w:rPr>
              <w:t xml:space="preserve">Le             </w:t>
            </w:r>
            <w:r w:rsidRPr="00C068C7">
              <w:rPr>
                <w:rFonts w:ascii="Times New Roman" w:hAnsi="Times New Roman" w:cs="Times New Roman"/>
                <w:color w:val="000000" w:themeColor="text1"/>
              </w:rPr>
              <w:t xml:space="preserve">Ln </w:t>
            </w:r>
            <w:r w:rsidR="008E1AF2" w:rsidRPr="00C068C7">
              <w:rPr>
                <w:rFonts w:ascii="Times New Roman" w:hAnsi="Times New Roman" w:cs="Times New Roman"/>
                <w:color w:val="000000" w:themeColor="text1"/>
              </w:rPr>
              <w:t xml:space="preserve">              </w:t>
            </w:r>
            <w:r w:rsidR="009547B0">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Arv.         </w:t>
            </w:r>
            <w:r w:rsidR="0008059B">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Mata</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Brachys</w:t>
            </w:r>
            <w:r w:rsidR="00B64BFB">
              <w:rPr>
                <w:rFonts w:ascii="Times New Roman" w:hAnsi="Times New Roman" w:cs="Times New Roman"/>
                <w:i/>
                <w:iCs/>
                <w:color w:val="000000" w:themeColor="text1"/>
              </w:rPr>
              <w:t xml:space="preserve">tegia hockii                  </w:t>
            </w:r>
            <w:r w:rsidRPr="00C068C7">
              <w:rPr>
                <w:rFonts w:ascii="Times New Roman" w:hAnsi="Times New Roman" w:cs="Times New Roman"/>
                <w:color w:val="000000" w:themeColor="text1"/>
              </w:rPr>
              <w:t xml:space="preserve">Omanda     </w:t>
            </w:r>
            <w:r w:rsidR="00B6338F"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B6338F" w:rsidRPr="00C068C7">
              <w:rPr>
                <w:rFonts w:ascii="Times New Roman" w:hAnsi="Times New Roman" w:cs="Times New Roman"/>
                <w:color w:val="000000" w:themeColor="text1"/>
              </w:rPr>
              <w:t xml:space="preserve">Le          </w:t>
            </w:r>
            <w:r w:rsidR="0021437C"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Ln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Arv.       </w:t>
            </w:r>
            <w:r w:rsidR="008E1AF2" w:rsidRPr="00C068C7">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 </w:t>
            </w:r>
            <w:r w:rsidR="0008059B">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Mata</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C</w:t>
            </w:r>
            <w:r w:rsidR="00B64BFB">
              <w:rPr>
                <w:rFonts w:ascii="Times New Roman" w:hAnsi="Times New Roman" w:cs="Times New Roman"/>
                <w:i/>
                <w:iCs/>
                <w:color w:val="000000" w:themeColor="text1"/>
              </w:rPr>
              <w:t xml:space="preserve">ombretum paniculatum           </w:t>
            </w:r>
            <w:r w:rsidRPr="00C068C7">
              <w:rPr>
                <w:rFonts w:ascii="Times New Roman" w:hAnsi="Times New Roman" w:cs="Times New Roman"/>
                <w:color w:val="000000" w:themeColor="text1"/>
              </w:rPr>
              <w:t xml:space="preserve">Olumbala  </w:t>
            </w:r>
            <w:r w:rsidR="001A542D">
              <w:rPr>
                <w:rFonts w:ascii="Times New Roman" w:hAnsi="Times New Roman" w:cs="Times New Roman"/>
                <w:color w:val="000000" w:themeColor="text1"/>
              </w:rPr>
              <w:t xml:space="preserve">                </w:t>
            </w:r>
            <w:r w:rsidR="00B6338F" w:rsidRPr="00C068C7">
              <w:rPr>
                <w:rFonts w:ascii="Times New Roman" w:hAnsi="Times New Roman" w:cs="Times New Roman"/>
                <w:color w:val="000000" w:themeColor="text1"/>
              </w:rPr>
              <w:t xml:space="preserve">Me         </w:t>
            </w:r>
            <w:r w:rsidR="0021437C" w:rsidRPr="00C068C7">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Rz </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Arb.          </w:t>
            </w:r>
            <w:r w:rsidRPr="00C068C7">
              <w:rPr>
                <w:rFonts w:ascii="Times New Roman" w:hAnsi="Times New Roman" w:cs="Times New Roman"/>
                <w:color w:val="000000" w:themeColor="text1"/>
              </w:rPr>
              <w:t>Mata</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Dombe</w:t>
            </w:r>
            <w:r w:rsidR="00B64BFB">
              <w:rPr>
                <w:rFonts w:ascii="Times New Roman" w:hAnsi="Times New Roman" w:cs="Times New Roman"/>
                <w:i/>
                <w:iCs/>
                <w:color w:val="000000" w:themeColor="text1"/>
              </w:rPr>
              <w:t xml:space="preserve">ya rotundifolia               </w:t>
            </w:r>
            <w:r w:rsidRPr="00C068C7">
              <w:rPr>
                <w:rFonts w:ascii="Times New Roman" w:hAnsi="Times New Roman" w:cs="Times New Roman"/>
                <w:color w:val="000000" w:themeColor="text1"/>
              </w:rPr>
              <w:t>O</w:t>
            </w:r>
            <w:r w:rsidR="00B6338F" w:rsidRPr="00C068C7">
              <w:rPr>
                <w:rFonts w:ascii="Times New Roman" w:hAnsi="Times New Roman" w:cs="Times New Roman"/>
                <w:color w:val="000000" w:themeColor="text1"/>
              </w:rPr>
              <w:t xml:space="preserve">huku-yucito         </w:t>
            </w:r>
            <w:r w:rsidR="001A542D">
              <w:rPr>
                <w:rFonts w:ascii="Times New Roman" w:hAnsi="Times New Roman" w:cs="Times New Roman"/>
                <w:color w:val="000000" w:themeColor="text1"/>
              </w:rPr>
              <w:t xml:space="preserve">   </w:t>
            </w:r>
            <w:r w:rsidR="00B6338F" w:rsidRPr="00C068C7">
              <w:rPr>
                <w:rFonts w:ascii="Times New Roman" w:hAnsi="Times New Roman" w:cs="Times New Roman"/>
                <w:color w:val="000000" w:themeColor="text1"/>
              </w:rPr>
              <w:t xml:space="preserve">Me/Ou     </w:t>
            </w:r>
            <w:r w:rsidR="001A542D">
              <w:rPr>
                <w:rFonts w:ascii="Times New Roman" w:hAnsi="Times New Roman" w:cs="Times New Roman"/>
                <w:color w:val="000000" w:themeColor="text1"/>
              </w:rPr>
              <w:t xml:space="preserve"> </w:t>
            </w:r>
            <w:r w:rsidR="00B6338F" w:rsidRPr="00C068C7">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Ca</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Arb.          </w:t>
            </w:r>
            <w:r w:rsidRPr="00C068C7">
              <w:rPr>
                <w:rFonts w:ascii="Times New Roman" w:hAnsi="Times New Roman" w:cs="Times New Roman"/>
                <w:color w:val="000000" w:themeColor="text1"/>
              </w:rPr>
              <w:t>Flo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 xml:space="preserve">Erithryna abyssinica        </w:t>
            </w:r>
            <w:r w:rsidR="00B64BFB">
              <w:rPr>
                <w:rFonts w:ascii="Times New Roman" w:hAnsi="Times New Roman" w:cs="Times New Roman"/>
                <w:i/>
                <w:iCs/>
                <w:color w:val="000000" w:themeColor="text1"/>
              </w:rPr>
              <w:t xml:space="preserve">         </w:t>
            </w:r>
            <w:r w:rsidRPr="00C068C7">
              <w:rPr>
                <w:rFonts w:ascii="Times New Roman" w:hAnsi="Times New Roman" w:cs="Times New Roman"/>
                <w:color w:val="000000" w:themeColor="text1"/>
              </w:rPr>
              <w:t>Ngon</w:t>
            </w:r>
            <w:r w:rsidR="008E1AF2" w:rsidRPr="00C068C7">
              <w:rPr>
                <w:rFonts w:ascii="Times New Roman" w:hAnsi="Times New Roman" w:cs="Times New Roman"/>
                <w:color w:val="000000" w:themeColor="text1"/>
              </w:rPr>
              <w:t xml:space="preserve">gualunda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 Me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Rz  </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Arv.          </w:t>
            </w:r>
            <w:r w:rsidRPr="00C068C7">
              <w:rPr>
                <w:rFonts w:ascii="Times New Roman" w:hAnsi="Times New Roman" w:cs="Times New Roman"/>
                <w:color w:val="000000" w:themeColor="text1"/>
              </w:rPr>
              <w:t>Mata</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 xml:space="preserve">Ilex mitis      </w:t>
            </w:r>
            <w:r w:rsidR="00B64BFB">
              <w:rPr>
                <w:rFonts w:ascii="Times New Roman" w:hAnsi="Times New Roman" w:cs="Times New Roman"/>
                <w:i/>
                <w:iCs/>
                <w:color w:val="000000" w:themeColor="text1"/>
              </w:rPr>
              <w:t xml:space="preserve">               </w:t>
            </w:r>
            <w:r w:rsidR="00D934F8">
              <w:rPr>
                <w:rFonts w:ascii="Times New Roman" w:hAnsi="Times New Roman" w:cs="Times New Roman"/>
                <w:i/>
                <w:iCs/>
                <w:color w:val="000000" w:themeColor="text1"/>
              </w:rPr>
              <w:t xml:space="preserve"> </w:t>
            </w:r>
            <w:r w:rsidR="00B64BFB">
              <w:rPr>
                <w:rFonts w:ascii="Times New Roman" w:hAnsi="Times New Roman" w:cs="Times New Roman"/>
                <w:i/>
                <w:iCs/>
                <w:color w:val="000000" w:themeColor="text1"/>
              </w:rPr>
              <w:t xml:space="preserve">        </w:t>
            </w:r>
            <w:r w:rsidR="00D934F8">
              <w:rPr>
                <w:rFonts w:ascii="Times New Roman" w:hAnsi="Times New Roman" w:cs="Times New Roman"/>
                <w:i/>
                <w:iCs/>
                <w:color w:val="000000" w:themeColor="text1"/>
              </w:rPr>
              <w:t xml:space="preserve">  </w:t>
            </w:r>
            <w:r w:rsidR="00B64BFB">
              <w:rPr>
                <w:rFonts w:ascii="Times New Roman" w:hAnsi="Times New Roman" w:cs="Times New Roman"/>
                <w:i/>
                <w:iCs/>
                <w:color w:val="000000" w:themeColor="text1"/>
              </w:rPr>
              <w:t xml:space="preserve"> </w:t>
            </w:r>
            <w:r w:rsidRPr="00C068C7">
              <w:rPr>
                <w:rFonts w:ascii="Times New Roman" w:hAnsi="Times New Roman" w:cs="Times New Roman"/>
                <w:color w:val="000000" w:themeColor="text1"/>
              </w:rPr>
              <w:t>Eliandel</w:t>
            </w:r>
            <w:r w:rsidR="008E1AF2" w:rsidRPr="00C068C7">
              <w:rPr>
                <w:rFonts w:ascii="Times New Roman" w:hAnsi="Times New Roman" w:cs="Times New Roman"/>
                <w:color w:val="000000" w:themeColor="text1"/>
              </w:rPr>
              <w:t xml:space="preserve">e-yo-vucito </w:t>
            </w:r>
            <w:r w:rsidR="00D934F8">
              <w:rPr>
                <w:rFonts w:ascii="Times New Roman" w:hAnsi="Times New Roman" w:cs="Times New Roman"/>
                <w:color w:val="000000" w:themeColor="text1"/>
              </w:rPr>
              <w:t xml:space="preserve">  Co </w:t>
            </w:r>
            <w:r w:rsidR="008E1AF2" w:rsidRPr="00C068C7">
              <w:rPr>
                <w:rFonts w:ascii="Times New Roman" w:hAnsi="Times New Roman" w:cs="Times New Roman"/>
                <w:color w:val="000000" w:themeColor="text1"/>
              </w:rPr>
              <w:t xml:space="preserve">     </w:t>
            </w:r>
            <w:r w:rsidR="00D934F8">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D934F8">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 </w:t>
            </w:r>
            <w:r w:rsidR="00D934F8">
              <w:rPr>
                <w:rFonts w:ascii="Times New Roman" w:hAnsi="Times New Roman" w:cs="Times New Roman"/>
                <w:color w:val="000000" w:themeColor="text1"/>
              </w:rPr>
              <w:t>Ln</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D934F8">
              <w:rPr>
                <w:rFonts w:ascii="Times New Roman" w:hAnsi="Times New Roman" w:cs="Times New Roman"/>
                <w:color w:val="000000" w:themeColor="text1"/>
              </w:rPr>
              <w:t xml:space="preserve"> Arb. </w:t>
            </w:r>
            <w:r w:rsidR="008E1AF2" w:rsidRPr="00C068C7">
              <w:rPr>
                <w:rFonts w:ascii="Times New Roman" w:hAnsi="Times New Roman" w:cs="Times New Roman"/>
                <w:color w:val="000000" w:themeColor="text1"/>
              </w:rPr>
              <w:t xml:space="preserve">      </w:t>
            </w:r>
            <w:r w:rsidR="006F7FA2">
              <w:rPr>
                <w:rFonts w:ascii="Times New Roman" w:hAnsi="Times New Roman" w:cs="Times New Roman"/>
                <w:color w:val="000000" w:themeColor="text1"/>
              </w:rPr>
              <w:t xml:space="preserve">   Flo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Lippia adoe</w:t>
            </w:r>
            <w:r w:rsidR="00D934F8">
              <w:rPr>
                <w:rFonts w:ascii="Times New Roman" w:hAnsi="Times New Roman" w:cs="Times New Roman"/>
                <w:i/>
                <w:iCs/>
                <w:color w:val="000000" w:themeColor="text1"/>
              </w:rPr>
              <w:t xml:space="preserve">nsis                        </w:t>
            </w:r>
            <w:r w:rsidRPr="00C068C7">
              <w:rPr>
                <w:rFonts w:ascii="Times New Roman" w:hAnsi="Times New Roman" w:cs="Times New Roman"/>
                <w:color w:val="000000" w:themeColor="text1"/>
              </w:rPr>
              <w:t>Ondem</w:t>
            </w:r>
            <w:r w:rsidR="0021437C" w:rsidRPr="00C068C7">
              <w:rPr>
                <w:rFonts w:ascii="Times New Roman" w:hAnsi="Times New Roman" w:cs="Times New Roman"/>
                <w:color w:val="000000" w:themeColor="text1"/>
              </w:rPr>
              <w:t xml:space="preserve">bi               </w:t>
            </w:r>
            <w:r w:rsidR="001A542D">
              <w:rPr>
                <w:rFonts w:ascii="Times New Roman" w:hAnsi="Times New Roman" w:cs="Times New Roman"/>
                <w:color w:val="000000" w:themeColor="text1"/>
              </w:rPr>
              <w:t xml:space="preserve">  </w:t>
            </w:r>
            <w:r w:rsidR="0021437C" w:rsidRPr="00C068C7">
              <w:rPr>
                <w:rFonts w:ascii="Times New Roman" w:hAnsi="Times New Roman" w:cs="Times New Roman"/>
                <w:color w:val="000000" w:themeColor="text1"/>
              </w:rPr>
              <w:t xml:space="preserve"> Me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Fl  </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 Herb.         </w:t>
            </w:r>
            <w:r w:rsidRPr="00C068C7">
              <w:rPr>
                <w:rFonts w:ascii="Times New Roman" w:hAnsi="Times New Roman" w:cs="Times New Roman"/>
                <w:color w:val="000000" w:themeColor="text1"/>
              </w:rPr>
              <w:t>Flo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Mucuna stan</w:t>
            </w:r>
            <w:r w:rsidR="00B64BFB">
              <w:rPr>
                <w:rFonts w:ascii="Times New Roman" w:hAnsi="Times New Roman" w:cs="Times New Roman"/>
                <w:i/>
                <w:iCs/>
                <w:color w:val="000000" w:themeColor="text1"/>
              </w:rPr>
              <w:t xml:space="preserve">s                           </w:t>
            </w:r>
            <w:r w:rsidRPr="00C068C7">
              <w:rPr>
                <w:rFonts w:ascii="Times New Roman" w:hAnsi="Times New Roman" w:cs="Times New Roman"/>
                <w:color w:val="000000" w:themeColor="text1"/>
              </w:rPr>
              <w:t>Eyumbi</w:t>
            </w:r>
            <w:r w:rsidR="0021437C"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21437C" w:rsidRPr="00C068C7">
              <w:rPr>
                <w:rFonts w:ascii="Times New Roman" w:hAnsi="Times New Roman" w:cs="Times New Roman"/>
                <w:color w:val="000000" w:themeColor="text1"/>
              </w:rPr>
              <w:t xml:space="preserve">Me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Rz  </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Arb.          </w:t>
            </w:r>
            <w:r w:rsidRPr="00C068C7">
              <w:rPr>
                <w:rFonts w:ascii="Times New Roman" w:hAnsi="Times New Roman" w:cs="Times New Roman"/>
                <w:color w:val="000000" w:themeColor="text1"/>
              </w:rPr>
              <w:t>Flo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 xml:space="preserve">Parinari </w:t>
            </w:r>
            <w:r w:rsidR="00B64BFB">
              <w:rPr>
                <w:rFonts w:ascii="Times New Roman" w:hAnsi="Times New Roman" w:cs="Times New Roman"/>
                <w:i/>
                <w:iCs/>
                <w:color w:val="000000" w:themeColor="text1"/>
              </w:rPr>
              <w:t xml:space="preserve">curatelifolia                </w:t>
            </w:r>
            <w:r w:rsidRPr="00C068C7">
              <w:rPr>
                <w:rFonts w:ascii="Times New Roman" w:hAnsi="Times New Roman" w:cs="Times New Roman"/>
                <w:color w:val="000000" w:themeColor="text1"/>
              </w:rPr>
              <w:t xml:space="preserve">Ekenha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 Al/Co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 Fr</w:t>
            </w:r>
            <w:r w:rsidR="008E1AF2" w:rsidRPr="00C068C7">
              <w:rPr>
                <w:rFonts w:ascii="Times New Roman" w:hAnsi="Times New Roman" w:cs="Times New Roman"/>
                <w:color w:val="000000" w:themeColor="text1"/>
              </w:rPr>
              <w:t xml:space="preserve">/Ln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Arv .         </w:t>
            </w:r>
            <w:r w:rsidRPr="00C068C7">
              <w:rPr>
                <w:rFonts w:ascii="Times New Roman" w:hAnsi="Times New Roman" w:cs="Times New Roman"/>
                <w:color w:val="000000" w:themeColor="text1"/>
              </w:rPr>
              <w:t>Flo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Passerina sp</w:t>
            </w:r>
            <w:r w:rsidR="00B64BFB">
              <w:rPr>
                <w:rFonts w:ascii="Times New Roman" w:hAnsi="Times New Roman" w:cs="Times New Roman"/>
                <w:i/>
                <w:iCs/>
                <w:color w:val="000000" w:themeColor="text1"/>
              </w:rPr>
              <w:t xml:space="preserve">.                           </w:t>
            </w:r>
            <w:r w:rsidRPr="00C068C7">
              <w:rPr>
                <w:rFonts w:ascii="Times New Roman" w:hAnsi="Times New Roman" w:cs="Times New Roman"/>
                <w:color w:val="000000" w:themeColor="text1"/>
              </w:rPr>
              <w:t xml:space="preserve">Kalolulahala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Me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Fl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Arv/Arb    </w:t>
            </w:r>
            <w:r w:rsidRPr="00C068C7">
              <w:rPr>
                <w:rFonts w:ascii="Times New Roman" w:hAnsi="Times New Roman" w:cs="Times New Roman"/>
                <w:color w:val="000000" w:themeColor="text1"/>
              </w:rPr>
              <w:t>Flo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Ptero</w:t>
            </w:r>
            <w:r w:rsidR="00B64BFB">
              <w:rPr>
                <w:rFonts w:ascii="Times New Roman" w:hAnsi="Times New Roman" w:cs="Times New Roman"/>
                <w:i/>
                <w:iCs/>
                <w:color w:val="000000" w:themeColor="text1"/>
              </w:rPr>
              <w:t xml:space="preserve">carpus angolensis             </w:t>
            </w:r>
            <w:r w:rsidRPr="00C068C7">
              <w:rPr>
                <w:rFonts w:ascii="Times New Roman" w:hAnsi="Times New Roman" w:cs="Times New Roman"/>
                <w:color w:val="000000" w:themeColor="text1"/>
              </w:rPr>
              <w:t xml:space="preserve">Ondiassonde yucito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Co         </w:t>
            </w:r>
            <w:r w:rsidR="0021437C"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Ln </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Arv.         </w:t>
            </w:r>
            <w:r w:rsidRPr="00C068C7">
              <w:rPr>
                <w:rFonts w:ascii="Times New Roman" w:hAnsi="Times New Roman" w:cs="Times New Roman"/>
                <w:color w:val="000000" w:themeColor="text1"/>
              </w:rPr>
              <w:t>Flo</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Syzygiu</w:t>
            </w:r>
            <w:r w:rsidR="00B64BFB">
              <w:rPr>
                <w:rFonts w:ascii="Times New Roman" w:hAnsi="Times New Roman" w:cs="Times New Roman"/>
                <w:i/>
                <w:iCs/>
                <w:color w:val="000000" w:themeColor="text1"/>
              </w:rPr>
              <w:t xml:space="preserve">m guineense                  </w:t>
            </w:r>
            <w:r w:rsidRPr="00C068C7">
              <w:rPr>
                <w:rFonts w:ascii="Times New Roman" w:hAnsi="Times New Roman" w:cs="Times New Roman"/>
                <w:color w:val="000000" w:themeColor="text1"/>
              </w:rPr>
              <w:t>Usombo</w:t>
            </w:r>
            <w:r w:rsidR="0021437C"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21437C" w:rsidRPr="00C068C7">
              <w:rPr>
                <w:rFonts w:ascii="Times New Roman" w:hAnsi="Times New Roman" w:cs="Times New Roman"/>
                <w:color w:val="000000" w:themeColor="text1"/>
              </w:rPr>
              <w:t xml:space="preserve">Co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 xml:space="preserve">Ln </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Arv.         </w:t>
            </w:r>
            <w:r w:rsidRPr="00C068C7">
              <w:rPr>
                <w:rFonts w:ascii="Times New Roman" w:hAnsi="Times New Roman" w:cs="Times New Roman"/>
                <w:color w:val="000000" w:themeColor="text1"/>
              </w:rPr>
              <w:t>Flo</w:t>
            </w:r>
          </w:p>
          <w:p w:rsidR="00491664" w:rsidRPr="00C068C7" w:rsidRDefault="00491664" w:rsidP="00491664">
            <w:pPr>
              <w:autoSpaceDE w:val="0"/>
              <w:autoSpaceDN w:val="0"/>
              <w:adjustRightInd w:val="0"/>
              <w:spacing w:after="0" w:line="240" w:lineRule="auto"/>
              <w:jc w:val="both"/>
              <w:rPr>
                <w:rFonts w:ascii="Times New Roman" w:hAnsi="Times New Roman" w:cs="Times New Roman"/>
                <w:i/>
                <w:iCs/>
                <w:color w:val="000000" w:themeColor="text1"/>
              </w:rPr>
            </w:pPr>
            <w:r w:rsidRPr="00C068C7">
              <w:rPr>
                <w:rFonts w:ascii="Times New Roman" w:hAnsi="Times New Roman" w:cs="Times New Roman"/>
                <w:i/>
                <w:iCs/>
                <w:color w:val="000000" w:themeColor="text1"/>
              </w:rPr>
              <w:t>Terminali</w:t>
            </w:r>
            <w:r w:rsidR="00B64BFB">
              <w:rPr>
                <w:rFonts w:ascii="Times New Roman" w:hAnsi="Times New Roman" w:cs="Times New Roman"/>
                <w:i/>
                <w:iCs/>
                <w:color w:val="000000" w:themeColor="text1"/>
              </w:rPr>
              <w:t xml:space="preserve">a sericea                    </w:t>
            </w:r>
            <w:r w:rsidRPr="00C068C7">
              <w:rPr>
                <w:rFonts w:ascii="Times New Roman" w:hAnsi="Times New Roman" w:cs="Times New Roman"/>
                <w:iCs/>
                <w:color w:val="000000" w:themeColor="text1"/>
              </w:rPr>
              <w:t>Ungol</w:t>
            </w:r>
            <w:r w:rsidR="001A542D">
              <w:rPr>
                <w:rFonts w:ascii="Times New Roman" w:hAnsi="Times New Roman" w:cs="Times New Roman"/>
                <w:iCs/>
                <w:color w:val="000000" w:themeColor="text1"/>
              </w:rPr>
              <w:t xml:space="preserve">o                    </w:t>
            </w:r>
            <w:r w:rsidR="0021437C" w:rsidRPr="00C068C7">
              <w:rPr>
                <w:rFonts w:ascii="Times New Roman" w:hAnsi="Times New Roman" w:cs="Times New Roman"/>
                <w:iCs/>
                <w:color w:val="000000" w:themeColor="text1"/>
              </w:rPr>
              <w:t xml:space="preserve">Ar/Me     </w:t>
            </w:r>
            <w:r w:rsidR="001A542D">
              <w:rPr>
                <w:rFonts w:ascii="Times New Roman" w:hAnsi="Times New Roman" w:cs="Times New Roman"/>
                <w:iCs/>
                <w:color w:val="000000" w:themeColor="text1"/>
              </w:rPr>
              <w:t xml:space="preserve"> </w:t>
            </w:r>
            <w:r w:rsidR="008E1AF2" w:rsidRPr="00C068C7">
              <w:rPr>
                <w:rFonts w:ascii="Times New Roman" w:hAnsi="Times New Roman" w:cs="Times New Roman"/>
                <w:iCs/>
                <w:color w:val="000000" w:themeColor="text1"/>
              </w:rPr>
              <w:t xml:space="preserve">Cau/Rz         </w:t>
            </w:r>
            <w:r w:rsidR="001A542D">
              <w:rPr>
                <w:rFonts w:ascii="Times New Roman" w:hAnsi="Times New Roman" w:cs="Times New Roman"/>
                <w:iCs/>
                <w:color w:val="000000" w:themeColor="text1"/>
              </w:rPr>
              <w:t xml:space="preserve">    </w:t>
            </w:r>
            <w:r w:rsidRPr="00C068C7">
              <w:rPr>
                <w:rFonts w:ascii="Times New Roman" w:hAnsi="Times New Roman" w:cs="Times New Roman"/>
                <w:iCs/>
                <w:color w:val="000000" w:themeColor="text1"/>
              </w:rPr>
              <w:t xml:space="preserve">Ar  </w:t>
            </w:r>
            <w:r w:rsidR="0008059B">
              <w:rPr>
                <w:rFonts w:ascii="Times New Roman" w:hAnsi="Times New Roman" w:cs="Times New Roman"/>
                <w:iCs/>
                <w:color w:val="000000" w:themeColor="text1"/>
              </w:rPr>
              <w:t xml:space="preserve">          </w:t>
            </w:r>
            <w:r w:rsidRPr="00C068C7">
              <w:rPr>
                <w:rFonts w:ascii="Times New Roman" w:hAnsi="Times New Roman" w:cs="Times New Roman"/>
                <w:iCs/>
                <w:color w:val="000000" w:themeColor="text1"/>
              </w:rPr>
              <w:t>Flo</w:t>
            </w:r>
          </w:p>
          <w:p w:rsidR="00491664" w:rsidRPr="00C068C7" w:rsidRDefault="00491664" w:rsidP="00491664">
            <w:pPr>
              <w:pBdr>
                <w:bottom w:val="single" w:sz="12" w:space="1" w:color="auto"/>
              </w:pBd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
                <w:iCs/>
                <w:color w:val="000000" w:themeColor="text1"/>
              </w:rPr>
              <w:t xml:space="preserve">Vernonia </w:t>
            </w:r>
            <w:r w:rsidR="00B64BFB">
              <w:rPr>
                <w:rFonts w:ascii="Times New Roman" w:hAnsi="Times New Roman" w:cs="Times New Roman"/>
                <w:i/>
                <w:iCs/>
                <w:color w:val="000000" w:themeColor="text1"/>
              </w:rPr>
              <w:t xml:space="preserve">sp.                            </w:t>
            </w:r>
            <w:r w:rsidRPr="00C068C7">
              <w:rPr>
                <w:rFonts w:ascii="Times New Roman" w:hAnsi="Times New Roman" w:cs="Times New Roman"/>
                <w:color w:val="000000" w:themeColor="text1"/>
              </w:rPr>
              <w:t xml:space="preserve">Ohuku  </w:t>
            </w:r>
            <w:r w:rsidR="0021437C"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21437C" w:rsidRPr="00C068C7">
              <w:rPr>
                <w:rFonts w:ascii="Times New Roman" w:hAnsi="Times New Roman" w:cs="Times New Roman"/>
                <w:color w:val="000000" w:themeColor="text1"/>
              </w:rPr>
              <w:t xml:space="preserve">Me/Ou     </w:t>
            </w:r>
            <w:r w:rsidR="001A542D">
              <w:rPr>
                <w:rFonts w:ascii="Times New Roman" w:hAnsi="Times New Roman" w:cs="Times New Roman"/>
                <w:color w:val="000000" w:themeColor="text1"/>
              </w:rPr>
              <w:t xml:space="preserve"> </w:t>
            </w:r>
            <w:r w:rsidRPr="00C068C7">
              <w:rPr>
                <w:rFonts w:ascii="Times New Roman" w:hAnsi="Times New Roman" w:cs="Times New Roman"/>
                <w:color w:val="000000" w:themeColor="text1"/>
              </w:rPr>
              <w:t>Rz</w:t>
            </w:r>
            <w:r w:rsidR="008E1AF2" w:rsidRPr="00C068C7">
              <w:rPr>
                <w:rFonts w:ascii="Times New Roman" w:hAnsi="Times New Roman" w:cs="Times New Roman"/>
                <w:color w:val="000000" w:themeColor="text1"/>
              </w:rPr>
              <w:t xml:space="preserve">                </w:t>
            </w:r>
            <w:r w:rsidR="001A542D">
              <w:rPr>
                <w:rFonts w:ascii="Times New Roman" w:hAnsi="Times New Roman" w:cs="Times New Roman"/>
                <w:color w:val="000000" w:themeColor="text1"/>
              </w:rPr>
              <w:t xml:space="preserve">   </w:t>
            </w:r>
            <w:r w:rsidR="008E1AF2" w:rsidRPr="00C068C7">
              <w:rPr>
                <w:rFonts w:ascii="Times New Roman" w:hAnsi="Times New Roman" w:cs="Times New Roman"/>
                <w:color w:val="000000" w:themeColor="text1"/>
              </w:rPr>
              <w:t xml:space="preserve">Herb.        </w:t>
            </w:r>
            <w:r w:rsidRPr="00C068C7">
              <w:rPr>
                <w:rFonts w:ascii="Times New Roman" w:hAnsi="Times New Roman" w:cs="Times New Roman"/>
                <w:color w:val="000000" w:themeColor="text1"/>
              </w:rPr>
              <w:t>Mata</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rPr>
            </w:pPr>
            <w:r w:rsidRPr="00C068C7">
              <w:rPr>
                <w:rFonts w:ascii="Times New Roman" w:hAnsi="Times New Roman" w:cs="Times New Roman"/>
                <w:iCs/>
                <w:color w:val="000000" w:themeColor="text1"/>
              </w:rPr>
              <w:t>Al: Alimentar; Ar: Artesanal; Arv: Árvore; Arb: Arbusto; Ca: Casca;  Co: Construção; Fl: Folha; Flo: Floresta; Fr: Fruto; Herb: Herbácea; Le: Lenha; Ln: Lenho; Me: Medicinal; Ou: Outras: Ou; Rz: Raíz</w:t>
            </w:r>
          </w:p>
        </w:tc>
      </w:tr>
    </w:tbl>
    <w:p w:rsidR="00491664" w:rsidRPr="0093593E" w:rsidRDefault="00491664" w:rsidP="0093593E">
      <w:pPr>
        <w:pStyle w:val="Cabealho3"/>
        <w:rPr>
          <w:b w:val="0"/>
          <w:color w:val="000000" w:themeColor="text1"/>
          <w:sz w:val="24"/>
          <w:szCs w:val="24"/>
        </w:rPr>
      </w:pPr>
      <w:bookmarkStart w:id="250" w:name="_Toc448757808"/>
      <w:r w:rsidRPr="0093593E">
        <w:rPr>
          <w:color w:val="000000" w:themeColor="text1"/>
          <w:sz w:val="24"/>
          <w:szCs w:val="24"/>
        </w:rPr>
        <w:t xml:space="preserve">Quadro 14 </w:t>
      </w:r>
      <w:r w:rsidR="00E44EB5" w:rsidRPr="0093593E">
        <w:rPr>
          <w:color w:val="000000" w:themeColor="text1"/>
          <w:sz w:val="24"/>
          <w:szCs w:val="24"/>
        </w:rPr>
        <w:t>-</w:t>
      </w:r>
      <w:r w:rsidR="00E44EB5" w:rsidRPr="0093593E">
        <w:rPr>
          <w:b w:val="0"/>
          <w:color w:val="000000" w:themeColor="text1"/>
          <w:sz w:val="24"/>
          <w:szCs w:val="24"/>
        </w:rPr>
        <w:t xml:space="preserve"> </w:t>
      </w:r>
      <w:r w:rsidRPr="0093593E">
        <w:rPr>
          <w:b w:val="0"/>
          <w:color w:val="000000" w:themeColor="text1"/>
          <w:sz w:val="24"/>
          <w:szCs w:val="24"/>
        </w:rPr>
        <w:t>Algumas espécies encontradas e identificadas na mata e floresta, citadas como úteis pelos populares da Ca</w:t>
      </w:r>
      <w:r w:rsidR="007078F5" w:rsidRPr="0093593E">
        <w:rPr>
          <w:b w:val="0"/>
          <w:color w:val="000000" w:themeColor="text1"/>
          <w:sz w:val="24"/>
          <w:szCs w:val="24"/>
        </w:rPr>
        <w:t>tata e do Cuima (Agosto, 2014).</w:t>
      </w:r>
      <w:bookmarkEnd w:id="250"/>
    </w:p>
    <w:p w:rsidR="0093593E"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r w:rsidRPr="00C068C7">
        <w:rPr>
          <w:rFonts w:ascii="Times New Roman" w:hAnsi="Times New Roman" w:cs="Times New Roman"/>
          <w:color w:val="000000" w:themeColor="text1"/>
          <w:sz w:val="24"/>
          <w:szCs w:val="24"/>
        </w:rPr>
        <w:t>A indústria transformadora pós independência deixou de ter peso na província por ter sido afectada durante o longo período de instabilidade, a zona actualmente a zona é constituída por uma unidades de serração e c</w:t>
      </w:r>
      <w:r w:rsidR="00050CE7">
        <w:rPr>
          <w:rFonts w:ascii="Times New Roman" w:hAnsi="Times New Roman" w:cs="Times New Roman"/>
          <w:color w:val="000000" w:themeColor="text1"/>
          <w:sz w:val="24"/>
          <w:szCs w:val="24"/>
        </w:rPr>
        <w:t>arpintaria de pequena dimensão.</w:t>
      </w:r>
    </w:p>
    <w:p w:rsidR="00491664" w:rsidRPr="0093593E" w:rsidRDefault="00050CE7" w:rsidP="00E35ED2">
      <w:pPr>
        <w:pStyle w:val="Cabealho1"/>
        <w:spacing w:line="240" w:lineRule="auto"/>
        <w:rPr>
          <w:rFonts w:ascii="Times New Roman" w:eastAsia="Calibri" w:hAnsi="Times New Roman"/>
          <w:bCs w:val="0"/>
          <w:color w:val="000000" w:themeColor="text1"/>
          <w:sz w:val="24"/>
          <w:szCs w:val="24"/>
        </w:rPr>
      </w:pPr>
      <w:bookmarkStart w:id="251" w:name="_Toc448757809"/>
      <w:r w:rsidRPr="0093593E">
        <w:rPr>
          <w:rFonts w:ascii="Times New Roman" w:eastAsia="Calibri" w:hAnsi="Times New Roman"/>
          <w:bCs w:val="0"/>
          <w:color w:val="000000" w:themeColor="text1"/>
          <w:sz w:val="24"/>
          <w:szCs w:val="24"/>
        </w:rPr>
        <w:t>2.5.7 Comércio</w:t>
      </w:r>
      <w:bookmarkEnd w:id="251"/>
      <w:r w:rsidR="0008059B" w:rsidRPr="0093593E">
        <w:rPr>
          <w:rFonts w:ascii="Times New Roman" w:eastAsia="Calibri" w:hAnsi="Times New Roman"/>
          <w:bCs w:val="0"/>
          <w:color w:val="000000" w:themeColor="text1"/>
          <w:sz w:val="24"/>
          <w:szCs w:val="24"/>
        </w:rPr>
        <w:t xml:space="preserve"> </w:t>
      </w:r>
    </w:p>
    <w:p w:rsidR="0008059B" w:rsidRPr="00C068C7" w:rsidRDefault="0008059B" w:rsidP="00491664">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491664" w:rsidRPr="00C068C7" w:rsidRDefault="00491664" w:rsidP="00491664">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 floresta tem vindo a desaparecer devido exploração da madeira para fins comerciais e também devido ao comércio de carvão e à dependência excessivas da população à lenha e ao carvão como fontes de energia.</w:t>
      </w:r>
    </w:p>
    <w:p w:rsidR="00491664" w:rsidRPr="00C068C7" w:rsidRDefault="00491664" w:rsidP="00D5077A">
      <w:pPr>
        <w:spacing w:after="0" w:line="240" w:lineRule="auto"/>
        <w:jc w:val="center"/>
        <w:rPr>
          <w:rFonts w:ascii="Times New Roman" w:eastAsia="Times New Roman" w:hAnsi="Times New Roman" w:cs="Times New Roman"/>
          <w:color w:val="000000" w:themeColor="text1"/>
          <w:sz w:val="24"/>
          <w:szCs w:val="24"/>
        </w:rPr>
      </w:pPr>
      <w:r w:rsidRPr="00C068C7">
        <w:rPr>
          <w:noProof/>
          <w:color w:val="000000" w:themeColor="text1"/>
          <w:lang w:eastAsia="pt-PT"/>
        </w:rPr>
        <w:drawing>
          <wp:inline distT="0" distB="0" distL="0" distR="0" wp14:anchorId="7E141586" wp14:editId="638A9F1A">
            <wp:extent cx="1562100" cy="2181225"/>
            <wp:effectExtent l="0" t="0" r="0" b="9525"/>
            <wp:docPr id="13" name="Imagem 13" descr="C:\Users\SANTOS\AppData\Local\Microsoft\Windows\Temporary Internet Files\Content.Word\Fotografia0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TOS\AppData\Local\Microsoft\Windows\Temporary Internet Files\Content.Word\Fotografia0082.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562100" cy="2181225"/>
                    </a:xfrm>
                    <a:prstGeom prst="rect">
                      <a:avLst/>
                    </a:prstGeom>
                    <a:noFill/>
                    <a:ln>
                      <a:noFill/>
                    </a:ln>
                  </pic:spPr>
                </pic:pic>
              </a:graphicData>
            </a:graphic>
          </wp:inline>
        </w:drawing>
      </w:r>
      <w:r w:rsidRPr="00C068C7">
        <w:rPr>
          <w:noProof/>
          <w:color w:val="000000" w:themeColor="text1"/>
          <w:lang w:eastAsia="pt-PT"/>
        </w:rPr>
        <w:drawing>
          <wp:inline distT="0" distB="0" distL="0" distR="0" wp14:anchorId="1008566E" wp14:editId="2AE88544">
            <wp:extent cx="1895475" cy="2181225"/>
            <wp:effectExtent l="0" t="0" r="9525" b="9525"/>
            <wp:docPr id="14" name="Imagem 14" descr="C:\Users\SANTOS\AppData\Local\Microsoft\Windows\Temporary Internet Files\Content.Word\Fotografia0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NTOS\AppData\Local\Microsoft\Windows\Temporary Internet Files\Content.Word\Fotografia0086.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895475" cy="2181225"/>
                    </a:xfrm>
                    <a:prstGeom prst="rect">
                      <a:avLst/>
                    </a:prstGeom>
                    <a:noFill/>
                    <a:ln>
                      <a:noFill/>
                    </a:ln>
                  </pic:spPr>
                </pic:pic>
              </a:graphicData>
            </a:graphic>
          </wp:inline>
        </w:drawing>
      </w:r>
      <w:r w:rsidRPr="00C068C7">
        <w:rPr>
          <w:noProof/>
          <w:color w:val="000000" w:themeColor="text1"/>
          <w:lang w:eastAsia="pt-PT"/>
        </w:rPr>
        <w:drawing>
          <wp:inline distT="0" distB="0" distL="0" distR="0" wp14:anchorId="7125B30A" wp14:editId="4E527F44">
            <wp:extent cx="1781175" cy="2181225"/>
            <wp:effectExtent l="0" t="0" r="9525" b="9525"/>
            <wp:docPr id="15" name="Imagem 15" descr="C:\Users\SANTOS\AppData\Local\Microsoft\Windows\Temporary Internet Files\Content.Word\Fotografia0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NTOS\AppData\Local\Microsoft\Windows\Temporary Internet Files\Content.Word\Fotografia0087.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781175" cy="2181225"/>
                    </a:xfrm>
                    <a:prstGeom prst="rect">
                      <a:avLst/>
                    </a:prstGeom>
                    <a:noFill/>
                    <a:ln>
                      <a:noFill/>
                    </a:ln>
                  </pic:spPr>
                </pic:pic>
              </a:graphicData>
            </a:graphic>
          </wp:inline>
        </w:drawing>
      </w:r>
    </w:p>
    <w:p w:rsidR="00491664" w:rsidRPr="0093593E" w:rsidRDefault="00491664" w:rsidP="0093593E">
      <w:pPr>
        <w:pStyle w:val="Cabealho2"/>
        <w:rPr>
          <w:rFonts w:ascii="Times New Roman" w:hAnsi="Times New Roman"/>
          <w:b w:val="0"/>
          <w:color w:val="000000" w:themeColor="text1"/>
          <w:sz w:val="24"/>
          <w:szCs w:val="24"/>
        </w:rPr>
      </w:pPr>
      <w:bookmarkStart w:id="252" w:name="_Toc448757810"/>
      <w:r w:rsidRPr="0093593E">
        <w:rPr>
          <w:rFonts w:ascii="Times New Roman" w:hAnsi="Times New Roman"/>
          <w:color w:val="000000" w:themeColor="text1"/>
          <w:sz w:val="24"/>
          <w:szCs w:val="24"/>
        </w:rPr>
        <w:t>Figura 4.6</w:t>
      </w:r>
      <w:r w:rsidRPr="0093593E">
        <w:rPr>
          <w:rFonts w:ascii="Times New Roman" w:hAnsi="Times New Roman"/>
          <w:b w:val="0"/>
          <w:color w:val="000000" w:themeColor="text1"/>
          <w:sz w:val="24"/>
          <w:szCs w:val="24"/>
        </w:rPr>
        <w:t xml:space="preserve">  Aspectos das operações de venda, carregamento e transporte de madeira observados na floresta do Cuíma em Maio de 2014.</w:t>
      </w:r>
      <w:bookmarkEnd w:id="252"/>
      <w:r w:rsidRPr="0093593E">
        <w:rPr>
          <w:rFonts w:ascii="Times New Roman" w:hAnsi="Times New Roman"/>
          <w:b w:val="0"/>
          <w:color w:val="000000" w:themeColor="text1"/>
          <w:sz w:val="24"/>
          <w:szCs w:val="24"/>
        </w:rPr>
        <w:t xml:space="preserve"> </w:t>
      </w:r>
    </w:p>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rPr>
      </w:pPr>
    </w:p>
    <w:p w:rsidR="00491664" w:rsidRPr="00C068C7" w:rsidRDefault="00491664" w:rsidP="00E5299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 principal problema da exploração comercial da madeira é a devastação da floresta sem a reflorestação e o modelo de exploração de carvão comercial com um ritmo de abate da floresta superior ao ritmo da sua regeneração. Na zona regista-se uma intensificação da produção de carvão da floresta natural para o comércio, protagonizada por membros das comunidades e por comerciantes vindos de outras localidades que negoceiam com membros das comunidades onde se fixam até carregarem os camiões.</w:t>
      </w:r>
    </w:p>
    <w:p w:rsidR="00D5077A" w:rsidRDefault="00491664" w:rsidP="00E5299F">
      <w:pPr>
        <w:jc w:val="center"/>
        <w:rPr>
          <w:rFonts w:ascii="Times New Roman" w:hAnsi="Times New Roman"/>
          <w:color w:val="000000" w:themeColor="text1"/>
        </w:rPr>
      </w:pPr>
      <w:r w:rsidRPr="00C068C7">
        <w:rPr>
          <w:noProof/>
          <w:color w:val="000000" w:themeColor="text1"/>
          <w:lang w:eastAsia="pt-PT"/>
        </w:rPr>
        <w:drawing>
          <wp:inline distT="0" distB="0" distL="0" distR="0" wp14:anchorId="43C2A02A" wp14:editId="1C874E64">
            <wp:extent cx="2558265" cy="2137025"/>
            <wp:effectExtent l="0" t="0" r="0" b="0"/>
            <wp:docPr id="16" name="Imagem 16" descr="C:\Users\SANTOS\AppData\Local\Microsoft\Windows\Temporary Internet Files\Content.Word\Fotografia0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NTOS\AppData\Local\Microsoft\Windows\Temporary Internet Files\Content.Word\Fotografia0183.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556000" cy="2135133"/>
                    </a:xfrm>
                    <a:prstGeom prst="rect">
                      <a:avLst/>
                    </a:prstGeom>
                    <a:noFill/>
                    <a:ln>
                      <a:noFill/>
                    </a:ln>
                  </pic:spPr>
                </pic:pic>
              </a:graphicData>
            </a:graphic>
          </wp:inline>
        </w:drawing>
      </w:r>
      <w:r w:rsidRPr="00C068C7">
        <w:rPr>
          <w:noProof/>
          <w:color w:val="000000" w:themeColor="text1"/>
          <w:lang w:eastAsia="pt-PT"/>
        </w:rPr>
        <w:drawing>
          <wp:inline distT="0" distB="0" distL="0" distR="0" wp14:anchorId="0DD711B9" wp14:editId="0ECF8CF3">
            <wp:extent cx="2670138" cy="2106202"/>
            <wp:effectExtent l="0" t="0" r="0" b="8890"/>
            <wp:docPr id="17" name="Imagem 17" descr="C:\Users\SANTOS\AppData\Local\Microsoft\Windows\Temporary Internet Files\Content.Word\Fotografia0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TOS\AppData\Local\Microsoft\Windows\Temporary Internet Files\Content.Word\Fotografia0182.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667093" cy="2103800"/>
                    </a:xfrm>
                    <a:prstGeom prst="rect">
                      <a:avLst/>
                    </a:prstGeom>
                    <a:noFill/>
                    <a:ln>
                      <a:noFill/>
                    </a:ln>
                  </pic:spPr>
                </pic:pic>
              </a:graphicData>
            </a:graphic>
          </wp:inline>
        </w:drawing>
      </w:r>
      <w:bookmarkStart w:id="253" w:name="_Toc448757811"/>
    </w:p>
    <w:p w:rsidR="00491664" w:rsidRPr="00C068C7" w:rsidRDefault="00491664" w:rsidP="00491664">
      <w:pPr>
        <w:jc w:val="both"/>
        <w:rPr>
          <w:rFonts w:ascii="Times New Roman" w:hAnsi="Times New Roman" w:cs="Times New Roman"/>
          <w:color w:val="000000" w:themeColor="text1"/>
          <w:sz w:val="24"/>
          <w:szCs w:val="24"/>
        </w:rPr>
      </w:pPr>
      <w:r w:rsidRPr="00E5299F">
        <w:rPr>
          <w:rFonts w:ascii="Times New Roman" w:hAnsi="Times New Roman"/>
          <w:b/>
          <w:color w:val="000000" w:themeColor="text1"/>
        </w:rPr>
        <w:t>Figura 4.7</w:t>
      </w:r>
      <w:r w:rsidRPr="00E5299F">
        <w:rPr>
          <w:rFonts w:ascii="Times New Roman" w:hAnsi="Times New Roman"/>
          <w:color w:val="000000" w:themeColor="text1"/>
        </w:rPr>
        <w:t xml:space="preserve"> Comercialização do carvão pela população, fotografia tirada na mediação entre a sede da comuna do Cuima e o sector do Gove em Maio de 2014</w:t>
      </w:r>
      <w:bookmarkEnd w:id="253"/>
      <w:r w:rsidR="00E5299F">
        <w:rPr>
          <w:rFonts w:ascii="Times New Roman" w:hAnsi="Times New Roman"/>
          <w:color w:val="000000" w:themeColor="text1"/>
        </w:rPr>
        <w:t>.</w:t>
      </w:r>
    </w:p>
    <w:p w:rsidR="00491664" w:rsidRPr="00C068C7" w:rsidRDefault="00491664" w:rsidP="00E5299F">
      <w:pPr>
        <w:jc w:val="center"/>
        <w:rPr>
          <w:rFonts w:ascii="Times New Roman" w:hAnsi="Times New Roman" w:cs="Times New Roman"/>
          <w:color w:val="000000" w:themeColor="text1"/>
          <w:sz w:val="24"/>
          <w:szCs w:val="24"/>
        </w:rPr>
      </w:pPr>
      <w:r w:rsidRPr="00C068C7">
        <w:rPr>
          <w:noProof/>
          <w:color w:val="000000" w:themeColor="text1"/>
          <w:lang w:eastAsia="pt-PT"/>
        </w:rPr>
        <w:drawing>
          <wp:inline distT="0" distB="0" distL="0" distR="0" wp14:anchorId="40433923" wp14:editId="6DF3CE73">
            <wp:extent cx="2705100" cy="2543175"/>
            <wp:effectExtent l="0" t="0" r="0" b="9525"/>
            <wp:docPr id="18" name="Imagem 18" descr="C:\Users\SANTOS\AppData\Local\Microsoft\Windows\Temporary Internet Files\Content.Word\Fotografia0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NTOS\AppData\Local\Microsoft\Windows\Temporary Internet Files\Content.Word\Fotografia0148.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722773" cy="2559790"/>
                    </a:xfrm>
                    <a:prstGeom prst="rect">
                      <a:avLst/>
                    </a:prstGeom>
                    <a:noFill/>
                    <a:ln>
                      <a:noFill/>
                    </a:ln>
                  </pic:spPr>
                </pic:pic>
              </a:graphicData>
            </a:graphic>
          </wp:inline>
        </w:drawing>
      </w:r>
      <w:r w:rsidRPr="00C068C7">
        <w:rPr>
          <w:rFonts w:ascii="Times New Roman" w:hAnsi="Times New Roman" w:cs="Times New Roman"/>
          <w:noProof/>
          <w:color w:val="000000" w:themeColor="text1"/>
          <w:sz w:val="24"/>
          <w:szCs w:val="24"/>
          <w:lang w:eastAsia="pt-PT"/>
        </w:rPr>
        <w:drawing>
          <wp:inline distT="0" distB="0" distL="0" distR="0" wp14:anchorId="7741BE0D" wp14:editId="3024F1CF">
            <wp:extent cx="2552700" cy="2552700"/>
            <wp:effectExtent l="0" t="0" r="0" b="0"/>
            <wp:docPr id="19" name="Imagem 19" descr="C:\Users\SANTOS\Pictures\Fotografia01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NTOS\Pictures\Fotografia0172.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556482" cy="2556482"/>
                    </a:xfrm>
                    <a:prstGeom prst="rect">
                      <a:avLst/>
                    </a:prstGeom>
                    <a:noFill/>
                    <a:ln>
                      <a:noFill/>
                    </a:ln>
                  </pic:spPr>
                </pic:pic>
              </a:graphicData>
            </a:graphic>
          </wp:inline>
        </w:drawing>
      </w:r>
    </w:p>
    <w:p w:rsidR="00491664" w:rsidRPr="0093593E" w:rsidRDefault="00491664" w:rsidP="0093593E">
      <w:pPr>
        <w:pStyle w:val="Cabealho2"/>
        <w:rPr>
          <w:rFonts w:ascii="Times New Roman" w:hAnsi="Times New Roman"/>
          <w:b w:val="0"/>
          <w:color w:val="000000" w:themeColor="text1"/>
          <w:sz w:val="24"/>
          <w:szCs w:val="24"/>
        </w:rPr>
      </w:pPr>
      <w:bookmarkStart w:id="254" w:name="_Toc448757812"/>
      <w:r w:rsidRPr="0093593E">
        <w:rPr>
          <w:rFonts w:ascii="Times New Roman" w:hAnsi="Times New Roman"/>
          <w:color w:val="000000" w:themeColor="text1"/>
          <w:sz w:val="24"/>
          <w:szCs w:val="24"/>
        </w:rPr>
        <w:t>Figura 4.8</w:t>
      </w:r>
      <w:r w:rsidRPr="0093593E">
        <w:rPr>
          <w:rFonts w:ascii="Times New Roman" w:hAnsi="Times New Roman"/>
          <w:b w:val="0"/>
          <w:color w:val="000000" w:themeColor="text1"/>
          <w:sz w:val="24"/>
          <w:szCs w:val="24"/>
        </w:rPr>
        <w:t xml:space="preserve">  Comercialização do carvão pela população, fotografia tirada na mediação entre as comunas do Cuima e da Catata em Junho de 2014</w:t>
      </w:r>
      <w:bookmarkEnd w:id="254"/>
      <w:r w:rsidRPr="0093593E">
        <w:rPr>
          <w:rFonts w:ascii="Times New Roman" w:hAnsi="Times New Roman"/>
          <w:b w:val="0"/>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hAnsi="Times New Roman" w:cs="Times New Roman"/>
          <w:color w:val="000000" w:themeColor="text1"/>
          <w:sz w:val="24"/>
          <w:szCs w:val="24"/>
        </w:rPr>
      </w:pPr>
    </w:p>
    <w:p w:rsidR="00491664" w:rsidRPr="00C068C7" w:rsidRDefault="00491664" w:rsidP="00491664">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 floresta da zona também possui um certo potencial de produção de frutos silvestres que fazem parte da alimentação dos habitantes da zona e que são comercializados na sede da província e aos passageiros que circulam na estrada que liga a zona à outras localidades. </w:t>
      </w:r>
    </w:p>
    <w:p w:rsidR="00C64A06" w:rsidRPr="0093593E" w:rsidRDefault="00491664" w:rsidP="00E35ED2">
      <w:pPr>
        <w:pStyle w:val="Cabealho1"/>
        <w:spacing w:line="480" w:lineRule="auto"/>
        <w:rPr>
          <w:rFonts w:ascii="Times New Roman" w:eastAsia="Calibri" w:hAnsi="Times New Roman"/>
          <w:bCs w:val="0"/>
          <w:color w:val="000000" w:themeColor="text1"/>
          <w:sz w:val="24"/>
          <w:szCs w:val="24"/>
        </w:rPr>
      </w:pPr>
      <w:bookmarkStart w:id="255" w:name="_Toc448757813"/>
      <w:r w:rsidRPr="0093593E">
        <w:rPr>
          <w:rFonts w:ascii="Times New Roman" w:eastAsia="Calibri" w:hAnsi="Times New Roman"/>
          <w:bCs w:val="0"/>
          <w:color w:val="000000" w:themeColor="text1"/>
          <w:sz w:val="24"/>
          <w:szCs w:val="24"/>
        </w:rPr>
        <w:t>2.5.8  Vias de comunicação e de acesso</w:t>
      </w:r>
      <w:bookmarkEnd w:id="255"/>
      <w:r w:rsidR="00C64A06" w:rsidRPr="0093593E">
        <w:rPr>
          <w:rFonts w:ascii="Times New Roman" w:eastAsia="Calibri" w:hAnsi="Times New Roman"/>
          <w:bCs w:val="0"/>
          <w:color w:val="000000" w:themeColor="text1"/>
          <w:sz w:val="24"/>
          <w:szCs w:val="24"/>
        </w:rPr>
        <w:t xml:space="preserve"> </w:t>
      </w:r>
    </w:p>
    <w:p w:rsidR="00491664" w:rsidRPr="00C64A06" w:rsidRDefault="00491664" w:rsidP="00050CE7">
      <w:pPr>
        <w:jc w:val="both"/>
        <w:rPr>
          <w:rFonts w:ascii="Times New Roman" w:eastAsia="Calibri" w:hAnsi="Times New Roman" w:cs="Times New Roman"/>
          <w:b/>
          <w:bCs/>
          <w:color w:val="000000" w:themeColor="text1"/>
          <w:sz w:val="24"/>
          <w:szCs w:val="24"/>
        </w:rPr>
      </w:pPr>
      <w:r w:rsidRPr="00C068C7">
        <w:rPr>
          <w:rFonts w:ascii="Times New Roman" w:eastAsia="StoneSans" w:hAnsi="Times New Roman" w:cs="Times New Roman"/>
          <w:color w:val="000000" w:themeColor="text1"/>
          <w:sz w:val="24"/>
          <w:szCs w:val="24"/>
        </w:rPr>
        <w:t>A zona de estudo está bem servida em vias de trânsito, a estrada principal que liga a região do centro à do sul de Angola passa nesta zona.</w:t>
      </w:r>
      <w:r w:rsidRPr="00C068C7">
        <w:rPr>
          <w:rFonts w:ascii="Times New Roman" w:hAnsi="Times New Roman" w:cs="Times New Roman"/>
          <w:color w:val="000000" w:themeColor="text1"/>
          <w:sz w:val="24"/>
          <w:szCs w:val="24"/>
        </w:rPr>
        <w:t xml:space="preserve"> Outras vias de comunicação de carácter secundário e terciário fazem uma rede vasta unindo as administrações comunais, ombalas e aldeias, mas encontram-se em mau estado de conservação.</w:t>
      </w:r>
      <w:r w:rsidRPr="00C068C7">
        <w:rPr>
          <w:rFonts w:ascii="Times New Roman" w:eastAsia="Calibri" w:hAnsi="Times New Roman" w:cs="Times New Roman"/>
          <w:color w:val="000000" w:themeColor="text1"/>
          <w:sz w:val="24"/>
          <w:szCs w:val="24"/>
        </w:rPr>
        <w:t xml:space="preserve">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StoneSans" w:hAnsi="Times New Roman" w:cs="Times New Roman"/>
          <w:color w:val="000000" w:themeColor="text1"/>
          <w:sz w:val="24"/>
          <w:szCs w:val="24"/>
        </w:rPr>
        <w:t xml:space="preserve">Durante vários anos as estradas ficaram sem trabalhos de manutenção como consequência da situação de guerra de que o país foi alvo. </w:t>
      </w:r>
    </w:p>
    <w:p w:rsidR="00491664" w:rsidRPr="00C068C7" w:rsidRDefault="00491664" w:rsidP="00491664">
      <w:pPr>
        <w:jc w:val="both"/>
        <w:rPr>
          <w:rFonts w:ascii="Times New Roman" w:hAnsi="Times New Roman" w:cs="Times New Roman"/>
          <w:color w:val="000000" w:themeColor="text1"/>
          <w:sz w:val="24"/>
          <w:szCs w:val="24"/>
        </w:rPr>
      </w:pPr>
      <w:r w:rsidRPr="00C068C7">
        <w:rPr>
          <w:rFonts w:ascii="Times New Roman" w:eastAsia="StoneSans" w:hAnsi="Times New Roman" w:cs="Times New Roman"/>
          <w:color w:val="000000" w:themeColor="text1"/>
          <w:sz w:val="24"/>
          <w:szCs w:val="24"/>
        </w:rPr>
        <w:t xml:space="preserve">A degradação das estradas e a destruição das pontes têm causado obstáculos na movimentação de pessoas e bens. </w:t>
      </w:r>
      <w:r w:rsidRPr="00C068C7">
        <w:rPr>
          <w:rFonts w:ascii="Times New Roman" w:hAnsi="Times New Roman" w:cs="Times New Roman"/>
          <w:color w:val="000000" w:themeColor="text1"/>
          <w:sz w:val="24"/>
          <w:szCs w:val="24"/>
        </w:rPr>
        <w:t xml:space="preserve">Dada a importância das estradas na economia local e regional, </w:t>
      </w:r>
      <w:r w:rsidRPr="00C068C7">
        <w:rPr>
          <w:rFonts w:ascii="Times New Roman" w:eastAsia="Times New Roman" w:hAnsi="Times New Roman" w:cs="Times New Roman"/>
          <w:color w:val="000000" w:themeColor="text1"/>
          <w:sz w:val="24"/>
          <w:szCs w:val="24"/>
          <w:lang w:eastAsia="pt-PT"/>
        </w:rPr>
        <w:t>as vias de acesso e comunicação e as principais pontes estão sendo reabilitadas para permitir uma melhor mobilidade e facilitar a troca comercial entre habitantes das diferentes localidades e aldeias da região. A</w:t>
      </w:r>
      <w:r w:rsidRPr="00C068C7">
        <w:rPr>
          <w:rFonts w:ascii="Times New Roman" w:hAnsi="Times New Roman" w:cs="Times New Roman"/>
          <w:color w:val="000000" w:themeColor="text1"/>
          <w:sz w:val="24"/>
          <w:szCs w:val="24"/>
        </w:rPr>
        <w:t xml:space="preserve">ssim já foi reabilitada e asfaltada cerca de 100 Km de estrada e pontes que ligam a comuna sede do município da Caála ao sector do Gove localizado na comuna do Cuima e sobre as vias de acesso à floresta, o Instituto de Desenvolvimento Florestal sendo o órgão gestor e fiscalizador das florestas contratou uma empresa que </w:t>
      </w:r>
      <w:r w:rsidRPr="00C068C7">
        <w:rPr>
          <w:rFonts w:ascii="Times New Roman" w:eastAsia="Times New Roman" w:hAnsi="Times New Roman" w:cs="Times New Roman"/>
          <w:color w:val="000000" w:themeColor="text1"/>
          <w:sz w:val="24"/>
          <w:szCs w:val="24"/>
          <w:lang w:eastAsia="pt-PT"/>
        </w:rPr>
        <w:t>está a reorganizar o perímetro florestal, fazendo abertura dos acessos e o desbaste.</w:t>
      </w:r>
      <w:r w:rsidRPr="00C068C7">
        <w:rPr>
          <w:rFonts w:ascii="Times New Roman" w:hAnsi="Times New Roman" w:cs="Times New Roman"/>
          <w:color w:val="000000" w:themeColor="text1"/>
          <w:sz w:val="24"/>
          <w:szCs w:val="24"/>
        </w:rPr>
        <w:t xml:space="preserve">  </w:t>
      </w:r>
    </w:p>
    <w:p w:rsidR="00491664" w:rsidRPr="00C068C7" w:rsidRDefault="00491664" w:rsidP="00491664">
      <w:pPr>
        <w:jc w:val="both"/>
        <w:rPr>
          <w:rFonts w:ascii="Times New Roman" w:eastAsia="Times New Roman" w:hAnsi="Times New Roman" w:cs="Times New Roman"/>
          <w:color w:val="000000" w:themeColor="text1"/>
          <w:sz w:val="24"/>
          <w:szCs w:val="24"/>
          <w:lang w:eastAsia="pt-PT"/>
        </w:rPr>
      </w:pPr>
    </w:p>
    <w:p w:rsidR="00491664" w:rsidRPr="00C068C7" w:rsidRDefault="00491664" w:rsidP="00491664">
      <w:pPr>
        <w:jc w:val="both"/>
        <w:rPr>
          <w:rFonts w:ascii="Arial" w:hAnsi="Arial" w:cs="Arial"/>
          <w:color w:val="000000" w:themeColor="text1"/>
        </w:rPr>
      </w:pPr>
    </w:p>
    <w:p w:rsidR="00491664" w:rsidRPr="00C068C7" w:rsidRDefault="00491664" w:rsidP="00E5299F">
      <w:pPr>
        <w:jc w:val="center"/>
        <w:rPr>
          <w:rFonts w:ascii="Arial" w:hAnsi="Arial" w:cs="Arial"/>
          <w:color w:val="000000" w:themeColor="text1"/>
        </w:rPr>
      </w:pPr>
      <w:r w:rsidRPr="00C068C7">
        <w:rPr>
          <w:noProof/>
          <w:color w:val="000000" w:themeColor="text1"/>
          <w:lang w:eastAsia="pt-PT"/>
        </w:rPr>
        <w:drawing>
          <wp:inline distT="0" distB="0" distL="0" distR="0" wp14:anchorId="01D53191" wp14:editId="6ADB2F50">
            <wp:extent cx="2480536" cy="2381250"/>
            <wp:effectExtent l="0" t="0" r="0" b="0"/>
            <wp:docPr id="20" name="Imagem 20" descr="C:\Users\SANTOS\AppData\Local\Microsoft\Windows\Temporary Internet Files\Content.Word\Fotografia0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ANTOS\AppData\Local\Microsoft\Windows\Temporary Internet Files\Content.Word\Fotografia0214.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489007" cy="2389382"/>
                    </a:xfrm>
                    <a:prstGeom prst="rect">
                      <a:avLst/>
                    </a:prstGeom>
                    <a:noFill/>
                    <a:ln>
                      <a:noFill/>
                    </a:ln>
                  </pic:spPr>
                </pic:pic>
              </a:graphicData>
            </a:graphic>
          </wp:inline>
        </w:drawing>
      </w:r>
      <w:r w:rsidRPr="00C068C7">
        <w:rPr>
          <w:noProof/>
          <w:color w:val="000000" w:themeColor="text1"/>
          <w:lang w:eastAsia="pt-PT"/>
        </w:rPr>
        <w:drawing>
          <wp:inline distT="0" distB="0" distL="0" distR="0" wp14:anchorId="6C4585B2" wp14:editId="4226F3D4">
            <wp:extent cx="2590800" cy="2371725"/>
            <wp:effectExtent l="0" t="0" r="0" b="9525"/>
            <wp:docPr id="21" name="Imagem 21" descr="C:\Users\SANTOS\AppData\Local\Microsoft\Windows\Temporary Internet Files\Content.Word\Fotografia01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ANTOS\AppData\Local\Microsoft\Windows\Temporary Internet Files\Content.Word\Fotografia0192.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590800" cy="2371725"/>
                    </a:xfrm>
                    <a:prstGeom prst="rect">
                      <a:avLst/>
                    </a:prstGeom>
                    <a:noFill/>
                    <a:ln>
                      <a:noFill/>
                    </a:ln>
                  </pic:spPr>
                </pic:pic>
              </a:graphicData>
            </a:graphic>
          </wp:inline>
        </w:drawing>
      </w:r>
    </w:p>
    <w:p w:rsidR="00491664" w:rsidRPr="0093593E" w:rsidRDefault="00491664" w:rsidP="0093593E">
      <w:pPr>
        <w:pStyle w:val="Cabealho2"/>
        <w:rPr>
          <w:rFonts w:ascii="Times New Roman" w:hAnsi="Times New Roman"/>
          <w:b w:val="0"/>
          <w:color w:val="000000" w:themeColor="text1"/>
          <w:sz w:val="24"/>
          <w:szCs w:val="24"/>
        </w:rPr>
      </w:pPr>
      <w:bookmarkStart w:id="256" w:name="_Toc448757814"/>
      <w:r w:rsidRPr="0093593E">
        <w:rPr>
          <w:rFonts w:ascii="Times New Roman" w:hAnsi="Times New Roman"/>
          <w:color w:val="000000" w:themeColor="text1"/>
          <w:sz w:val="24"/>
          <w:szCs w:val="24"/>
        </w:rPr>
        <w:t>Figura 4.9</w:t>
      </w:r>
      <w:r w:rsidRPr="0093593E">
        <w:rPr>
          <w:rFonts w:ascii="Times New Roman" w:hAnsi="Times New Roman"/>
          <w:b w:val="0"/>
          <w:color w:val="000000" w:themeColor="text1"/>
          <w:sz w:val="24"/>
          <w:szCs w:val="24"/>
        </w:rPr>
        <w:t xml:space="preserve">  Estrada reabilitada que passa na floresta entre o Cuíma e o Gove  (Fotografias tiradas em Maio de 2014).</w:t>
      </w:r>
      <w:bookmarkEnd w:id="256"/>
      <w:r w:rsidRPr="0093593E">
        <w:rPr>
          <w:rFonts w:ascii="Times New Roman" w:hAnsi="Times New Roman"/>
          <w:b w:val="0"/>
          <w:color w:val="000000" w:themeColor="text1"/>
          <w:sz w:val="24"/>
          <w:szCs w:val="24"/>
        </w:rPr>
        <w:t xml:space="preserve"> </w:t>
      </w:r>
    </w:p>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eastAsia="StoneSans" w:hAnsi="Times New Roman" w:cs="Times New Roman"/>
          <w:color w:val="000000" w:themeColor="text1"/>
          <w:sz w:val="24"/>
          <w:szCs w:val="24"/>
        </w:rPr>
      </w:pPr>
      <w:r w:rsidRPr="00C068C7">
        <w:rPr>
          <w:rFonts w:ascii="Times New Roman" w:hAnsi="Times New Roman" w:cs="Times New Roman"/>
          <w:color w:val="000000" w:themeColor="text1"/>
          <w:sz w:val="24"/>
          <w:szCs w:val="24"/>
        </w:rPr>
        <w:t>Apesar de alguns trabalhos paliativos que se tem feito nas estradas rurais,</w:t>
      </w:r>
      <w:r w:rsidRPr="00C068C7">
        <w:rPr>
          <w:rFonts w:ascii="Times New Roman" w:eastAsia="StoneSans" w:hAnsi="Times New Roman" w:cs="Times New Roman"/>
          <w:color w:val="000000" w:themeColor="text1"/>
          <w:sz w:val="24"/>
          <w:szCs w:val="24"/>
        </w:rPr>
        <w:t xml:space="preserve"> ainda falta muito por fazer para que se retome uma circulação normal nestas vias. </w:t>
      </w:r>
    </w:p>
    <w:p w:rsidR="00491664" w:rsidRPr="00C068C7" w:rsidRDefault="00491664" w:rsidP="00491664">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91664" w:rsidRPr="00C068C7" w:rsidRDefault="00491664" w:rsidP="00E5299F">
      <w:pPr>
        <w:spacing w:after="0" w:line="240" w:lineRule="auto"/>
        <w:jc w:val="center"/>
        <w:rPr>
          <w:rFonts w:ascii="Times New Roman" w:eastAsia="Times New Roman" w:hAnsi="Times New Roman" w:cs="Times New Roman"/>
          <w:color w:val="000000" w:themeColor="text1"/>
          <w:sz w:val="24"/>
          <w:szCs w:val="24"/>
        </w:rPr>
      </w:pPr>
      <w:r w:rsidRPr="00C068C7">
        <w:rPr>
          <w:noProof/>
          <w:color w:val="000000" w:themeColor="text1"/>
          <w:lang w:eastAsia="pt-PT"/>
        </w:rPr>
        <w:drawing>
          <wp:inline distT="0" distB="0" distL="0" distR="0" wp14:anchorId="3240D81D" wp14:editId="7CAFA44D">
            <wp:extent cx="2495549" cy="2476500"/>
            <wp:effectExtent l="0" t="0" r="635" b="0"/>
            <wp:docPr id="22" name="Imagem 22" descr="C:\Users\SANTOS\AppData\Local\Microsoft\Windows\Temporary Internet Files\Content.Word\Fotografia01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ANTOS\AppData\Local\Microsoft\Windows\Temporary Internet Files\Content.Word\Fotografia0173.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494301" cy="2475261"/>
                    </a:xfrm>
                    <a:prstGeom prst="rect">
                      <a:avLst/>
                    </a:prstGeom>
                    <a:noFill/>
                    <a:ln>
                      <a:noFill/>
                    </a:ln>
                  </pic:spPr>
                </pic:pic>
              </a:graphicData>
            </a:graphic>
          </wp:inline>
        </w:drawing>
      </w:r>
      <w:r w:rsidRPr="00C068C7">
        <w:rPr>
          <w:noProof/>
          <w:color w:val="000000" w:themeColor="text1"/>
          <w:lang w:eastAsia="pt-PT"/>
        </w:rPr>
        <w:drawing>
          <wp:inline distT="0" distB="0" distL="0" distR="0" wp14:anchorId="05E2B12F" wp14:editId="64B40EFF">
            <wp:extent cx="2505075" cy="2476500"/>
            <wp:effectExtent l="0" t="0" r="9525" b="0"/>
            <wp:docPr id="23" name="Imagem 23" descr="C:\Users\SANTOS\AppData\Local\Microsoft\Windows\Temporary Internet Files\Content.Word\Fotografia01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NTOS\AppData\Local\Microsoft\Windows\Temporary Internet Files\Content.Word\Fotografia0181.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503036" cy="2474484"/>
                    </a:xfrm>
                    <a:prstGeom prst="rect">
                      <a:avLst/>
                    </a:prstGeom>
                    <a:noFill/>
                    <a:ln>
                      <a:noFill/>
                    </a:ln>
                  </pic:spPr>
                </pic:pic>
              </a:graphicData>
            </a:graphic>
          </wp:inline>
        </w:drawing>
      </w:r>
    </w:p>
    <w:p w:rsidR="00491664" w:rsidRPr="0093593E" w:rsidRDefault="00491664" w:rsidP="0093593E">
      <w:pPr>
        <w:pStyle w:val="Cabealho2"/>
        <w:rPr>
          <w:rFonts w:ascii="Times New Roman" w:hAnsi="Times New Roman"/>
          <w:b w:val="0"/>
          <w:color w:val="000000" w:themeColor="text1"/>
          <w:sz w:val="24"/>
          <w:szCs w:val="24"/>
        </w:rPr>
      </w:pPr>
      <w:bookmarkStart w:id="257" w:name="_Toc448757815"/>
      <w:r w:rsidRPr="0093593E">
        <w:rPr>
          <w:rFonts w:ascii="Times New Roman" w:hAnsi="Times New Roman"/>
          <w:color w:val="000000" w:themeColor="text1"/>
          <w:sz w:val="24"/>
          <w:szCs w:val="24"/>
        </w:rPr>
        <w:t>Figura 4.10</w:t>
      </w:r>
      <w:r w:rsidRPr="0093593E">
        <w:rPr>
          <w:rFonts w:ascii="Times New Roman" w:hAnsi="Times New Roman"/>
          <w:b w:val="0"/>
          <w:color w:val="000000" w:themeColor="text1"/>
          <w:sz w:val="24"/>
          <w:szCs w:val="24"/>
        </w:rPr>
        <w:t xml:space="preserve">  Aspectos das estradas degradadas observados nas medições da zona florestal entre o Cuíma e a Catata em Junho de 2014.</w:t>
      </w:r>
      <w:bookmarkEnd w:id="257"/>
      <w:r w:rsidRPr="0093593E">
        <w:rPr>
          <w:rFonts w:ascii="Times New Roman" w:hAnsi="Times New Roman"/>
          <w:b w:val="0"/>
          <w:color w:val="000000" w:themeColor="text1"/>
          <w:sz w:val="24"/>
          <w:szCs w:val="24"/>
        </w:rPr>
        <w:t xml:space="preserve"> </w:t>
      </w:r>
    </w:p>
    <w:p w:rsidR="00491664" w:rsidRPr="00C068C7" w:rsidRDefault="00491664" w:rsidP="00491664">
      <w:pPr>
        <w:spacing w:after="0" w:line="240" w:lineRule="auto"/>
        <w:jc w:val="both"/>
        <w:rPr>
          <w:rFonts w:ascii="Times New Roman" w:eastAsia="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eastAsia="StoneSans" w:hAnsi="Times New Roman" w:cs="Times New Roman"/>
          <w:color w:val="000000" w:themeColor="text1"/>
          <w:sz w:val="24"/>
          <w:szCs w:val="24"/>
        </w:rPr>
      </w:pPr>
      <w:r w:rsidRPr="00C068C7">
        <w:rPr>
          <w:rFonts w:ascii="Times New Roman" w:eastAsia="StoneSans" w:hAnsi="Times New Roman" w:cs="Times New Roman"/>
          <w:color w:val="000000" w:themeColor="text1"/>
          <w:sz w:val="24"/>
          <w:szCs w:val="24"/>
        </w:rPr>
        <w:t xml:space="preserve">Quanto as vias de acesso às florestas, as florestas plantadas estão adjacentes das estradas principais Cuima – Catata e Cuma – Gove em boas condições de transitabilidade, porém as vias de acesso ao interior da maior parte destas florestas estão degradadas e em algumas partes extintas, por falta de manutenção das mesmas. </w:t>
      </w:r>
    </w:p>
    <w:p w:rsidR="00491664" w:rsidRPr="00C068C7" w:rsidRDefault="00491664" w:rsidP="00491664">
      <w:pPr>
        <w:autoSpaceDE w:val="0"/>
        <w:autoSpaceDN w:val="0"/>
        <w:adjustRightInd w:val="0"/>
        <w:spacing w:after="0" w:line="240" w:lineRule="auto"/>
        <w:jc w:val="both"/>
        <w:rPr>
          <w:rFonts w:ascii="StoneSans" w:eastAsia="StoneSans" w:cs="StoneSans"/>
          <w:color w:val="000000" w:themeColor="text1"/>
        </w:rPr>
      </w:pPr>
    </w:p>
    <w:p w:rsidR="00491664" w:rsidRPr="00C068C7" w:rsidRDefault="00491664" w:rsidP="00E5299F">
      <w:pPr>
        <w:autoSpaceDE w:val="0"/>
        <w:autoSpaceDN w:val="0"/>
        <w:adjustRightInd w:val="0"/>
        <w:spacing w:after="0" w:line="240" w:lineRule="auto"/>
        <w:jc w:val="center"/>
        <w:rPr>
          <w:rFonts w:ascii="StoneSans" w:eastAsia="StoneSans" w:cs="StoneSans"/>
          <w:color w:val="000000" w:themeColor="text1"/>
        </w:rPr>
      </w:pPr>
      <w:r w:rsidRPr="00C068C7">
        <w:rPr>
          <w:noProof/>
          <w:color w:val="000000" w:themeColor="text1"/>
          <w:lang w:eastAsia="pt-PT"/>
        </w:rPr>
        <w:drawing>
          <wp:inline distT="0" distB="0" distL="0" distR="0" wp14:anchorId="2E77D849" wp14:editId="46B12D27">
            <wp:extent cx="1562100" cy="2019300"/>
            <wp:effectExtent l="0" t="0" r="0" b="0"/>
            <wp:docPr id="24" name="Imagem 24" descr="C:\Users\SANTOS\AppData\Local\Microsoft\Windows\Temporary Internet Files\Content.Word\Fotografia01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ANTOS\AppData\Local\Microsoft\Windows\Temporary Internet Files\Content.Word\Fotografia0154.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560827" cy="2017654"/>
                    </a:xfrm>
                    <a:prstGeom prst="rect">
                      <a:avLst/>
                    </a:prstGeom>
                    <a:noFill/>
                    <a:ln>
                      <a:noFill/>
                    </a:ln>
                  </pic:spPr>
                </pic:pic>
              </a:graphicData>
            </a:graphic>
          </wp:inline>
        </w:drawing>
      </w:r>
      <w:r w:rsidRPr="00C068C7">
        <w:rPr>
          <w:noProof/>
          <w:color w:val="000000" w:themeColor="text1"/>
          <w:lang w:eastAsia="pt-PT"/>
        </w:rPr>
        <w:drawing>
          <wp:inline distT="0" distB="0" distL="0" distR="0" wp14:anchorId="1BCC840E" wp14:editId="0FF2BE04">
            <wp:extent cx="1666875" cy="2019300"/>
            <wp:effectExtent l="0" t="0" r="9525" b="0"/>
            <wp:docPr id="25" name="Imagem 25" descr="C:\Users\SANTOS\AppData\Local\Microsoft\Windows\Temporary Internet Files\Content.Word\Fotografia0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ANTOS\AppData\Local\Microsoft\Windows\Temporary Internet Files\Content.Word\Fotografia0151.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666875" cy="2019300"/>
                    </a:xfrm>
                    <a:prstGeom prst="rect">
                      <a:avLst/>
                    </a:prstGeom>
                    <a:noFill/>
                    <a:ln>
                      <a:noFill/>
                    </a:ln>
                  </pic:spPr>
                </pic:pic>
              </a:graphicData>
            </a:graphic>
          </wp:inline>
        </w:drawing>
      </w:r>
      <w:r w:rsidRPr="00C068C7">
        <w:rPr>
          <w:noProof/>
          <w:color w:val="000000" w:themeColor="text1"/>
          <w:lang w:eastAsia="pt-PT"/>
        </w:rPr>
        <w:drawing>
          <wp:inline distT="0" distB="0" distL="0" distR="0" wp14:anchorId="69ADFDA7" wp14:editId="52E8D798">
            <wp:extent cx="1752600" cy="2019300"/>
            <wp:effectExtent l="0" t="0" r="0" b="0"/>
            <wp:docPr id="27" name="Imagem 27" descr="C:\Users\SANTOS\AppData\Local\Microsoft\Windows\Temporary Internet Files\Content.Word\Fotografia00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ANTOS\AppData\Local\Microsoft\Windows\Temporary Internet Files\Content.Word\Fotografia0096.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752600" cy="2019300"/>
                    </a:xfrm>
                    <a:prstGeom prst="rect">
                      <a:avLst/>
                    </a:prstGeom>
                    <a:noFill/>
                    <a:ln>
                      <a:noFill/>
                    </a:ln>
                  </pic:spPr>
                </pic:pic>
              </a:graphicData>
            </a:graphic>
          </wp:inline>
        </w:drawing>
      </w:r>
    </w:p>
    <w:p w:rsidR="00491664" w:rsidRPr="0093593E" w:rsidRDefault="00491664" w:rsidP="0093593E">
      <w:pPr>
        <w:pStyle w:val="Cabealho2"/>
        <w:rPr>
          <w:rFonts w:ascii="Times New Roman" w:hAnsi="Times New Roman"/>
          <w:b w:val="0"/>
          <w:color w:val="000000" w:themeColor="text1"/>
          <w:sz w:val="24"/>
          <w:szCs w:val="24"/>
        </w:rPr>
      </w:pPr>
      <w:bookmarkStart w:id="258" w:name="_Toc448757816"/>
      <w:r w:rsidRPr="0093593E">
        <w:rPr>
          <w:rFonts w:ascii="Times New Roman" w:hAnsi="Times New Roman"/>
          <w:color w:val="000000" w:themeColor="text1"/>
          <w:sz w:val="24"/>
          <w:szCs w:val="24"/>
        </w:rPr>
        <w:t>Figura 4.11</w:t>
      </w:r>
      <w:r w:rsidRPr="0093593E">
        <w:rPr>
          <w:rFonts w:ascii="Times New Roman" w:hAnsi="Times New Roman"/>
          <w:b w:val="0"/>
          <w:color w:val="000000" w:themeColor="text1"/>
          <w:sz w:val="24"/>
          <w:szCs w:val="24"/>
        </w:rPr>
        <w:t xml:space="preserve"> Aspectos das vias de acessos observados na floresta do</w:t>
      </w:r>
      <w:r w:rsidR="00CC1751" w:rsidRPr="0093593E">
        <w:rPr>
          <w:rFonts w:ascii="Times New Roman" w:hAnsi="Times New Roman"/>
          <w:b w:val="0"/>
          <w:color w:val="000000" w:themeColor="text1"/>
          <w:sz w:val="24"/>
          <w:szCs w:val="24"/>
        </w:rPr>
        <w:t xml:space="preserve"> Cuíma (Maio e Junho de 2014).</w:t>
      </w:r>
      <w:bookmarkEnd w:id="258"/>
      <w:r w:rsidR="00CC1751" w:rsidRPr="0093593E">
        <w:rPr>
          <w:rFonts w:ascii="Times New Roman" w:hAnsi="Times New Roman"/>
          <w:b w:val="0"/>
          <w:color w:val="000000" w:themeColor="text1"/>
          <w:sz w:val="24"/>
          <w:szCs w:val="24"/>
        </w:rPr>
        <w:t xml:space="preserve"> </w:t>
      </w:r>
    </w:p>
    <w:p w:rsidR="00CC1751" w:rsidRPr="00CC1751" w:rsidRDefault="00CC1751" w:rsidP="00CC1751">
      <w:pPr>
        <w:spacing w:after="0" w:line="240" w:lineRule="auto"/>
        <w:jc w:val="both"/>
        <w:rPr>
          <w:rFonts w:ascii="Times New Roman" w:eastAsia="Times New Roman" w:hAnsi="Times New Roman" w:cs="Times New Roman"/>
          <w:color w:val="000000" w:themeColor="text1"/>
          <w:sz w:val="24"/>
          <w:szCs w:val="24"/>
        </w:rPr>
      </w:pPr>
    </w:p>
    <w:p w:rsidR="00491664" w:rsidRPr="00C068C7" w:rsidRDefault="00491664" w:rsidP="00491664">
      <w:pPr>
        <w:autoSpaceDE w:val="0"/>
        <w:autoSpaceDN w:val="0"/>
        <w:adjustRightInd w:val="0"/>
        <w:spacing w:after="0" w:line="240" w:lineRule="auto"/>
        <w:jc w:val="both"/>
        <w:rPr>
          <w:rFonts w:ascii="Times New Roman" w:eastAsia="StoneSans" w:hAnsi="Times New Roman" w:cs="Times New Roman"/>
          <w:color w:val="000000" w:themeColor="text1"/>
          <w:sz w:val="24"/>
          <w:szCs w:val="24"/>
        </w:rPr>
      </w:pPr>
      <w:r w:rsidRPr="00C068C7">
        <w:rPr>
          <w:rFonts w:ascii="Times New Roman" w:eastAsia="StoneSans" w:hAnsi="Times New Roman" w:cs="Times New Roman"/>
          <w:color w:val="000000" w:themeColor="text1"/>
          <w:sz w:val="24"/>
          <w:szCs w:val="24"/>
        </w:rPr>
        <w:t xml:space="preserve">Os exploradores exercem suas actividades abrindo vias em locais onde haja espécies de árvores pretendidas não obedecendo os critérios de acessibilidade para o maneio da floresta. Este procedimento provoca perturbação e consequentemente diminuição da biodiversidade florestal. </w:t>
      </w:r>
    </w:p>
    <w:p w:rsidR="00491664" w:rsidRPr="00C068C7" w:rsidRDefault="00491664" w:rsidP="00491664">
      <w:pPr>
        <w:autoSpaceDE w:val="0"/>
        <w:autoSpaceDN w:val="0"/>
        <w:adjustRightInd w:val="0"/>
        <w:spacing w:after="0" w:line="240" w:lineRule="auto"/>
        <w:jc w:val="both"/>
        <w:rPr>
          <w:rFonts w:ascii="Times New Roman" w:eastAsia="StoneSans" w:hAnsi="Times New Roman" w:cs="Times New Roman"/>
          <w:color w:val="000000" w:themeColor="text1"/>
          <w:sz w:val="24"/>
          <w:szCs w:val="24"/>
        </w:rPr>
      </w:pPr>
      <w:r w:rsidRPr="00C068C7">
        <w:rPr>
          <w:rFonts w:ascii="Times New Roman" w:eastAsia="StoneSans" w:hAnsi="Times New Roman" w:cs="Times New Roman"/>
          <w:color w:val="000000" w:themeColor="text1"/>
          <w:sz w:val="24"/>
          <w:szCs w:val="24"/>
        </w:rPr>
        <w:t>A floresta natural está afastar-se cada vez mais das sedes comunais devido a intensidade do abate de árvores pela população para diversos fins. Para além do mau estado das estradas das ombalas e aldeias, um dos problemas derivado do desaparecimento da floresta próximo das comunidades é a insuficiência das vias de acesso á floresta natural. Nas áreas de floresta natural a instabilidade e a diminuição da biodiversidade são consequências da desflorestação, pois as aberturas das vias de acesso são insignificantes.</w:t>
      </w:r>
    </w:p>
    <w:p w:rsidR="00491664" w:rsidRPr="00C068C7" w:rsidRDefault="00491664" w:rsidP="00491664">
      <w:pPr>
        <w:spacing w:after="0" w:line="240" w:lineRule="auto"/>
        <w:jc w:val="both"/>
        <w:rPr>
          <w:rFonts w:ascii="Times New Roman" w:eastAsia="StoneSans" w:hAnsi="Times New Roman" w:cs="Times New Roman"/>
          <w:color w:val="000000" w:themeColor="text1"/>
          <w:sz w:val="24"/>
          <w:szCs w:val="24"/>
        </w:rPr>
      </w:pPr>
    </w:p>
    <w:p w:rsidR="00491664" w:rsidRPr="00C068C7" w:rsidRDefault="00491664" w:rsidP="00491664">
      <w:pPr>
        <w:spacing w:after="0" w:line="240" w:lineRule="auto"/>
        <w:jc w:val="both"/>
        <w:rPr>
          <w:rFonts w:ascii="Times New Roman" w:eastAsia="StoneSans" w:hAnsi="Times New Roman" w:cs="Times New Roman"/>
          <w:color w:val="000000" w:themeColor="text1"/>
          <w:sz w:val="24"/>
          <w:szCs w:val="24"/>
        </w:rPr>
      </w:pPr>
    </w:p>
    <w:p w:rsidR="00491664" w:rsidRPr="00C068C7" w:rsidRDefault="00491664" w:rsidP="00491664">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946F8B" w:rsidRDefault="00946F8B" w:rsidP="00946F8B">
      <w:pPr>
        <w:jc w:val="both"/>
        <w:rPr>
          <w:rFonts w:ascii="Times New Roman" w:eastAsia="Calibri" w:hAnsi="Times New Roman" w:cs="Times New Roman"/>
          <w:b/>
          <w:color w:val="000000" w:themeColor="text1"/>
          <w:sz w:val="24"/>
          <w:szCs w:val="24"/>
          <w:lang w:eastAsia="pt-PT"/>
        </w:rPr>
      </w:pPr>
    </w:p>
    <w:p w:rsidR="006969D2" w:rsidRPr="00250577" w:rsidRDefault="006969D2" w:rsidP="00E5299F">
      <w:pPr>
        <w:pStyle w:val="Cabealho1"/>
        <w:spacing w:line="240" w:lineRule="auto"/>
        <w:jc w:val="center"/>
        <w:rPr>
          <w:rFonts w:ascii="Times New Roman" w:eastAsia="Calibri" w:hAnsi="Times New Roman"/>
          <w:caps/>
          <w:color w:val="000000" w:themeColor="text1"/>
          <w:sz w:val="24"/>
          <w:szCs w:val="24"/>
          <w:lang w:eastAsia="pt-PT"/>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bookmarkStart w:id="259" w:name="_Toc448757817"/>
      <w:r w:rsidRPr="00250577">
        <w:rPr>
          <w:rFonts w:ascii="Times New Roman" w:eastAsia="Calibri" w:hAnsi="Times New Roman"/>
          <w:caps/>
          <w:color w:val="000000" w:themeColor="text1"/>
          <w:sz w:val="24"/>
          <w:szCs w:val="24"/>
          <w:lang w:eastAsia="pt-PT"/>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V ANÁLISE E DISCUSSÃO DOS RESULTADOS OBTIDOS</w:t>
      </w:r>
      <w:bookmarkEnd w:id="259"/>
    </w:p>
    <w:p w:rsidR="006969D2" w:rsidRPr="0093593E" w:rsidRDefault="006969D2" w:rsidP="00E35ED2">
      <w:pPr>
        <w:pStyle w:val="Cabealho1"/>
        <w:spacing w:line="480" w:lineRule="auto"/>
        <w:rPr>
          <w:rFonts w:ascii="Times New Roman" w:eastAsia="Calibri" w:hAnsi="Times New Roman"/>
          <w:color w:val="000000" w:themeColor="text1"/>
          <w:sz w:val="24"/>
          <w:szCs w:val="24"/>
          <w:lang w:eastAsia="pt-PT"/>
        </w:rPr>
      </w:pPr>
      <w:bookmarkStart w:id="260" w:name="_Toc448757818"/>
      <w:r w:rsidRPr="0093593E">
        <w:rPr>
          <w:rFonts w:ascii="Times New Roman" w:eastAsia="Calibri" w:hAnsi="Times New Roman"/>
          <w:color w:val="000000" w:themeColor="text1"/>
          <w:sz w:val="24"/>
          <w:szCs w:val="24"/>
          <w:lang w:eastAsia="pt-PT"/>
        </w:rPr>
        <w:t>1 - Introdução</w:t>
      </w:r>
      <w:bookmarkEnd w:id="260"/>
      <w:r w:rsidRPr="0093593E">
        <w:rPr>
          <w:rFonts w:ascii="Times New Roman" w:eastAsia="Calibri" w:hAnsi="Times New Roman"/>
          <w:color w:val="000000" w:themeColor="text1"/>
          <w:sz w:val="24"/>
          <w:szCs w:val="24"/>
          <w:lang w:eastAsia="pt-PT"/>
        </w:rPr>
        <w:t xml:space="preserve"> </w:t>
      </w:r>
    </w:p>
    <w:p w:rsidR="006969D2" w:rsidRPr="00C26D1F" w:rsidRDefault="006969D2" w:rsidP="006969D2">
      <w:pPr>
        <w:spacing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Basicamente, e como referido, o objectivo central deste estudo consiste em caracterizar a situação actual da floresta e da biodiversidade na Zona de Estudo e perspectivar o futuro desses ecossistemas florestais com base na percepção dos exploradores da floresta.</w:t>
      </w:r>
    </w:p>
    <w:p w:rsidR="006969D2" w:rsidRPr="00856757" w:rsidRDefault="006969D2" w:rsidP="006969D2">
      <w:pPr>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Neste capítulo apresentam-se os resultados decorrentes da implementação do inquérito (IE) efectuado aos exploradores floresta residentes nas comunas do Cuima e da Catata </w:t>
      </w:r>
      <w:r w:rsidRPr="00856757">
        <w:rPr>
          <w:rFonts w:ascii="Times New Roman" w:eastAsia="Times New Roman" w:hAnsi="Times New Roman" w:cs="Times New Roman"/>
          <w:sz w:val="24"/>
          <w:szCs w:val="24"/>
          <w:lang w:eastAsia="pt-PT"/>
        </w:rPr>
        <w:t>visando:</w:t>
      </w:r>
      <w:r w:rsidRPr="00856757">
        <w:rPr>
          <w:rFonts w:ascii="Times New Roman" w:eastAsia="Calibri" w:hAnsi="Times New Roman" w:cs="Times New Roman"/>
          <w:sz w:val="24"/>
          <w:szCs w:val="24"/>
          <w:lang w:eastAsia="pt-PT"/>
        </w:rPr>
        <w:t xml:space="preserve"> </w:t>
      </w:r>
    </w:p>
    <w:p w:rsidR="006969D2" w:rsidRPr="00856757" w:rsidRDefault="006969D2" w:rsidP="006969D2">
      <w:pPr>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b/>
          <w:i/>
          <w:sz w:val="24"/>
          <w:szCs w:val="24"/>
          <w:lang w:eastAsia="pt-PT"/>
        </w:rPr>
        <w:t xml:space="preserve">i) </w:t>
      </w:r>
      <w:r w:rsidRPr="00856757">
        <w:rPr>
          <w:rFonts w:ascii="Times New Roman" w:eastAsia="Calibri" w:hAnsi="Times New Roman" w:cs="Times New Roman"/>
          <w:sz w:val="24"/>
          <w:szCs w:val="24"/>
          <w:lang w:eastAsia="pt-PT"/>
        </w:rPr>
        <w:t xml:space="preserve">caracterizar o modo como este grupo social percepciona a floresta, a sua evolução observada ao longo das últimas décadas e a importância que os ecossistemas florestais têm, em particular em termos da conservação da biodiversidade, e </w:t>
      </w:r>
      <w:r w:rsidRPr="00856757">
        <w:rPr>
          <w:rFonts w:ascii="Times New Roman" w:eastAsia="Calibri" w:hAnsi="Times New Roman" w:cs="Times New Roman"/>
          <w:b/>
          <w:i/>
          <w:sz w:val="24"/>
          <w:szCs w:val="24"/>
          <w:lang w:eastAsia="pt-PT"/>
        </w:rPr>
        <w:t>ii)</w:t>
      </w:r>
      <w:r w:rsidRPr="00856757">
        <w:rPr>
          <w:rFonts w:ascii="Times New Roman" w:eastAsia="Calibri" w:hAnsi="Times New Roman" w:cs="Times New Roman"/>
          <w:sz w:val="24"/>
          <w:szCs w:val="24"/>
          <w:lang w:eastAsia="pt-PT"/>
        </w:rPr>
        <w:t xml:space="preserve"> perspectivar o futuro da floresta na Zona em Estudo tendo em conta as condicionantes sectoriais da gestão da floresta de natureza política e a situação das populações locais em termos de educação ambiental.</w:t>
      </w:r>
    </w:p>
    <w:p w:rsidR="006969D2" w:rsidRPr="00856757" w:rsidRDefault="006969D2" w:rsidP="006969D2">
      <w:pPr>
        <w:spacing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As questões postas aos exploradores da floresta no inquérito realizado, posteriormente utilizadas como indicadores da percepção dos inquiridos relativamente aos problemas relacionados com a floresta e a com a biodiversidade, bem como as respostas alternativas disponíveis para cada uma dessas questões, constam dos quadros A3.2 a A3.16 apresentados em anexo (Anexo III). Nos quadros referidos são também indicados os valores da frequência das diferentes respostas dadas a cada uma das questões postas</w:t>
      </w:r>
      <w:r>
        <w:rPr>
          <w:rFonts w:ascii="Times New Roman" w:eastAsia="Calibri" w:hAnsi="Times New Roman" w:cs="Times New Roman"/>
          <w:sz w:val="24"/>
          <w:szCs w:val="24"/>
          <w:lang w:eastAsia="pt-PT"/>
        </w:rPr>
        <w:t xml:space="preserve">. </w:t>
      </w:r>
    </w:p>
    <w:p w:rsidR="006969D2" w:rsidRPr="00787FF5" w:rsidRDefault="006969D2" w:rsidP="00E35ED2">
      <w:pPr>
        <w:pStyle w:val="Cabealho1"/>
        <w:spacing w:line="240" w:lineRule="auto"/>
        <w:rPr>
          <w:rFonts w:ascii="Times New Roman" w:eastAsia="Calibri" w:hAnsi="Times New Roman"/>
          <w:color w:val="000000" w:themeColor="text1"/>
          <w:sz w:val="24"/>
          <w:szCs w:val="24"/>
          <w:lang w:eastAsia="pt-PT"/>
        </w:rPr>
      </w:pPr>
      <w:bookmarkStart w:id="261" w:name="_Toc448757819"/>
      <w:r w:rsidRPr="00787FF5">
        <w:rPr>
          <w:rFonts w:ascii="Times New Roman" w:eastAsia="Calibri" w:hAnsi="Times New Roman"/>
          <w:color w:val="000000" w:themeColor="text1"/>
          <w:sz w:val="24"/>
          <w:szCs w:val="24"/>
          <w:lang w:eastAsia="pt-PT"/>
        </w:rPr>
        <w:t>2 - Caracterização da amostra</w:t>
      </w:r>
      <w:bookmarkEnd w:id="261"/>
      <w:r w:rsidRPr="00787FF5">
        <w:rPr>
          <w:rFonts w:ascii="Times New Roman" w:eastAsia="Calibri" w:hAnsi="Times New Roman"/>
          <w:color w:val="000000" w:themeColor="text1"/>
          <w:sz w:val="24"/>
          <w:szCs w:val="24"/>
          <w:lang w:eastAsia="pt-PT"/>
        </w:rPr>
        <w:t xml:space="preserve"> </w:t>
      </w:r>
      <w:r w:rsidRPr="00787FF5">
        <w:rPr>
          <w:rFonts w:ascii="Times New Roman" w:eastAsia="Calibri" w:hAnsi="Times New Roman"/>
          <w:color w:val="000000" w:themeColor="text1"/>
          <w:sz w:val="24"/>
          <w:szCs w:val="24"/>
          <w:lang w:eastAsia="pt-PT"/>
        </w:rPr>
        <w:tab/>
      </w:r>
    </w:p>
    <w:p w:rsidR="006969D2" w:rsidRPr="00787FF5" w:rsidRDefault="006969D2" w:rsidP="00E35ED2">
      <w:pPr>
        <w:pStyle w:val="Cabealho1"/>
        <w:spacing w:line="240" w:lineRule="auto"/>
        <w:rPr>
          <w:rFonts w:ascii="Times New Roman" w:eastAsia="Calibri" w:hAnsi="Times New Roman"/>
          <w:color w:val="000000" w:themeColor="text1"/>
          <w:sz w:val="24"/>
          <w:szCs w:val="24"/>
          <w:lang w:eastAsia="pt-PT"/>
        </w:rPr>
      </w:pPr>
      <w:bookmarkStart w:id="262" w:name="_Toc448757820"/>
      <w:r w:rsidRPr="00787FF5">
        <w:rPr>
          <w:rFonts w:ascii="Times New Roman" w:eastAsia="Calibri" w:hAnsi="Times New Roman"/>
          <w:color w:val="000000" w:themeColor="text1"/>
          <w:sz w:val="24"/>
          <w:szCs w:val="24"/>
          <w:lang w:eastAsia="pt-PT"/>
        </w:rPr>
        <w:t>2.1 - Número e distribuição territorial dos inquiridos</w:t>
      </w:r>
      <w:bookmarkEnd w:id="262"/>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b/>
          <w:sz w:val="24"/>
          <w:szCs w:val="24"/>
          <w:lang w:eastAsia="pt-PT"/>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 Zona de Estudo tem uma população activa estimada de 39.900 habitantes, tendo sido inquiridos 100 exploradores da floresta aí residentes. No quadro que se segue apresentam-se, para cada comuna, os valores respeitantes à população activa, a relação população activa da comuna</w:t>
      </w:r>
      <w:r w:rsidRPr="00856757">
        <w:rPr>
          <w:rFonts w:ascii="Times New Roman" w:eastAsia="Calibri" w:hAnsi="Times New Roman" w:cs="Times New Roman"/>
          <w:b/>
          <w:sz w:val="24"/>
          <w:szCs w:val="24"/>
          <w:lang w:eastAsia="pt-PT"/>
        </w:rPr>
        <w:t>/</w:t>
      </w:r>
      <w:r w:rsidRPr="00856757">
        <w:rPr>
          <w:rFonts w:ascii="Times New Roman" w:eastAsia="Calibri" w:hAnsi="Times New Roman" w:cs="Times New Roman"/>
          <w:sz w:val="24"/>
          <w:szCs w:val="24"/>
          <w:lang w:eastAsia="pt-PT"/>
        </w:rPr>
        <w:t xml:space="preserve">população activa total da Zona de Estudo e o número de inquiridos por comuna.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O número de inquiridos por comuna foi determinado com base na referida relação população activa da comuna/população activa da Zona de Estudo, daí resultando terem sido realizados 66 inquéritos na comuna do Cuíma e 34 na comuna da Catata.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highlight w:val="cyan"/>
          <w:lang w:eastAsia="pt-PT"/>
        </w:rPr>
      </w:pPr>
    </w:p>
    <w:tbl>
      <w:tblPr>
        <w:tblW w:w="0" w:type="auto"/>
        <w:tblInd w:w="900" w:type="dxa"/>
        <w:tblCellMar>
          <w:left w:w="10" w:type="dxa"/>
          <w:right w:w="10" w:type="dxa"/>
        </w:tblCellMar>
        <w:tblLook w:val="04A0" w:firstRow="1" w:lastRow="0" w:firstColumn="1" w:lastColumn="0" w:noHBand="0" w:noVBand="1"/>
      </w:tblPr>
      <w:tblGrid>
        <w:gridCol w:w="1380"/>
        <w:gridCol w:w="1526"/>
        <w:gridCol w:w="2688"/>
        <w:gridCol w:w="2176"/>
      </w:tblGrid>
      <w:tr w:rsidR="006969D2" w:rsidRPr="00856757" w:rsidTr="00E5299F">
        <w:trPr>
          <w:trHeight w:val="1570"/>
        </w:trPr>
        <w:tc>
          <w:tcPr>
            <w:tcW w:w="1380"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p>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Comunas</w:t>
            </w:r>
          </w:p>
        </w:tc>
        <w:tc>
          <w:tcPr>
            <w:tcW w:w="1526"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p>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População activa</w:t>
            </w:r>
          </w:p>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(habitantes)</w:t>
            </w:r>
          </w:p>
        </w:tc>
        <w:tc>
          <w:tcPr>
            <w:tcW w:w="2688"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p>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Relação população activa da comuna / população activa da Zona de Estudo</w:t>
            </w:r>
          </w:p>
        </w:tc>
        <w:tc>
          <w:tcPr>
            <w:tcW w:w="2176"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p>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Número de inquiridos</w:t>
            </w:r>
          </w:p>
        </w:tc>
      </w:tr>
      <w:tr w:rsidR="006969D2" w:rsidRPr="00856757" w:rsidTr="00E5299F">
        <w:trPr>
          <w:trHeight w:val="126"/>
        </w:trPr>
        <w:tc>
          <w:tcPr>
            <w:tcW w:w="1380"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Cuíma</w:t>
            </w:r>
          </w:p>
        </w:tc>
        <w:tc>
          <w:tcPr>
            <w:tcW w:w="1526"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26.400</w:t>
            </w:r>
          </w:p>
        </w:tc>
        <w:tc>
          <w:tcPr>
            <w:tcW w:w="268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0,66</w:t>
            </w:r>
          </w:p>
        </w:tc>
        <w:tc>
          <w:tcPr>
            <w:tcW w:w="2176"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66</w:t>
            </w:r>
          </w:p>
        </w:tc>
      </w:tr>
      <w:tr w:rsidR="006969D2" w:rsidRPr="00856757" w:rsidTr="00E5299F">
        <w:trPr>
          <w:trHeight w:val="414"/>
        </w:trPr>
        <w:tc>
          <w:tcPr>
            <w:tcW w:w="1380"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Catata</w:t>
            </w:r>
          </w:p>
        </w:tc>
        <w:tc>
          <w:tcPr>
            <w:tcW w:w="1526"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13.500</w:t>
            </w:r>
          </w:p>
        </w:tc>
        <w:tc>
          <w:tcPr>
            <w:tcW w:w="268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0,34</w:t>
            </w:r>
          </w:p>
        </w:tc>
        <w:tc>
          <w:tcPr>
            <w:tcW w:w="2176"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34</w:t>
            </w:r>
          </w:p>
        </w:tc>
      </w:tr>
    </w:tbl>
    <w:p w:rsidR="006969D2" w:rsidRPr="00856757" w:rsidRDefault="006969D2" w:rsidP="00E35ED2">
      <w:pPr>
        <w:pStyle w:val="Cabealho3"/>
        <w:jc w:val="center"/>
        <w:rPr>
          <w:rFonts w:eastAsia="Calibri"/>
          <w:sz w:val="24"/>
          <w:szCs w:val="24"/>
        </w:rPr>
      </w:pPr>
      <w:bookmarkStart w:id="263" w:name="_Toc448757821"/>
      <w:r w:rsidRPr="00787FF5">
        <w:rPr>
          <w:rFonts w:eastAsia="Calibri"/>
          <w:sz w:val="24"/>
          <w:szCs w:val="24"/>
        </w:rPr>
        <w:t>Quadro 15 -</w:t>
      </w:r>
      <w:r w:rsidRPr="00787FF5">
        <w:rPr>
          <w:rFonts w:eastAsia="Calibri"/>
          <w:b w:val="0"/>
          <w:sz w:val="24"/>
          <w:szCs w:val="24"/>
        </w:rPr>
        <w:t xml:space="preserve"> Número de inquiridos por comuna</w:t>
      </w:r>
      <w:bookmarkEnd w:id="263"/>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Com o objectivo de obter uma informação representativa do sentir dos exploradores da Zona de Estudo, a distribuição do número de inquiridos em cada comuna foi feita por ombalas (regedorias) respeitando também neste caso a relação entre o número de exploradores da floresta locais e a respectiva população activa.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Assim, na comuna do Cuíma, os inquéritos foram feitos nas quatro ombalas que constituem a comuna − Acolongonjo, Cassenhe, Fins e Vilombo. As duas primeiras localizadas na área da sede comunal e as duas últimas localizadas no Sector do Gove a 45 km da Sede da Comuna. O quadro 15 apresenta o número da população activa de cada ombala e os respectivos números de inquiridos.</w:t>
      </w:r>
    </w:p>
    <w:tbl>
      <w:tblPr>
        <w:tblW w:w="0" w:type="auto"/>
        <w:jc w:val="center"/>
        <w:tblCellMar>
          <w:left w:w="10" w:type="dxa"/>
          <w:right w:w="10" w:type="dxa"/>
        </w:tblCellMar>
        <w:tblLook w:val="04A0" w:firstRow="1" w:lastRow="0" w:firstColumn="1" w:lastColumn="0" w:noHBand="0" w:noVBand="1"/>
      </w:tblPr>
      <w:tblGrid>
        <w:gridCol w:w="1715"/>
        <w:gridCol w:w="1964"/>
        <w:gridCol w:w="2158"/>
        <w:gridCol w:w="1764"/>
      </w:tblGrid>
      <w:tr w:rsidR="006969D2" w:rsidRPr="00856757" w:rsidTr="00E5299F">
        <w:trPr>
          <w:trHeight w:val="1453"/>
          <w:jc w:val="center"/>
        </w:trPr>
        <w:tc>
          <w:tcPr>
            <w:tcW w:w="1715"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p>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Regedorias (ombalas)</w:t>
            </w:r>
          </w:p>
        </w:tc>
        <w:tc>
          <w:tcPr>
            <w:tcW w:w="1964"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p>
          <w:p w:rsidR="006969D2" w:rsidRPr="00856757" w:rsidRDefault="006969D2" w:rsidP="006969D2">
            <w:pPr>
              <w:autoSpaceDE w:val="0"/>
              <w:autoSpaceDN w:val="0"/>
              <w:adjustRightInd w:val="0"/>
              <w:spacing w:after="0"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População activa</w:t>
            </w:r>
          </w:p>
          <w:p w:rsidR="006969D2" w:rsidRPr="00856757" w:rsidRDefault="006969D2" w:rsidP="006969D2">
            <w:pPr>
              <w:autoSpaceDE w:val="0"/>
              <w:autoSpaceDN w:val="0"/>
              <w:adjustRightInd w:val="0"/>
              <w:spacing w:after="0"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(habitantes)</w:t>
            </w:r>
          </w:p>
        </w:tc>
        <w:tc>
          <w:tcPr>
            <w:tcW w:w="215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Relação exploradores da floresta na ombala/população activa</w:t>
            </w:r>
          </w:p>
        </w:tc>
        <w:tc>
          <w:tcPr>
            <w:tcW w:w="1764"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p>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Número de inquiridos</w:t>
            </w:r>
          </w:p>
        </w:tc>
      </w:tr>
      <w:tr w:rsidR="006969D2" w:rsidRPr="00856757" w:rsidTr="00E5299F">
        <w:trPr>
          <w:trHeight w:val="460"/>
          <w:jc w:val="center"/>
        </w:trPr>
        <w:tc>
          <w:tcPr>
            <w:tcW w:w="1715"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Acolongonjo</w:t>
            </w:r>
          </w:p>
        </w:tc>
        <w:tc>
          <w:tcPr>
            <w:tcW w:w="196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9.500</w:t>
            </w:r>
          </w:p>
        </w:tc>
        <w:tc>
          <w:tcPr>
            <w:tcW w:w="215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0,36</w:t>
            </w:r>
          </w:p>
        </w:tc>
        <w:tc>
          <w:tcPr>
            <w:tcW w:w="176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24</w:t>
            </w:r>
          </w:p>
        </w:tc>
      </w:tr>
      <w:tr w:rsidR="006969D2" w:rsidRPr="00856757" w:rsidTr="00E5299F">
        <w:trPr>
          <w:trHeight w:val="445"/>
          <w:jc w:val="center"/>
        </w:trPr>
        <w:tc>
          <w:tcPr>
            <w:tcW w:w="1715"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Cassenhe</w:t>
            </w:r>
          </w:p>
        </w:tc>
        <w:tc>
          <w:tcPr>
            <w:tcW w:w="196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6.150</w:t>
            </w:r>
          </w:p>
        </w:tc>
        <w:tc>
          <w:tcPr>
            <w:tcW w:w="215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0,23</w:t>
            </w:r>
          </w:p>
        </w:tc>
        <w:tc>
          <w:tcPr>
            <w:tcW w:w="176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15</w:t>
            </w:r>
          </w:p>
        </w:tc>
      </w:tr>
      <w:tr w:rsidR="006969D2" w:rsidRPr="00856757" w:rsidTr="00E5299F">
        <w:trPr>
          <w:trHeight w:val="445"/>
          <w:jc w:val="center"/>
        </w:trPr>
        <w:tc>
          <w:tcPr>
            <w:tcW w:w="1715"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Fins</w:t>
            </w:r>
          </w:p>
        </w:tc>
        <w:tc>
          <w:tcPr>
            <w:tcW w:w="196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6.000</w:t>
            </w:r>
          </w:p>
        </w:tc>
        <w:tc>
          <w:tcPr>
            <w:tcW w:w="215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0,23</w:t>
            </w:r>
          </w:p>
        </w:tc>
        <w:tc>
          <w:tcPr>
            <w:tcW w:w="176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15</w:t>
            </w:r>
          </w:p>
        </w:tc>
      </w:tr>
      <w:tr w:rsidR="006969D2" w:rsidRPr="00856757" w:rsidTr="00E5299F">
        <w:trPr>
          <w:trHeight w:val="445"/>
          <w:jc w:val="center"/>
        </w:trPr>
        <w:tc>
          <w:tcPr>
            <w:tcW w:w="1715"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Vilombo</w:t>
            </w:r>
          </w:p>
        </w:tc>
        <w:tc>
          <w:tcPr>
            <w:tcW w:w="196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4.750</w:t>
            </w:r>
          </w:p>
        </w:tc>
        <w:tc>
          <w:tcPr>
            <w:tcW w:w="215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0,18</w:t>
            </w:r>
          </w:p>
        </w:tc>
        <w:tc>
          <w:tcPr>
            <w:tcW w:w="176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12</w:t>
            </w:r>
          </w:p>
        </w:tc>
      </w:tr>
    </w:tbl>
    <w:p w:rsidR="006969D2" w:rsidRPr="00E35ED2" w:rsidRDefault="006969D2" w:rsidP="00E35ED2">
      <w:pPr>
        <w:pStyle w:val="Cabealho3"/>
        <w:jc w:val="center"/>
        <w:rPr>
          <w:rFonts w:eastAsia="Calibri"/>
          <w:b w:val="0"/>
          <w:sz w:val="24"/>
          <w:szCs w:val="24"/>
        </w:rPr>
      </w:pPr>
      <w:bookmarkStart w:id="264" w:name="_Toc448757822"/>
      <w:r w:rsidRPr="00787FF5">
        <w:rPr>
          <w:rFonts w:eastAsia="Calibri"/>
          <w:sz w:val="24"/>
          <w:szCs w:val="24"/>
        </w:rPr>
        <w:t>Quadro 16 -</w:t>
      </w:r>
      <w:r w:rsidRPr="00787FF5">
        <w:rPr>
          <w:rFonts w:eastAsia="Calibri"/>
          <w:b w:val="0"/>
          <w:sz w:val="24"/>
          <w:szCs w:val="24"/>
        </w:rPr>
        <w:t xml:space="preserve"> Distribuição do número de inquiridos por ombala na comuna do Cuíma</w:t>
      </w:r>
      <w:bookmarkEnd w:id="264"/>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Na comuna da Catata, os inquéritos foram feitos nas regedorias de Tchingolo, o que inclui a sede comunal, Tchicambi e Tchicualula, localizadas estas últimas respectivamente a l6 e 54 km da primeira, de acordo com o número que corresponde a cada regedoria, conforme consta no quadro que se segue: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tbl>
      <w:tblPr>
        <w:tblW w:w="0" w:type="auto"/>
        <w:jc w:val="center"/>
        <w:tblCellMar>
          <w:left w:w="10" w:type="dxa"/>
          <w:right w:w="10" w:type="dxa"/>
        </w:tblCellMar>
        <w:tblLook w:val="04A0" w:firstRow="1" w:lastRow="0" w:firstColumn="1" w:lastColumn="0" w:noHBand="0" w:noVBand="1"/>
      </w:tblPr>
      <w:tblGrid>
        <w:gridCol w:w="1768"/>
        <w:gridCol w:w="2068"/>
        <w:gridCol w:w="2274"/>
        <w:gridCol w:w="1896"/>
      </w:tblGrid>
      <w:tr w:rsidR="006969D2" w:rsidRPr="00856757" w:rsidTr="00E5299F">
        <w:trPr>
          <w:trHeight w:val="1429"/>
          <w:jc w:val="center"/>
        </w:trPr>
        <w:tc>
          <w:tcPr>
            <w:tcW w:w="1768"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p>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Regedorias (ombalas)</w:t>
            </w:r>
          </w:p>
        </w:tc>
        <w:tc>
          <w:tcPr>
            <w:tcW w:w="2068"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p>
          <w:p w:rsidR="006969D2" w:rsidRPr="00856757" w:rsidRDefault="006969D2" w:rsidP="006969D2">
            <w:pPr>
              <w:autoSpaceDE w:val="0"/>
              <w:autoSpaceDN w:val="0"/>
              <w:adjustRightInd w:val="0"/>
              <w:spacing w:after="0"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População activa</w:t>
            </w:r>
          </w:p>
          <w:p w:rsidR="006969D2" w:rsidRPr="00856757" w:rsidRDefault="006969D2" w:rsidP="006969D2">
            <w:pPr>
              <w:autoSpaceDE w:val="0"/>
              <w:autoSpaceDN w:val="0"/>
              <w:adjustRightInd w:val="0"/>
              <w:spacing w:after="0"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(habitantes)</w:t>
            </w:r>
          </w:p>
        </w:tc>
        <w:tc>
          <w:tcPr>
            <w:tcW w:w="227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Relação exploradores da floresta na ombala/população activa</w:t>
            </w:r>
          </w:p>
        </w:tc>
        <w:tc>
          <w:tcPr>
            <w:tcW w:w="1896"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p>
          <w:p w:rsidR="006969D2" w:rsidRPr="00856757" w:rsidRDefault="006969D2" w:rsidP="006969D2">
            <w:pPr>
              <w:autoSpaceDE w:val="0"/>
              <w:autoSpaceDN w:val="0"/>
              <w:adjustRightInd w:val="0"/>
              <w:spacing w:line="240" w:lineRule="auto"/>
              <w:jc w:val="center"/>
              <w:rPr>
                <w:rFonts w:ascii="Times New Roman" w:eastAsia="Times New Roman" w:hAnsi="Times New Roman" w:cs="Times New Roman"/>
                <w:b/>
                <w:sz w:val="24"/>
                <w:szCs w:val="24"/>
                <w:lang w:eastAsia="pt-PT"/>
              </w:rPr>
            </w:pPr>
            <w:r w:rsidRPr="00856757">
              <w:rPr>
                <w:rFonts w:ascii="Times New Roman" w:eastAsia="Times New Roman" w:hAnsi="Times New Roman" w:cs="Times New Roman"/>
                <w:b/>
                <w:sz w:val="24"/>
                <w:szCs w:val="24"/>
                <w:lang w:eastAsia="pt-PT"/>
              </w:rPr>
              <w:t>Número de inquiridos</w:t>
            </w:r>
          </w:p>
        </w:tc>
      </w:tr>
      <w:tr w:rsidR="006969D2" w:rsidRPr="00856757" w:rsidTr="00E5299F">
        <w:trPr>
          <w:trHeight w:val="423"/>
          <w:jc w:val="center"/>
        </w:trPr>
        <w:tc>
          <w:tcPr>
            <w:tcW w:w="176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Tchingolo</w:t>
            </w:r>
          </w:p>
        </w:tc>
        <w:tc>
          <w:tcPr>
            <w:tcW w:w="206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5.900</w:t>
            </w:r>
          </w:p>
        </w:tc>
        <w:tc>
          <w:tcPr>
            <w:tcW w:w="227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0,44</w:t>
            </w:r>
          </w:p>
        </w:tc>
        <w:tc>
          <w:tcPr>
            <w:tcW w:w="1896"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15</w:t>
            </w:r>
          </w:p>
        </w:tc>
      </w:tr>
      <w:tr w:rsidR="006969D2" w:rsidRPr="00856757" w:rsidTr="00E5299F">
        <w:trPr>
          <w:trHeight w:val="423"/>
          <w:jc w:val="center"/>
        </w:trPr>
        <w:tc>
          <w:tcPr>
            <w:tcW w:w="176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Tchicambi</w:t>
            </w:r>
          </w:p>
        </w:tc>
        <w:tc>
          <w:tcPr>
            <w:tcW w:w="206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3.720</w:t>
            </w:r>
          </w:p>
        </w:tc>
        <w:tc>
          <w:tcPr>
            <w:tcW w:w="227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0,27</w:t>
            </w:r>
          </w:p>
        </w:tc>
        <w:tc>
          <w:tcPr>
            <w:tcW w:w="1896"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9</w:t>
            </w:r>
          </w:p>
        </w:tc>
      </w:tr>
      <w:tr w:rsidR="006969D2" w:rsidRPr="00856757" w:rsidTr="00E5299F">
        <w:trPr>
          <w:trHeight w:val="423"/>
          <w:jc w:val="center"/>
        </w:trPr>
        <w:tc>
          <w:tcPr>
            <w:tcW w:w="176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Tchicualula</w:t>
            </w:r>
          </w:p>
        </w:tc>
        <w:tc>
          <w:tcPr>
            <w:tcW w:w="2068"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3.880</w:t>
            </w:r>
          </w:p>
        </w:tc>
        <w:tc>
          <w:tcPr>
            <w:tcW w:w="2274"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0,29</w:t>
            </w:r>
          </w:p>
        </w:tc>
        <w:tc>
          <w:tcPr>
            <w:tcW w:w="1896" w:type="dxa"/>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spacing w:line="240" w:lineRule="auto"/>
              <w:jc w:val="center"/>
              <w:rPr>
                <w:rFonts w:ascii="Times New Roman" w:eastAsia="Times New Roman" w:hAnsi="Times New Roman" w:cs="Times New Roman"/>
                <w:sz w:val="24"/>
                <w:szCs w:val="24"/>
                <w:lang w:eastAsia="pt-PT"/>
              </w:rPr>
            </w:pPr>
            <w:r w:rsidRPr="00856757">
              <w:rPr>
                <w:rFonts w:ascii="Times New Roman" w:eastAsia="Times New Roman" w:hAnsi="Times New Roman" w:cs="Times New Roman"/>
                <w:sz w:val="24"/>
                <w:szCs w:val="24"/>
                <w:lang w:eastAsia="pt-PT"/>
              </w:rPr>
              <w:t>10</w:t>
            </w:r>
          </w:p>
        </w:tc>
      </w:tr>
    </w:tbl>
    <w:p w:rsidR="006969D2" w:rsidRPr="00787FF5" w:rsidRDefault="006969D2" w:rsidP="00E35ED2">
      <w:pPr>
        <w:pStyle w:val="Cabealho3"/>
        <w:jc w:val="center"/>
        <w:rPr>
          <w:rFonts w:eastAsia="Calibri"/>
          <w:b w:val="0"/>
          <w:sz w:val="24"/>
          <w:szCs w:val="24"/>
        </w:rPr>
      </w:pPr>
      <w:bookmarkStart w:id="265" w:name="_Toc448757823"/>
      <w:r w:rsidRPr="00787FF5">
        <w:rPr>
          <w:rFonts w:eastAsia="Calibri"/>
          <w:sz w:val="24"/>
          <w:szCs w:val="24"/>
        </w:rPr>
        <w:t>Quadro 17 -</w:t>
      </w:r>
      <w:r w:rsidRPr="00787FF5">
        <w:rPr>
          <w:rFonts w:eastAsia="Calibri"/>
          <w:b w:val="0"/>
          <w:sz w:val="24"/>
          <w:szCs w:val="24"/>
        </w:rPr>
        <w:t xml:space="preserve">  Distribuição do número de inquiridos por Ombalas da Comuna da Catata</w:t>
      </w:r>
      <w:bookmarkEnd w:id="265"/>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b/>
          <w:sz w:val="24"/>
          <w:szCs w:val="24"/>
          <w:lang w:eastAsia="pt-PT"/>
        </w:rPr>
      </w:pPr>
    </w:p>
    <w:p w:rsidR="006969D2" w:rsidRPr="00787FF5" w:rsidRDefault="006969D2" w:rsidP="00787FF5">
      <w:pPr>
        <w:pStyle w:val="Cabealho1"/>
        <w:rPr>
          <w:rFonts w:ascii="Times New Roman" w:eastAsia="Calibri" w:hAnsi="Times New Roman"/>
          <w:color w:val="000000" w:themeColor="text1"/>
          <w:sz w:val="24"/>
          <w:szCs w:val="24"/>
          <w:lang w:eastAsia="pt-PT"/>
        </w:rPr>
      </w:pPr>
      <w:bookmarkStart w:id="266" w:name="_Toc448757824"/>
      <w:r w:rsidRPr="00787FF5">
        <w:rPr>
          <w:rFonts w:ascii="Times New Roman" w:eastAsia="Calibri" w:hAnsi="Times New Roman"/>
          <w:color w:val="000000" w:themeColor="text1"/>
          <w:sz w:val="24"/>
          <w:szCs w:val="24"/>
          <w:lang w:eastAsia="pt-PT"/>
        </w:rPr>
        <w:t>2.2 Caracterização socio-económica dos exploradores da floresta</w:t>
      </w:r>
      <w:bookmarkEnd w:id="266"/>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Os dados respeitantes à caracterização socio-económica dos exploradores da zona do Cuima e da Catata que foram inquiridos constam do quadro A3.1 apresentado em anexo.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Dos 100 exploradores que foram inquiridos, </w:t>
      </w:r>
      <w:r w:rsidRPr="00856757">
        <w:rPr>
          <w:rFonts w:ascii="Times New Roman" w:hAnsi="Times New Roman" w:cs="Times New Roman"/>
          <w:sz w:val="24"/>
          <w:szCs w:val="24"/>
        </w:rPr>
        <w:t>todos com idade igual ou superior a 18 anos,</w:t>
      </w:r>
      <w:r w:rsidRPr="00856757">
        <w:rPr>
          <w:rFonts w:ascii="Times New Roman" w:hAnsi="Times New Roman" w:cs="Times New Roman"/>
        </w:rPr>
        <w:t xml:space="preserve"> </w:t>
      </w:r>
      <w:r w:rsidRPr="00856757">
        <w:rPr>
          <w:rFonts w:ascii="Times New Roman" w:eastAsia="Calibri" w:hAnsi="Times New Roman" w:cs="Times New Roman"/>
          <w:sz w:val="24"/>
          <w:szCs w:val="24"/>
          <w:lang w:eastAsia="pt-PT"/>
        </w:rPr>
        <w:t>52 eram homens e 48 eram mulheres. Como se pode ver no quadro 18, onde se apresenta a distribuição percentual dos inquiridos por sexo e classe etária,</w:t>
      </w:r>
      <w:r>
        <w:rPr>
          <w:rFonts w:ascii="Times New Roman" w:eastAsia="Calibri" w:hAnsi="Times New Roman" w:cs="Times New Roman"/>
          <w:sz w:val="24"/>
          <w:szCs w:val="24"/>
          <w:lang w:eastAsia="pt-PT"/>
        </w:rPr>
        <w:t xml:space="preserve"> as mulheres tinham todas menos </w:t>
      </w:r>
      <w:r w:rsidRPr="00856757">
        <w:rPr>
          <w:rFonts w:ascii="Times New Roman" w:eastAsia="Calibri" w:hAnsi="Times New Roman" w:cs="Times New Roman"/>
          <w:sz w:val="24"/>
          <w:szCs w:val="24"/>
          <w:lang w:eastAsia="pt-PT"/>
        </w:rPr>
        <w:t>de 60 anos, distribuindo-se pelas duas classes etárias mais jovens em percentagens que rondam os 50% (52,1 e 47,9% respectivamente nas faixas</w:t>
      </w:r>
      <w:r>
        <w:rPr>
          <w:rFonts w:ascii="Times New Roman" w:eastAsia="Calibri" w:hAnsi="Times New Roman" w:cs="Times New Roman"/>
          <w:sz w:val="24"/>
          <w:szCs w:val="24"/>
          <w:lang w:eastAsia="pt-PT"/>
        </w:rPr>
        <w:t xml:space="preserve"> 18 a 35 anos e 36 a 60 anos). </w:t>
      </w:r>
      <w:r w:rsidRPr="00856757">
        <w:rPr>
          <w:rFonts w:ascii="Times New Roman" w:eastAsia="Calibri" w:hAnsi="Times New Roman" w:cs="Times New Roman"/>
          <w:sz w:val="24"/>
          <w:szCs w:val="24"/>
          <w:lang w:eastAsia="pt-PT"/>
        </w:rPr>
        <w:t xml:space="preserve">No caso dos homens, a maioria (48%) tinha entre 36 e 60 anos, havendo neste caso um grupo significativo de exploradores da floresta de idade correspondente ao escalão etário superior (34,6 % de inquiridos com mais de 60 anos).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tbl>
      <w:tblPr>
        <w:tblStyle w:val="Tabelacomgrelha"/>
        <w:tblW w:w="0" w:type="auto"/>
        <w:tblLook w:val="04A0" w:firstRow="1" w:lastRow="0" w:firstColumn="1" w:lastColumn="0" w:noHBand="0" w:noVBand="1"/>
      </w:tblPr>
      <w:tblGrid>
        <w:gridCol w:w="959"/>
        <w:gridCol w:w="860"/>
        <w:gridCol w:w="1011"/>
        <w:gridCol w:w="680"/>
        <w:gridCol w:w="763"/>
        <w:gridCol w:w="1039"/>
        <w:gridCol w:w="726"/>
        <w:gridCol w:w="726"/>
        <w:gridCol w:w="727"/>
        <w:gridCol w:w="742"/>
        <w:gridCol w:w="1167"/>
      </w:tblGrid>
      <w:tr w:rsidR="006969D2" w:rsidRPr="00856757" w:rsidTr="006969D2">
        <w:trPr>
          <w:trHeight w:val="245"/>
        </w:trPr>
        <w:tc>
          <w:tcPr>
            <w:tcW w:w="4273" w:type="dxa"/>
            <w:gridSpan w:val="5"/>
            <w:tcBorders>
              <w:top w:val="single" w:sz="4" w:space="0" w:color="auto"/>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b/>
                <w:noProof/>
              </w:rPr>
            </w:pPr>
            <w:r w:rsidRPr="00856757">
              <w:rPr>
                <w:rFonts w:ascii="Times New Roman" w:hAnsi="Times New Roman"/>
                <w:b/>
                <w:bCs/>
                <w:noProof/>
              </w:rPr>
              <w:t xml:space="preserve">Mulheres </w:t>
            </w:r>
          </w:p>
        </w:tc>
        <w:tc>
          <w:tcPr>
            <w:tcW w:w="3960" w:type="dxa"/>
            <w:gridSpan w:val="5"/>
            <w:tcBorders>
              <w:top w:val="single" w:sz="4" w:space="0" w:color="auto"/>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b/>
                <w:noProof/>
              </w:rPr>
            </w:pPr>
            <w:r w:rsidRPr="00856757">
              <w:rPr>
                <w:rFonts w:ascii="Times New Roman" w:hAnsi="Times New Roman"/>
                <w:b/>
                <w:bCs/>
                <w:noProof/>
              </w:rPr>
              <w:t xml:space="preserve">Homens </w:t>
            </w:r>
          </w:p>
        </w:tc>
        <w:tc>
          <w:tcPr>
            <w:tcW w:w="1167" w:type="dxa"/>
            <w:vMerge w:val="restart"/>
            <w:tcBorders>
              <w:top w:val="single" w:sz="4" w:space="0" w:color="auto"/>
              <w:left w:val="single" w:sz="4" w:space="0" w:color="auto"/>
              <w:bottom w:val="single" w:sz="4" w:space="0" w:color="auto"/>
              <w:right w:val="single" w:sz="4" w:space="0" w:color="auto"/>
            </w:tcBorders>
            <w:noWrap/>
          </w:tcPr>
          <w:p w:rsidR="006969D2" w:rsidRPr="00856757" w:rsidRDefault="006969D2" w:rsidP="006969D2">
            <w:pPr>
              <w:autoSpaceDE w:val="0"/>
              <w:autoSpaceDN w:val="0"/>
              <w:adjustRightInd w:val="0"/>
              <w:jc w:val="center"/>
              <w:rPr>
                <w:rFonts w:ascii="Times New Roman" w:hAnsi="Times New Roman"/>
                <w:b/>
                <w:bCs/>
                <w:noProof/>
              </w:rPr>
            </w:pPr>
          </w:p>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 xml:space="preserve">Total </w:t>
            </w:r>
          </w:p>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 xml:space="preserve">de inquiridos </w:t>
            </w:r>
          </w:p>
        </w:tc>
      </w:tr>
      <w:tr w:rsidR="006969D2" w:rsidRPr="00856757" w:rsidTr="006969D2">
        <w:trPr>
          <w:trHeight w:val="300"/>
        </w:trPr>
        <w:tc>
          <w:tcPr>
            <w:tcW w:w="959" w:type="dxa"/>
            <w:vMerge w:val="restart"/>
            <w:tcBorders>
              <w:top w:val="single" w:sz="4" w:space="0" w:color="auto"/>
              <w:left w:val="single" w:sz="4" w:space="0" w:color="auto"/>
              <w:bottom w:val="single" w:sz="4" w:space="0" w:color="auto"/>
              <w:right w:val="single" w:sz="4" w:space="0" w:color="auto"/>
            </w:tcBorders>
            <w:noWrap/>
          </w:tcPr>
          <w:p w:rsidR="006969D2" w:rsidRPr="00856757" w:rsidRDefault="006969D2" w:rsidP="006969D2">
            <w:pPr>
              <w:autoSpaceDE w:val="0"/>
              <w:autoSpaceDN w:val="0"/>
              <w:adjustRightInd w:val="0"/>
              <w:jc w:val="center"/>
              <w:rPr>
                <w:rFonts w:ascii="Times New Roman" w:hAnsi="Times New Roman"/>
                <w:b/>
                <w:bCs/>
                <w:noProof/>
              </w:rPr>
            </w:pPr>
          </w:p>
          <w:p w:rsidR="006969D2" w:rsidRPr="00856757" w:rsidRDefault="006969D2" w:rsidP="006969D2">
            <w:pPr>
              <w:autoSpaceDE w:val="0"/>
              <w:autoSpaceDN w:val="0"/>
              <w:adjustRightInd w:val="0"/>
              <w:jc w:val="center"/>
              <w:rPr>
                <w:rFonts w:ascii="Times New Roman" w:hAnsi="Times New Roman"/>
                <w:b/>
                <w:bCs/>
                <w:noProof/>
              </w:rPr>
            </w:pPr>
          </w:p>
          <w:p w:rsidR="006969D2" w:rsidRPr="00856757" w:rsidRDefault="006969D2" w:rsidP="006969D2">
            <w:pPr>
              <w:autoSpaceDE w:val="0"/>
              <w:autoSpaceDN w:val="0"/>
              <w:adjustRightInd w:val="0"/>
              <w:jc w:val="center"/>
              <w:rPr>
                <w:rFonts w:ascii="Times New Roman" w:hAnsi="Times New Roman"/>
                <w:b/>
                <w:bCs/>
                <w:noProof/>
              </w:rPr>
            </w:pPr>
          </w:p>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Número</w:t>
            </w:r>
          </w:p>
          <w:p w:rsidR="006969D2" w:rsidRPr="00856757" w:rsidRDefault="006969D2" w:rsidP="006969D2">
            <w:pPr>
              <w:autoSpaceDE w:val="0"/>
              <w:autoSpaceDN w:val="0"/>
              <w:adjustRightInd w:val="0"/>
              <w:jc w:val="center"/>
              <w:rPr>
                <w:rFonts w:ascii="Times New Roman" w:hAnsi="Times New Roman"/>
                <w:b/>
                <w:bCs/>
                <w:noProof/>
              </w:rPr>
            </w:pPr>
          </w:p>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 (N1)</w:t>
            </w:r>
          </w:p>
        </w:tc>
        <w:tc>
          <w:tcPr>
            <w:tcW w:w="2551" w:type="dxa"/>
            <w:gridSpan w:val="3"/>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Escalão etário (anos)</w:t>
            </w:r>
          </w:p>
        </w:tc>
        <w:tc>
          <w:tcPr>
            <w:tcW w:w="763" w:type="dxa"/>
            <w:tcBorders>
              <w:top w:val="single" w:sz="4" w:space="0" w:color="auto"/>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Total</w:t>
            </w:r>
          </w:p>
        </w:tc>
        <w:tc>
          <w:tcPr>
            <w:tcW w:w="3218" w:type="dxa"/>
            <w:gridSpan w:val="4"/>
            <w:tcBorders>
              <w:top w:val="single" w:sz="4" w:space="0" w:color="auto"/>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Escalão etário (anos)</w:t>
            </w:r>
          </w:p>
        </w:tc>
        <w:tc>
          <w:tcPr>
            <w:tcW w:w="742" w:type="dxa"/>
            <w:tcBorders>
              <w:top w:val="single" w:sz="4" w:space="0" w:color="auto"/>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Total</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b/>
                <w:bCs/>
                <w:noProof/>
              </w:rPr>
            </w:pPr>
          </w:p>
        </w:tc>
      </w:tr>
      <w:tr w:rsidR="006969D2" w:rsidRPr="00856757" w:rsidTr="006969D2">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b/>
                <w:bCs/>
                <w:noProof/>
              </w:rPr>
            </w:pPr>
          </w:p>
        </w:tc>
        <w:tc>
          <w:tcPr>
            <w:tcW w:w="860" w:type="dxa"/>
            <w:tcBorders>
              <w:top w:val="single" w:sz="4" w:space="0" w:color="auto"/>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18-35</w:t>
            </w:r>
          </w:p>
        </w:tc>
        <w:tc>
          <w:tcPr>
            <w:tcW w:w="1011" w:type="dxa"/>
            <w:tcBorders>
              <w:top w:val="single" w:sz="4" w:space="0" w:color="auto"/>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36-60</w:t>
            </w:r>
          </w:p>
        </w:tc>
        <w:tc>
          <w:tcPr>
            <w:tcW w:w="680" w:type="dxa"/>
            <w:tcBorders>
              <w:top w:val="single" w:sz="4" w:space="0" w:color="auto"/>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&gt;60</w:t>
            </w:r>
          </w:p>
        </w:tc>
        <w:tc>
          <w:tcPr>
            <w:tcW w:w="763" w:type="dxa"/>
            <w:tcBorders>
              <w:top w:val="single" w:sz="4" w:space="0" w:color="auto"/>
              <w:left w:val="single" w:sz="4" w:space="0" w:color="auto"/>
              <w:bottom w:val="nil"/>
              <w:right w:val="single" w:sz="4" w:space="0" w:color="auto"/>
            </w:tcBorders>
            <w:noWrap/>
            <w:hideMark/>
          </w:tcPr>
          <w:p w:rsidR="006969D2" w:rsidRPr="00856757" w:rsidRDefault="006969D2" w:rsidP="006969D2"/>
        </w:tc>
        <w:tc>
          <w:tcPr>
            <w:tcW w:w="1039" w:type="dxa"/>
            <w:vMerge w:val="restart"/>
            <w:tcBorders>
              <w:top w:val="single" w:sz="4" w:space="0" w:color="auto"/>
              <w:left w:val="single" w:sz="4" w:space="0" w:color="auto"/>
              <w:bottom w:val="single" w:sz="4" w:space="0" w:color="auto"/>
              <w:right w:val="single" w:sz="4" w:space="0" w:color="auto"/>
            </w:tcBorders>
            <w:noWrap/>
          </w:tcPr>
          <w:p w:rsidR="006969D2" w:rsidRPr="00856757" w:rsidRDefault="006969D2" w:rsidP="006969D2">
            <w:pPr>
              <w:autoSpaceDE w:val="0"/>
              <w:autoSpaceDN w:val="0"/>
              <w:adjustRightInd w:val="0"/>
              <w:jc w:val="center"/>
              <w:rPr>
                <w:rFonts w:ascii="Times New Roman" w:hAnsi="Times New Roman"/>
                <w:b/>
                <w:bCs/>
                <w:noProof/>
              </w:rPr>
            </w:pPr>
          </w:p>
          <w:p w:rsidR="006969D2" w:rsidRPr="00856757" w:rsidRDefault="006969D2" w:rsidP="006969D2">
            <w:pPr>
              <w:autoSpaceDE w:val="0"/>
              <w:autoSpaceDN w:val="0"/>
              <w:adjustRightInd w:val="0"/>
              <w:jc w:val="center"/>
              <w:rPr>
                <w:rFonts w:ascii="Times New Roman" w:hAnsi="Times New Roman"/>
                <w:b/>
                <w:bCs/>
                <w:noProof/>
              </w:rPr>
            </w:pPr>
          </w:p>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Número</w:t>
            </w:r>
          </w:p>
          <w:p w:rsidR="006969D2" w:rsidRPr="00856757" w:rsidRDefault="006969D2" w:rsidP="006969D2">
            <w:pPr>
              <w:autoSpaceDE w:val="0"/>
              <w:autoSpaceDN w:val="0"/>
              <w:adjustRightInd w:val="0"/>
              <w:jc w:val="center"/>
              <w:rPr>
                <w:rFonts w:ascii="Times New Roman" w:hAnsi="Times New Roman"/>
                <w:b/>
                <w:bCs/>
                <w:noProof/>
              </w:rPr>
            </w:pPr>
          </w:p>
          <w:p w:rsidR="006969D2" w:rsidRPr="00856757" w:rsidRDefault="006969D2" w:rsidP="006969D2">
            <w:pPr>
              <w:autoSpaceDE w:val="0"/>
              <w:autoSpaceDN w:val="0"/>
              <w:adjustRightInd w:val="0"/>
              <w:jc w:val="center"/>
              <w:rPr>
                <w:rFonts w:ascii="Times New Roman" w:hAnsi="Times New Roman"/>
                <w:b/>
                <w:noProof/>
              </w:rPr>
            </w:pPr>
            <w:r w:rsidRPr="00856757">
              <w:rPr>
                <w:rFonts w:ascii="Times New Roman" w:hAnsi="Times New Roman"/>
                <w:b/>
                <w:bCs/>
                <w:noProof/>
              </w:rPr>
              <w:t>% (N1)</w:t>
            </w:r>
          </w:p>
        </w:tc>
        <w:tc>
          <w:tcPr>
            <w:tcW w:w="726" w:type="dxa"/>
            <w:tcBorders>
              <w:top w:val="single" w:sz="4" w:space="0" w:color="auto"/>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18-35</w:t>
            </w:r>
          </w:p>
        </w:tc>
        <w:tc>
          <w:tcPr>
            <w:tcW w:w="726"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36-60</w:t>
            </w:r>
          </w:p>
          <w:p w:rsidR="006969D2" w:rsidRPr="00856757" w:rsidRDefault="006969D2" w:rsidP="006969D2">
            <w:pPr>
              <w:autoSpaceDE w:val="0"/>
              <w:autoSpaceDN w:val="0"/>
              <w:adjustRightInd w:val="0"/>
              <w:jc w:val="center"/>
              <w:rPr>
                <w:rFonts w:ascii="Times New Roman" w:hAnsi="Times New Roman"/>
                <w:b/>
                <w:bCs/>
                <w:noProof/>
              </w:rPr>
            </w:pPr>
          </w:p>
        </w:tc>
        <w:tc>
          <w:tcPr>
            <w:tcW w:w="727" w:type="dxa"/>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jc w:val="center"/>
              <w:rPr>
                <w:rFonts w:ascii="Times New Roman" w:hAnsi="Times New Roman"/>
                <w:b/>
                <w:bCs/>
                <w:noProof/>
              </w:rPr>
            </w:pPr>
            <w:r w:rsidRPr="00856757">
              <w:rPr>
                <w:rFonts w:ascii="Times New Roman" w:hAnsi="Times New Roman"/>
                <w:b/>
                <w:bCs/>
                <w:noProof/>
              </w:rPr>
              <w:t>&gt;60</w:t>
            </w:r>
          </w:p>
          <w:p w:rsidR="006969D2" w:rsidRPr="00856757" w:rsidRDefault="006969D2" w:rsidP="006969D2">
            <w:pPr>
              <w:autoSpaceDE w:val="0"/>
              <w:autoSpaceDN w:val="0"/>
              <w:adjustRightInd w:val="0"/>
              <w:jc w:val="center"/>
              <w:rPr>
                <w:rFonts w:ascii="Times New Roman" w:hAnsi="Times New Roman"/>
                <w:b/>
                <w:bCs/>
                <w:noProof/>
              </w:rPr>
            </w:pPr>
          </w:p>
        </w:tc>
        <w:tc>
          <w:tcPr>
            <w:tcW w:w="742" w:type="dxa"/>
            <w:tcBorders>
              <w:top w:val="single" w:sz="4" w:space="0" w:color="auto"/>
              <w:left w:val="single" w:sz="4" w:space="0" w:color="auto"/>
              <w:bottom w:val="nil"/>
              <w:right w:val="single" w:sz="4" w:space="0" w:color="auto"/>
            </w:tcBorders>
            <w:noWrap/>
            <w:hideMark/>
          </w:tcPr>
          <w:p w:rsidR="006969D2" w:rsidRPr="00856757" w:rsidRDefault="006969D2" w:rsidP="006969D2"/>
        </w:tc>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b/>
                <w:bCs/>
                <w:noProof/>
              </w:rPr>
            </w:pPr>
          </w:p>
        </w:tc>
      </w:tr>
      <w:tr w:rsidR="006969D2" w:rsidRPr="00856757" w:rsidTr="006969D2">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b/>
                <w:bCs/>
                <w:noProof/>
              </w:rPr>
            </w:pPr>
          </w:p>
        </w:tc>
        <w:tc>
          <w:tcPr>
            <w:tcW w:w="860" w:type="dxa"/>
            <w:tcBorders>
              <w:top w:val="single" w:sz="4" w:space="0" w:color="auto"/>
              <w:left w:val="single" w:sz="4" w:space="0" w:color="auto"/>
              <w:bottom w:val="nil"/>
              <w:right w:val="nil"/>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25</w:t>
            </w:r>
          </w:p>
        </w:tc>
        <w:tc>
          <w:tcPr>
            <w:tcW w:w="1011" w:type="dxa"/>
            <w:tcBorders>
              <w:top w:val="single" w:sz="4" w:space="0" w:color="auto"/>
              <w:left w:val="nil"/>
              <w:bottom w:val="nil"/>
              <w:right w:val="nil"/>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23</w:t>
            </w:r>
          </w:p>
        </w:tc>
        <w:tc>
          <w:tcPr>
            <w:tcW w:w="680" w:type="dxa"/>
            <w:tcBorders>
              <w:top w:val="single" w:sz="4" w:space="0" w:color="auto"/>
              <w:left w:val="nil"/>
              <w:bottom w:val="nil"/>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0</w:t>
            </w:r>
          </w:p>
        </w:tc>
        <w:tc>
          <w:tcPr>
            <w:tcW w:w="763" w:type="dxa"/>
            <w:tcBorders>
              <w:top w:val="nil"/>
              <w:left w:val="single" w:sz="4" w:space="0" w:color="auto"/>
              <w:bottom w:val="nil"/>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48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b/>
                <w:noProof/>
              </w:rPr>
            </w:pPr>
          </w:p>
        </w:tc>
        <w:tc>
          <w:tcPr>
            <w:tcW w:w="726" w:type="dxa"/>
            <w:tcBorders>
              <w:top w:val="single" w:sz="4" w:space="0" w:color="auto"/>
              <w:left w:val="single" w:sz="4" w:space="0" w:color="auto"/>
              <w:bottom w:val="nil"/>
              <w:right w:val="nil"/>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9</w:t>
            </w:r>
          </w:p>
        </w:tc>
        <w:tc>
          <w:tcPr>
            <w:tcW w:w="726" w:type="dxa"/>
            <w:tcBorders>
              <w:top w:val="single" w:sz="4" w:space="0" w:color="auto"/>
              <w:left w:val="nil"/>
              <w:bottom w:val="nil"/>
              <w:right w:val="nil"/>
            </w:tcBorders>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25</w:t>
            </w:r>
          </w:p>
          <w:p w:rsidR="006969D2" w:rsidRPr="00856757" w:rsidRDefault="006969D2" w:rsidP="006969D2">
            <w:pPr>
              <w:autoSpaceDE w:val="0"/>
              <w:autoSpaceDN w:val="0"/>
              <w:adjustRightInd w:val="0"/>
              <w:jc w:val="center"/>
              <w:rPr>
                <w:rFonts w:ascii="Times New Roman" w:hAnsi="Times New Roman"/>
                <w:noProof/>
              </w:rPr>
            </w:pPr>
          </w:p>
        </w:tc>
        <w:tc>
          <w:tcPr>
            <w:tcW w:w="727" w:type="dxa"/>
            <w:tcBorders>
              <w:top w:val="single" w:sz="4" w:space="0" w:color="auto"/>
              <w:left w:val="nil"/>
              <w:bottom w:val="nil"/>
              <w:right w:val="single" w:sz="4" w:space="0" w:color="auto"/>
            </w:tcBorders>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18</w:t>
            </w:r>
          </w:p>
          <w:p w:rsidR="006969D2" w:rsidRPr="00856757" w:rsidRDefault="006969D2" w:rsidP="006969D2">
            <w:pPr>
              <w:autoSpaceDE w:val="0"/>
              <w:autoSpaceDN w:val="0"/>
              <w:adjustRightInd w:val="0"/>
              <w:jc w:val="center"/>
              <w:rPr>
                <w:rFonts w:ascii="Times New Roman" w:hAnsi="Times New Roman"/>
                <w:noProof/>
              </w:rPr>
            </w:pPr>
          </w:p>
        </w:tc>
        <w:tc>
          <w:tcPr>
            <w:tcW w:w="742" w:type="dxa"/>
            <w:tcBorders>
              <w:top w:val="nil"/>
              <w:left w:val="single" w:sz="4" w:space="0" w:color="auto"/>
              <w:bottom w:val="nil"/>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52</w:t>
            </w:r>
          </w:p>
        </w:tc>
        <w:tc>
          <w:tcPr>
            <w:tcW w:w="1167" w:type="dxa"/>
            <w:vMerge w:val="restart"/>
            <w:tcBorders>
              <w:top w:val="single" w:sz="4" w:space="0" w:color="auto"/>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b/>
                <w:noProof/>
              </w:rPr>
            </w:pPr>
            <w:r w:rsidRPr="00856757">
              <w:rPr>
                <w:rFonts w:ascii="Times New Roman" w:hAnsi="Times New Roman"/>
                <w:b/>
                <w:noProof/>
              </w:rPr>
              <w:t>100</w:t>
            </w:r>
          </w:p>
        </w:tc>
      </w:tr>
      <w:tr w:rsidR="006969D2" w:rsidRPr="00856757" w:rsidTr="006969D2">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b/>
                <w:bCs/>
                <w:noProof/>
              </w:rPr>
            </w:pPr>
          </w:p>
        </w:tc>
        <w:tc>
          <w:tcPr>
            <w:tcW w:w="860" w:type="dxa"/>
            <w:tcBorders>
              <w:top w:val="nil"/>
              <w:left w:val="single" w:sz="4" w:space="0" w:color="auto"/>
              <w:bottom w:val="single" w:sz="4" w:space="0" w:color="auto"/>
              <w:right w:val="nil"/>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52,1</w:t>
            </w:r>
          </w:p>
        </w:tc>
        <w:tc>
          <w:tcPr>
            <w:tcW w:w="1011" w:type="dxa"/>
            <w:tcBorders>
              <w:top w:val="nil"/>
              <w:left w:val="nil"/>
              <w:bottom w:val="single" w:sz="4" w:space="0" w:color="auto"/>
              <w:right w:val="nil"/>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47,9</w:t>
            </w:r>
          </w:p>
        </w:tc>
        <w:tc>
          <w:tcPr>
            <w:tcW w:w="680" w:type="dxa"/>
            <w:tcBorders>
              <w:top w:val="nil"/>
              <w:left w:val="nil"/>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0</w:t>
            </w:r>
          </w:p>
        </w:tc>
        <w:tc>
          <w:tcPr>
            <w:tcW w:w="763" w:type="dxa"/>
            <w:tcBorders>
              <w:top w:val="nil"/>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48,0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b/>
                <w:noProof/>
              </w:rPr>
            </w:pPr>
          </w:p>
        </w:tc>
        <w:tc>
          <w:tcPr>
            <w:tcW w:w="726" w:type="dxa"/>
            <w:tcBorders>
              <w:top w:val="nil"/>
              <w:left w:val="single" w:sz="4" w:space="0" w:color="auto"/>
              <w:bottom w:val="single" w:sz="4" w:space="0" w:color="auto"/>
              <w:right w:val="nil"/>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17,3</w:t>
            </w:r>
          </w:p>
        </w:tc>
        <w:tc>
          <w:tcPr>
            <w:tcW w:w="726" w:type="dxa"/>
            <w:tcBorders>
              <w:top w:val="nil"/>
              <w:left w:val="nil"/>
              <w:bottom w:val="single" w:sz="4" w:space="0" w:color="auto"/>
              <w:right w:val="nil"/>
            </w:tcBorders>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48,1</w:t>
            </w:r>
          </w:p>
        </w:tc>
        <w:tc>
          <w:tcPr>
            <w:tcW w:w="727" w:type="dxa"/>
            <w:tcBorders>
              <w:top w:val="nil"/>
              <w:left w:val="nil"/>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34,6</w:t>
            </w:r>
          </w:p>
        </w:tc>
        <w:tc>
          <w:tcPr>
            <w:tcW w:w="742" w:type="dxa"/>
            <w:tcBorders>
              <w:top w:val="nil"/>
              <w:left w:val="single" w:sz="4" w:space="0" w:color="auto"/>
              <w:bottom w:val="single" w:sz="4" w:space="0" w:color="auto"/>
              <w:right w:val="single" w:sz="4" w:space="0" w:color="auto"/>
            </w:tcBorders>
            <w:noWrap/>
            <w:hideMark/>
          </w:tcPr>
          <w:p w:rsidR="006969D2" w:rsidRPr="00856757" w:rsidRDefault="006969D2" w:rsidP="006969D2">
            <w:pPr>
              <w:autoSpaceDE w:val="0"/>
              <w:autoSpaceDN w:val="0"/>
              <w:adjustRightInd w:val="0"/>
              <w:jc w:val="center"/>
              <w:rPr>
                <w:rFonts w:ascii="Times New Roman" w:hAnsi="Times New Roman"/>
                <w:noProof/>
              </w:rPr>
            </w:pPr>
            <w:r w:rsidRPr="00856757">
              <w:rPr>
                <w:rFonts w:ascii="Times New Roman" w:hAnsi="Times New Roman"/>
                <w:noProof/>
              </w:rPr>
              <w:t>52,0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b/>
                <w:noProof/>
              </w:rPr>
            </w:pPr>
          </w:p>
        </w:tc>
      </w:tr>
    </w:tbl>
    <w:p w:rsidR="006969D2" w:rsidRPr="00787FF5" w:rsidRDefault="006969D2" w:rsidP="00787FF5">
      <w:pPr>
        <w:pStyle w:val="Cabealho3"/>
        <w:rPr>
          <w:rFonts w:eastAsia="Calibri"/>
          <w:b w:val="0"/>
          <w:sz w:val="24"/>
          <w:szCs w:val="24"/>
        </w:rPr>
      </w:pPr>
      <w:bookmarkStart w:id="267" w:name="_Toc448757825"/>
      <w:r w:rsidRPr="00787FF5">
        <w:rPr>
          <w:rFonts w:eastAsia="Calibri"/>
          <w:sz w:val="24"/>
          <w:szCs w:val="24"/>
        </w:rPr>
        <w:t>Quadro 18 -</w:t>
      </w:r>
      <w:r w:rsidRPr="00787FF5">
        <w:rPr>
          <w:rFonts w:eastAsia="Calibri"/>
          <w:b w:val="0"/>
          <w:sz w:val="24"/>
          <w:szCs w:val="24"/>
        </w:rPr>
        <w:t xml:space="preserve"> Caracterização do universo de inquiridos em termos de sexo e idade - Número e percentagem de inquiridos por sexo e escalão etário (N1).</w:t>
      </w:r>
      <w:bookmarkEnd w:id="267"/>
      <w:r w:rsidRPr="00787FF5">
        <w:rPr>
          <w:rFonts w:eastAsia="Calibri"/>
          <w:b w:val="0"/>
          <w:sz w:val="24"/>
          <w:szCs w:val="24"/>
        </w:rPr>
        <w:t xml:space="preserve">  </w:t>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r w:rsidRPr="00787FF5">
        <w:rPr>
          <w:rFonts w:eastAsia="Calibri"/>
          <w:b w:val="0"/>
          <w:sz w:val="24"/>
          <w:szCs w:val="24"/>
        </w:rPr>
        <w:tab/>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Quanto às habilitações literárias dos inquiridos, e como se pode observar no quadro 19, 5% dos inquiridos não têm qualquer nível de escolaridade, tendo a grande maioria destes (77%) como habilitação escolar apenas o ensino primário. Dos restantes 18% com habilitação ao nível do ciclo secundário, 16% têm o 1º ciclo e 2% o 2º ciclo.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De salientar o facto de as mulheres apresentarem índices de escolaridade superiores aos dos homens. De facto, não só não existem inquiridos do sexo feminino sem escolaridade, como também a percentagem de inquiridos habilitados com o I ciclo do ensino secundário é superior à dos inquiridos do sexo masculino.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C346A6" w:rsidRDefault="006969D2" w:rsidP="00E5299F">
      <w:pPr>
        <w:autoSpaceDE w:val="0"/>
        <w:autoSpaceDN w:val="0"/>
        <w:adjustRightInd w:val="0"/>
        <w:spacing w:after="0" w:line="240" w:lineRule="auto"/>
        <w:jc w:val="center"/>
        <w:rPr>
          <w:rFonts w:ascii="Times New Roman" w:eastAsia="Calibri" w:hAnsi="Times New Roman" w:cs="Times New Roman"/>
          <w:sz w:val="24"/>
          <w:szCs w:val="24"/>
          <w:lang w:eastAsia="pt-PT"/>
        </w:rPr>
      </w:pPr>
      <w:r w:rsidRPr="00C346A6">
        <w:rPr>
          <w:rFonts w:ascii="Times New Roman" w:eastAsia="Calibri" w:hAnsi="Times New Roman" w:cs="Times New Roman"/>
          <w:noProof/>
          <w:sz w:val="24"/>
          <w:szCs w:val="24"/>
          <w:lang w:eastAsia="pt-PT"/>
        </w:rPr>
        <w:drawing>
          <wp:inline distT="0" distB="0" distL="0" distR="0" wp14:anchorId="5C1CDF3C" wp14:editId="5AACEFB0">
            <wp:extent cx="5198724" cy="970813"/>
            <wp:effectExtent l="0" t="0" r="2540" b="1270"/>
            <wp:docPr id="1" name="Imagem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7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202669" cy="971550"/>
                    </a:xfrm>
                    <a:prstGeom prst="rect">
                      <a:avLst/>
                    </a:prstGeom>
                    <a:noFill/>
                    <a:ln>
                      <a:noFill/>
                    </a:ln>
                  </pic:spPr>
                </pic:pic>
              </a:graphicData>
            </a:graphic>
          </wp:inline>
        </w:drawing>
      </w:r>
    </w:p>
    <w:p w:rsidR="006969D2" w:rsidRPr="00787FF5" w:rsidRDefault="006969D2" w:rsidP="00787FF5">
      <w:pPr>
        <w:pStyle w:val="Cabealho3"/>
        <w:rPr>
          <w:rFonts w:eastAsia="Calibri"/>
          <w:b w:val="0"/>
          <w:sz w:val="24"/>
          <w:szCs w:val="24"/>
        </w:rPr>
      </w:pPr>
      <w:bookmarkStart w:id="268" w:name="_Toc448757826"/>
      <w:r w:rsidRPr="00787FF5">
        <w:rPr>
          <w:rFonts w:eastAsia="Calibri"/>
          <w:sz w:val="24"/>
          <w:szCs w:val="24"/>
        </w:rPr>
        <w:t>Quadro 19 –</w:t>
      </w:r>
      <w:r w:rsidRPr="00787FF5">
        <w:rPr>
          <w:rFonts w:eastAsia="Calibri"/>
          <w:b w:val="0"/>
          <w:sz w:val="24"/>
          <w:szCs w:val="24"/>
        </w:rPr>
        <w:t xml:space="preserve"> Caracterização do universo de inquiridos em termos de habilitações literárias - Número e percentagem de inquiridos (N1) por</w:t>
      </w:r>
      <w:r w:rsidR="00787FF5">
        <w:rPr>
          <w:rFonts w:eastAsia="Calibri"/>
          <w:b w:val="0"/>
          <w:sz w:val="24"/>
          <w:szCs w:val="24"/>
        </w:rPr>
        <w:t xml:space="preserve"> sexo e nível de escolaridade.</w:t>
      </w:r>
      <w:bookmarkEnd w:id="268"/>
      <w:r w:rsidR="00787FF5">
        <w:rPr>
          <w:rFonts w:eastAsia="Calibri"/>
          <w:b w:val="0"/>
          <w:sz w:val="24"/>
          <w:szCs w:val="24"/>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Relativamente à actividade exercida pelos inquiridos, e como se pode constatar no quadro nº 20, a maioria destes (75%), distribuídos pelos dois sexos em percentagens sensivelmente idênticas, exercem actividade no sector agrícola e florestal, enquanto que os 25% restantes exercem unicamente actividade florestal (neste caso com predomínio de inquiridos do sexo masculino).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tbl>
      <w:tblPr>
        <w:tblStyle w:val="Tabelacomgrelha"/>
        <w:tblW w:w="7473" w:type="dxa"/>
        <w:jc w:val="center"/>
        <w:tblLayout w:type="fixed"/>
        <w:tblLook w:val="0620" w:firstRow="1" w:lastRow="0" w:firstColumn="0" w:lastColumn="0" w:noHBand="1" w:noVBand="1"/>
      </w:tblPr>
      <w:tblGrid>
        <w:gridCol w:w="1548"/>
        <w:gridCol w:w="2755"/>
        <w:gridCol w:w="3170"/>
      </w:tblGrid>
      <w:tr w:rsidR="006969D2" w:rsidRPr="00856757" w:rsidTr="00E5299F">
        <w:trPr>
          <w:trHeight w:val="193"/>
          <w:jc w:val="center"/>
        </w:trPr>
        <w:tc>
          <w:tcPr>
            <w:tcW w:w="1548" w:type="dxa"/>
            <w:vMerge w:val="restart"/>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Sexo</w:t>
            </w:r>
          </w:p>
        </w:tc>
        <w:tc>
          <w:tcPr>
            <w:tcW w:w="5925" w:type="dxa"/>
            <w:gridSpan w:val="2"/>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Sector da actividade económica exercida</w:t>
            </w:r>
          </w:p>
        </w:tc>
      </w:tr>
      <w:tr w:rsidR="006969D2" w:rsidRPr="00856757" w:rsidTr="00E5299F">
        <w:trPr>
          <w:trHeight w:val="111"/>
          <w:jc w:val="center"/>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b/>
                <w:sz w:val="24"/>
                <w:szCs w:val="24"/>
              </w:rPr>
            </w:pPr>
          </w:p>
        </w:tc>
        <w:tc>
          <w:tcPr>
            <w:tcW w:w="2755"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Agricultura e floresta</w:t>
            </w:r>
          </w:p>
        </w:tc>
        <w:tc>
          <w:tcPr>
            <w:tcW w:w="3170"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Floresta</w:t>
            </w:r>
          </w:p>
        </w:tc>
      </w:tr>
      <w:tr w:rsidR="006969D2" w:rsidRPr="00856757" w:rsidTr="00E5299F">
        <w:trPr>
          <w:trHeight w:val="201"/>
          <w:jc w:val="center"/>
        </w:trPr>
        <w:tc>
          <w:tcPr>
            <w:tcW w:w="1548" w:type="dxa"/>
            <w:tcBorders>
              <w:top w:val="single" w:sz="4" w:space="0" w:color="auto"/>
              <w:left w:val="single" w:sz="4" w:space="0" w:color="auto"/>
              <w:bottom w:val="nil"/>
              <w:right w:val="single" w:sz="4" w:space="0" w:color="auto"/>
            </w:tcBorders>
            <w:hideMark/>
          </w:tcPr>
          <w:p w:rsidR="006969D2" w:rsidRPr="00856757" w:rsidRDefault="006969D2" w:rsidP="006969D2">
            <w:pPr>
              <w:autoSpaceDE w:val="0"/>
              <w:autoSpaceDN w:val="0"/>
              <w:adjustRightInd w:val="0"/>
              <w:jc w:val="both"/>
              <w:rPr>
                <w:rFonts w:ascii="Times New Roman" w:hAnsi="Times New Roman"/>
                <w:b/>
                <w:sz w:val="24"/>
                <w:szCs w:val="24"/>
              </w:rPr>
            </w:pPr>
            <w:r w:rsidRPr="00856757">
              <w:rPr>
                <w:rFonts w:ascii="Times New Roman" w:hAnsi="Times New Roman"/>
                <w:b/>
                <w:sz w:val="24"/>
                <w:szCs w:val="24"/>
              </w:rPr>
              <w:t xml:space="preserve">Masculino </w:t>
            </w:r>
          </w:p>
        </w:tc>
        <w:tc>
          <w:tcPr>
            <w:tcW w:w="2755" w:type="dxa"/>
            <w:vMerge w:val="restart"/>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36%</w:t>
            </w:r>
          </w:p>
          <w:p w:rsidR="006969D2" w:rsidRPr="00856757" w:rsidRDefault="006969D2" w:rsidP="006969D2">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39%</w:t>
            </w:r>
          </w:p>
          <w:p w:rsidR="006969D2" w:rsidRPr="00856757" w:rsidRDefault="006969D2" w:rsidP="006969D2">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75%</w:t>
            </w:r>
          </w:p>
        </w:tc>
        <w:tc>
          <w:tcPr>
            <w:tcW w:w="3170" w:type="dxa"/>
            <w:vMerge w:val="restart"/>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16%</w:t>
            </w:r>
          </w:p>
          <w:p w:rsidR="006969D2" w:rsidRPr="00856757" w:rsidRDefault="006969D2" w:rsidP="006969D2">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w:t>
            </w:r>
          </w:p>
          <w:p w:rsidR="006969D2" w:rsidRPr="00856757" w:rsidRDefault="006969D2" w:rsidP="006969D2">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25%</w:t>
            </w:r>
          </w:p>
        </w:tc>
      </w:tr>
      <w:tr w:rsidR="006969D2" w:rsidRPr="00856757" w:rsidTr="00E5299F">
        <w:trPr>
          <w:trHeight w:val="193"/>
          <w:jc w:val="center"/>
        </w:trPr>
        <w:tc>
          <w:tcPr>
            <w:tcW w:w="1548" w:type="dxa"/>
            <w:tcBorders>
              <w:top w:val="nil"/>
              <w:left w:val="single" w:sz="4" w:space="0" w:color="auto"/>
              <w:bottom w:val="nil"/>
              <w:right w:val="single" w:sz="4" w:space="0" w:color="auto"/>
            </w:tcBorders>
            <w:hideMark/>
          </w:tcPr>
          <w:p w:rsidR="006969D2" w:rsidRPr="00856757" w:rsidRDefault="006969D2" w:rsidP="006969D2">
            <w:pPr>
              <w:autoSpaceDE w:val="0"/>
              <w:autoSpaceDN w:val="0"/>
              <w:adjustRightInd w:val="0"/>
              <w:jc w:val="both"/>
              <w:rPr>
                <w:rFonts w:ascii="Times New Roman" w:hAnsi="Times New Roman"/>
                <w:b/>
                <w:sz w:val="24"/>
                <w:szCs w:val="24"/>
              </w:rPr>
            </w:pPr>
            <w:r w:rsidRPr="00856757">
              <w:rPr>
                <w:rFonts w:ascii="Times New Roman" w:hAnsi="Times New Roman"/>
                <w:b/>
                <w:sz w:val="24"/>
                <w:szCs w:val="24"/>
              </w:rPr>
              <w:t>Feminino</w:t>
            </w:r>
          </w:p>
        </w:tc>
        <w:tc>
          <w:tcPr>
            <w:tcW w:w="2755" w:type="dxa"/>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sz w:val="24"/>
                <w:szCs w:val="24"/>
              </w:rPr>
            </w:pPr>
          </w:p>
        </w:tc>
        <w:tc>
          <w:tcPr>
            <w:tcW w:w="3170" w:type="dxa"/>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sz w:val="24"/>
                <w:szCs w:val="24"/>
              </w:rPr>
            </w:pPr>
          </w:p>
        </w:tc>
      </w:tr>
      <w:tr w:rsidR="006969D2" w:rsidRPr="00856757" w:rsidTr="00E5299F">
        <w:trPr>
          <w:trHeight w:val="290"/>
          <w:jc w:val="center"/>
        </w:trPr>
        <w:tc>
          <w:tcPr>
            <w:tcW w:w="1548" w:type="dxa"/>
            <w:tcBorders>
              <w:top w:val="nil"/>
              <w:left w:val="single" w:sz="4" w:space="0" w:color="auto"/>
              <w:bottom w:val="single" w:sz="4" w:space="0" w:color="auto"/>
              <w:right w:val="single" w:sz="4" w:space="0" w:color="auto"/>
            </w:tcBorders>
            <w:tcMar>
              <w:top w:w="0" w:type="dxa"/>
              <w:left w:w="70" w:type="dxa"/>
              <w:bottom w:w="0" w:type="dxa"/>
              <w:right w:w="70" w:type="dxa"/>
            </w:tcMar>
            <w:hideMark/>
          </w:tcPr>
          <w:p w:rsidR="006969D2" w:rsidRPr="00856757" w:rsidRDefault="006969D2" w:rsidP="006969D2">
            <w:pPr>
              <w:autoSpaceDE w:val="0"/>
              <w:autoSpaceDN w:val="0"/>
              <w:adjustRightInd w:val="0"/>
              <w:jc w:val="both"/>
              <w:rPr>
                <w:rFonts w:ascii="Times New Roman" w:hAnsi="Times New Roman"/>
                <w:b/>
                <w:sz w:val="24"/>
                <w:szCs w:val="24"/>
              </w:rPr>
            </w:pPr>
            <w:r w:rsidRPr="00856757">
              <w:rPr>
                <w:rFonts w:ascii="Times New Roman" w:hAnsi="Times New Roman"/>
                <w:b/>
                <w:sz w:val="24"/>
                <w:szCs w:val="24"/>
              </w:rPr>
              <w:t>Total</w:t>
            </w:r>
          </w:p>
        </w:tc>
        <w:tc>
          <w:tcPr>
            <w:tcW w:w="2755" w:type="dxa"/>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sz w:val="24"/>
                <w:szCs w:val="24"/>
              </w:rPr>
            </w:pPr>
          </w:p>
        </w:tc>
        <w:tc>
          <w:tcPr>
            <w:tcW w:w="3170" w:type="dxa"/>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sz w:val="24"/>
                <w:szCs w:val="24"/>
              </w:rPr>
            </w:pPr>
          </w:p>
        </w:tc>
      </w:tr>
    </w:tbl>
    <w:p w:rsidR="00C346A6" w:rsidRDefault="006969D2" w:rsidP="00787FF5">
      <w:pPr>
        <w:pStyle w:val="Cabealho3"/>
        <w:rPr>
          <w:rFonts w:eastAsia="Calibri"/>
          <w:b w:val="0"/>
          <w:sz w:val="24"/>
          <w:szCs w:val="24"/>
        </w:rPr>
      </w:pPr>
      <w:bookmarkStart w:id="269" w:name="_Toc448757827"/>
      <w:r w:rsidRPr="00787FF5">
        <w:rPr>
          <w:rFonts w:eastAsia="Calibri"/>
          <w:sz w:val="24"/>
          <w:szCs w:val="24"/>
        </w:rPr>
        <w:t>Quadro 20 -</w:t>
      </w:r>
      <w:r w:rsidRPr="00787FF5">
        <w:rPr>
          <w:rFonts w:eastAsia="Calibri"/>
          <w:b w:val="0"/>
          <w:sz w:val="24"/>
          <w:szCs w:val="24"/>
        </w:rPr>
        <w:t xml:space="preserve"> Distribuição percentual</w:t>
      </w:r>
      <w:r w:rsidR="00787FF5" w:rsidRPr="00787FF5">
        <w:rPr>
          <w:rFonts w:eastAsia="Calibri"/>
          <w:b w:val="0"/>
          <w:sz w:val="24"/>
          <w:szCs w:val="24"/>
        </w:rPr>
        <w:t xml:space="preserve"> dos inquiridos em função sexo </w:t>
      </w:r>
      <w:r w:rsidRPr="00787FF5">
        <w:rPr>
          <w:rFonts w:eastAsia="Calibri"/>
          <w:b w:val="0"/>
          <w:sz w:val="24"/>
          <w:szCs w:val="24"/>
        </w:rPr>
        <w:t>e do sector actividade económica exercida</w:t>
      </w:r>
      <w:bookmarkEnd w:id="269"/>
      <w:r w:rsidRPr="00787FF5">
        <w:rPr>
          <w:rFonts w:eastAsia="Calibri"/>
          <w:b w:val="0"/>
          <w:sz w:val="24"/>
          <w:szCs w:val="24"/>
        </w:rPr>
        <w:t xml:space="preserve"> </w:t>
      </w:r>
    </w:p>
    <w:p w:rsidR="006969D2" w:rsidRPr="00787FF5" w:rsidRDefault="006969D2" w:rsidP="000A0286">
      <w:pPr>
        <w:pStyle w:val="Cabealho1"/>
        <w:spacing w:line="480" w:lineRule="auto"/>
        <w:rPr>
          <w:rFonts w:ascii="Times New Roman" w:eastAsia="Calibri" w:hAnsi="Times New Roman"/>
          <w:color w:val="000000" w:themeColor="text1"/>
          <w:sz w:val="24"/>
          <w:szCs w:val="24"/>
          <w:lang w:eastAsia="pt-PT"/>
        </w:rPr>
      </w:pPr>
      <w:bookmarkStart w:id="270" w:name="_Toc448757828"/>
      <w:r w:rsidRPr="00787FF5">
        <w:rPr>
          <w:rFonts w:ascii="Times New Roman" w:eastAsia="Calibri" w:hAnsi="Times New Roman"/>
          <w:color w:val="000000" w:themeColor="text1"/>
          <w:sz w:val="24"/>
          <w:szCs w:val="24"/>
          <w:lang w:eastAsia="pt-PT"/>
        </w:rPr>
        <w:t>3 - Análise das respostas obtidas</w:t>
      </w:r>
      <w:bookmarkEnd w:id="270"/>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Na análise das respostas obtidas para a totalidade das questões postas utilizaram-se os dados caracterizadores da frequência das mesmas (discriminadas por faixa etária, género e habilitações literárias) constantes dos quadros A3.2 a A3.14 apresentados no anexo 3.</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Na interpretação dos resultados correspondentes à resposta mais frequente de cada questão, feita com base na desagregação da informação obtida através do inquérito (número de respostas por sexo, idade e habilitações) recorreu-se aos quadros 18, 19, A3.15 a A3.18, igualmente incluídos no anexo referido.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b/>
          <w:sz w:val="24"/>
          <w:szCs w:val="24"/>
          <w:lang w:eastAsia="pt-PT"/>
        </w:rPr>
      </w:pPr>
      <w:r w:rsidRPr="00856757">
        <w:rPr>
          <w:rFonts w:ascii="Times New Roman" w:eastAsia="Calibri" w:hAnsi="Times New Roman" w:cs="Times New Roman"/>
          <w:sz w:val="24"/>
          <w:szCs w:val="24"/>
          <w:lang w:eastAsia="pt-PT"/>
        </w:rPr>
        <w:t>Nestes quadros, para além dos dados atrás referidos, indicam-se os valores dos parâmetros utilizados na interpretação estatística dos valores dos mesmos. Na circunstância, os valores das percentagens de respostas pertencentes a cada grupo de inquiridos em questão (sexo, idade e nível de educação escolar) encontradas no universo total de inquiridos (N1) e no universo dos inquiridos que optaram pela resposta mais frequente na questão em análise (N2), bem como os valores das razões N2/N1 utilizadas para avaliar o significado estatístico das alterações observadas ao nível do número de inquiridos nas duas situações em comparação (universo total de inquiridos e universo dos aderentes à resposta mais frequente.</w:t>
      </w:r>
      <w:r w:rsidR="000A0286">
        <w:rPr>
          <w:rFonts w:ascii="Times New Roman" w:eastAsia="Calibri" w:hAnsi="Times New Roman" w:cs="Times New Roman"/>
          <w:b/>
          <w:sz w:val="24"/>
          <w:szCs w:val="24"/>
          <w:lang w:eastAsia="pt-PT"/>
        </w:rPr>
        <w:t xml:space="preserve"> </w:t>
      </w:r>
    </w:p>
    <w:p w:rsidR="006969D2" w:rsidRPr="00787FF5" w:rsidRDefault="006969D2" w:rsidP="000A0286">
      <w:pPr>
        <w:pStyle w:val="Cabealho1"/>
        <w:spacing w:line="480" w:lineRule="auto"/>
        <w:rPr>
          <w:rFonts w:ascii="Times New Roman" w:eastAsia="Calibri" w:hAnsi="Times New Roman"/>
          <w:color w:val="000000" w:themeColor="text1"/>
          <w:sz w:val="24"/>
          <w:szCs w:val="24"/>
          <w:lang w:eastAsia="pt-PT"/>
        </w:rPr>
      </w:pPr>
      <w:bookmarkStart w:id="271" w:name="_Toc448757829"/>
      <w:r w:rsidRPr="00787FF5">
        <w:rPr>
          <w:rFonts w:ascii="Times New Roman" w:eastAsia="Calibri" w:hAnsi="Times New Roman"/>
          <w:color w:val="000000" w:themeColor="text1"/>
          <w:sz w:val="24"/>
          <w:szCs w:val="24"/>
          <w:lang w:eastAsia="pt-PT"/>
        </w:rPr>
        <w:t>3.1 - Percepção da entidade floresta</w:t>
      </w:r>
      <w:bookmarkEnd w:id="271"/>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A floresta objecto de análise tem sofrido alterações ao longo dos séculos devido à actuação do homem, e ao modo como este a percepciona. Assim sendo, foi colocada aos inquiridos a seguinte questão: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“Quando pensa em floresta, em geral, em que aspecto pensa primeiro?”.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0A0286">
      <w:pPr>
        <w:pStyle w:val="Cabealho3"/>
        <w:jc w:val="center"/>
        <w:rPr>
          <w:rFonts w:eastAsia="Calibri"/>
          <w:sz w:val="24"/>
          <w:szCs w:val="24"/>
        </w:rPr>
      </w:pPr>
      <w:bookmarkStart w:id="272" w:name="_Toc448757830"/>
      <w:r w:rsidRPr="00856757">
        <w:rPr>
          <w:rFonts w:ascii="Calibri" w:eastAsia="Calibri" w:hAnsi="Calibri"/>
          <w:noProof/>
        </w:rPr>
        <w:drawing>
          <wp:inline distT="0" distB="0" distL="0" distR="0" wp14:anchorId="49C09B03" wp14:editId="7D07B04E">
            <wp:extent cx="5527497" cy="3030876"/>
            <wp:effectExtent l="0" t="0" r="16510" b="17145"/>
            <wp:docPr id="3" name="Gráfico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bookmarkEnd w:id="272"/>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Uma análise da Figura 5.1, elaborada com base no quadro A3.2 permite verificar que não existe entre os inquiridos uma ideia consensual sobre o que é a floresta.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De facto, para 19% dos exploradores inquiridos a floresta é “um conjunto de árvores espaço verde formado por estas” e 21% dos inquiridos associam a floresta ao “ bem-estar e qualidade de vida”.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No entanto a associação do termo floresta à ideia de “rendimento” é predominante entre os inquiridos (49%) dos inquiridos).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Com base nos dados constantes do quadro A3.2 onde se desagrega a informação caracterizadora do grupo dos 49% dos inquiridos que optaram pela resposta mais frequente e que têm da floresta uma ideia fundamentalmente de carácter económico, pode caracterizar-se este grupo, em termos de sexo e idade, do seguinte modo:</w:t>
      </w:r>
    </w:p>
    <w:p w:rsidR="006969D2" w:rsidRPr="00856757" w:rsidRDefault="006969D2" w:rsidP="006969D2">
      <w:pPr>
        <w:autoSpaceDE w:val="0"/>
        <w:autoSpaceDN w:val="0"/>
        <w:adjustRightInd w:val="0"/>
        <w:spacing w:after="0" w:line="240" w:lineRule="auto"/>
        <w:ind w:firstLine="708"/>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sym w:font="Symbol" w:char="F02D"/>
      </w:r>
      <w:r w:rsidRPr="00856757">
        <w:rPr>
          <w:rFonts w:ascii="Times New Roman" w:eastAsia="StoneSans" w:hAnsi="Times New Roman" w:cs="Times New Roman"/>
          <w:sz w:val="24"/>
          <w:szCs w:val="24"/>
          <w:lang w:eastAsia="pt-PT"/>
        </w:rPr>
        <w:t xml:space="preserve"> 51,0% são mulheres, 56,0% das quais pertencentes à faixa etária dos 18 a 35 anos e 44,0 % à faixa etária dos 36 a 60 anos; </w:t>
      </w:r>
    </w:p>
    <w:p w:rsidR="006969D2" w:rsidRPr="00856757" w:rsidRDefault="006969D2" w:rsidP="006969D2">
      <w:pPr>
        <w:autoSpaceDE w:val="0"/>
        <w:autoSpaceDN w:val="0"/>
        <w:adjustRightInd w:val="0"/>
        <w:spacing w:after="0" w:line="240" w:lineRule="auto"/>
        <w:ind w:firstLine="708"/>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sym w:font="Symbol" w:char="F02D"/>
      </w:r>
      <w:r w:rsidRPr="00856757">
        <w:rPr>
          <w:rFonts w:ascii="Times New Roman" w:eastAsia="StoneSans" w:hAnsi="Times New Roman" w:cs="Times New Roman"/>
          <w:sz w:val="24"/>
          <w:szCs w:val="24"/>
          <w:lang w:eastAsia="pt-PT"/>
        </w:rPr>
        <w:t xml:space="preserve"> 49,0% são homens, sendo 20,8 , 16,7  e 62,5 %, respectivamente  a representatividade dos inquiridos deste grupo pertencentes aos grupos etários dos 18 a 35 anos, 36 a 60 anos  e mais de 60 anos. </w:t>
      </w:r>
    </w:p>
    <w:p w:rsidR="006969D2" w:rsidRPr="00856757" w:rsidRDefault="006969D2" w:rsidP="006969D2">
      <w:pPr>
        <w:autoSpaceDE w:val="0"/>
        <w:autoSpaceDN w:val="0"/>
        <w:adjustRightInd w:val="0"/>
        <w:spacing w:after="0" w:line="240" w:lineRule="auto"/>
        <w:ind w:firstLine="708"/>
        <w:jc w:val="both"/>
        <w:rPr>
          <w:rFonts w:ascii="Times New Roman" w:eastAsia="StoneSans"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A análise do Quadro A3.16 permite concluir não haver diferença significativa entre o comportamento dos grupos de inquiridos de sexo diferente relativamente à escolha da resposta mais frequente obtida na pergunta 1. De facto a razão entre os valores de N2/N1 calculados para o total de respostas de mulheres e de homens é apenas 1,13. Isto é, traduz uma diferença entre os valores de N2/N1 calculados para as respostas de inquiridos do sexo feminino e masculino inferior a 20% (valor fixado como limite para se considerar significativa a diferença entre os valores de N2/N1 calculados para dois grupos de respostas em comparação).</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 xml:space="preserve">Por sua vez a avaliação da relação da idade dos inquiridos com a sua escolha da resposta à questão em análise mostra que, no caso das mulheres, a idade também não influenciou a sua escolha da opção de resposta, como os valores de N2/N1 relativos aos diferentes grupos etários constantes do quadro A3.15 permitem concluir. O mesmo não acontece com os homens, já que neste grupo de inquiridos a distribuição das percentagens de respostas dos inquiridos dos escalões etários intermédio e dos mais idosos, é francamente diferente da observada nos grupos homónimos do universo base dos inquiridos (percentagens respectivamente traduzidas por N2 e N1). </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Esta afirmação é confirmada pelos valores de N2/N1 encontrados para as respostas dos homens dos diferentes grupos etários (Quadro A3.15). Na circunstância iguais a 1,20 (no grupo etário 18-35 anos), 1,81 (no caso dos inquiridos do escalão etário &gt;60 anos) e 0,35 (no caso do escalão dos 36-60 anos). Valores que, em qualquer dos casos correspondem a diferenças entre os valores de N1 e N2 iguais ou superiores ao diferencial de 20% anteriormente referido.</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Sendo assim poderá concluir-se que no caso da percepção da floresta basicamente centrada no aspecto económico, percepção maioritariamente aceite pelos inquiridos, existe uma atitude diametralmente oposta entre os homens mais velhos e os de meia-idade, já que essa percepção mais materialista da floresta está sobretudo associada ao grupo etário dos inquiridos com mais de 60 anos.</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Os valores mais reduzidos de N2/N1 calculados para os grupos etários mais novos dos homens poderão também indiciar uma evolução positiva da atitude dos exploradores da flor</w:t>
      </w:r>
      <w:r w:rsidR="00C346A6">
        <w:rPr>
          <w:rFonts w:ascii="Times New Roman" w:eastAsia="StoneSans" w:hAnsi="Times New Roman" w:cs="Times New Roman"/>
          <w:sz w:val="24"/>
          <w:szCs w:val="24"/>
          <w:lang w:eastAsia="pt-PT"/>
        </w:rPr>
        <w:t xml:space="preserve">esta perante este ecossistema. </w:t>
      </w:r>
      <w:r w:rsidRPr="00856757">
        <w:rPr>
          <w:rFonts w:ascii="Times New Roman" w:eastAsia="StoneSans" w:hAnsi="Times New Roman" w:cs="Times New Roman"/>
          <w:sz w:val="24"/>
          <w:szCs w:val="24"/>
          <w:lang w:eastAsia="pt-PT"/>
        </w:rPr>
        <w:t xml:space="preserve">Evolução traduzida pelo reconhecimento pelos exploradores mais novos do valor da floresta não apenas em termos meramente económicos, mas também enquanto ecossistema fundamental para o ambiente e, consequentemente, para o homem, em particular para os próprios exploradores da floresta. </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É certo que no caso dos homens da faixa etária dos 18-35 anos também se observa um aumento da percentagem de adeptos da resposta mais frequente relativamente à percentagem de inquiridos da mesma gama de idades existente no universo base de inquiridos e que conduz a um valor de N2/N1 igual a 1,20.</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Contudo, dado que 1,2 e 0,8 são os valores-limite acima ou abaixo dos quais, respectivamente, se aceita que a referida razão N2/N1 traduza diferenças significativas entre respostas de grupos de inquiridos e estando assim o valor da razão referida no limite de significância, a hipótese considerada poderá ser encarada como uma possibilidade.</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 xml:space="preserve">É possível ainda observar no quadro A3.15, uma diferença significativa entre os dois sexos no escalão etário intermédio (36-60 anos) (N2/N1=2,65 logo um valor indicativo de um efeito atractivo da resposta predominante mais evidente ou mais favorável no caso das mulheres). </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Em relação às habilitações literárias dos inquiridos que optaram pela resposta mais frequente à questão em análise, constata-se no quadro A3.17 que, como é óbvio, o grupo mais representado é, de longe, o dos habilitados com o ensino primário (76%), já que no universo total dos inquiridos este grupo corresponde a 77% do mesmo.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StoneSans" w:hAnsi="Times New Roman" w:cs="Times New Roman"/>
          <w:sz w:val="24"/>
          <w:szCs w:val="24"/>
          <w:lang w:eastAsia="pt-PT"/>
        </w:rPr>
        <w:t>Contudo, ao nível das habilitações, considera-se não haver em nenhum caso</w:t>
      </w:r>
      <w:r>
        <w:rPr>
          <w:rFonts w:ascii="Times New Roman" w:eastAsia="StoneSans" w:hAnsi="Times New Roman" w:cs="Times New Roman"/>
          <w:sz w:val="24"/>
          <w:szCs w:val="24"/>
          <w:lang w:eastAsia="pt-PT"/>
        </w:rPr>
        <w:t xml:space="preserve"> alteração </w:t>
      </w:r>
      <w:r w:rsidRPr="00856757">
        <w:rPr>
          <w:rFonts w:ascii="Times New Roman" w:eastAsia="StoneSans" w:hAnsi="Times New Roman" w:cs="Times New Roman"/>
          <w:sz w:val="24"/>
          <w:szCs w:val="24"/>
          <w:lang w:eastAsia="pt-PT"/>
        </w:rPr>
        <w:t xml:space="preserve">significativa da composição dos grupos de inquiridos aderentes à resposta mais frequente relativamente à existente no universo total de inquiridos. De facto o único caso de grupo de inquiridos com um valor de valor de N2/N1 nessas condições (N2/N1=1,22) ocorre com o grupo de inquiridos sem escolaridade, (na circunstância extremamente reduzido no universo de inquiridos (5 pessoas, como se pode ver no quadro 19). Consequentemente conducente a conclusões menos fiáveis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Sendo a percepção da floresta, como referido, um aspecto básico e factor condicionante fundamental do comportamento e atitudes dos exploradores da floresta para com esta, a inexistência, no caso desta questão, de uma resposta alternativa maioritária, ainda que francamente dominante relativamente às restantes é, só por si, indicadora das dificuldades que existirão na orientação e condução da gestão florestal na Zona em Estudo. Dificuldades naturalmente agravadas pelo facto de a resposta mais escolhida ser a que corresponde a ver a floresta como uma fonte de rendimento (em detrimento de opções que valorizam o bem estar e a qualidade de vida ou que associam a floresta a aspectos mais ligados aos animais e às plantas, logo mais ligados à natureza e ao ambiente).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Situação idêntica à que resulta da análise agora feita às respostas da questão 1 do IE é referida por Sardinha (2008) no seu trabalho, também feito em Angola, sobre o e</w:t>
      </w:r>
      <w:r w:rsidRPr="00856757">
        <w:rPr>
          <w:rFonts w:ascii="Times New Roman" w:eastAsia="Calibri" w:hAnsi="Times New Roman" w:cs="Times New Roman"/>
          <w:sz w:val="24"/>
          <w:szCs w:val="24"/>
          <w:lang w:eastAsia="pt-PT"/>
        </w:rPr>
        <w:t xml:space="preserve">stado, dinâmica e instrumentos de política para o desenvolvimento dos recursos lenhosos no município da Ecunha, no qual o autor afirma que, </w:t>
      </w:r>
      <w:r w:rsidRPr="00856757">
        <w:rPr>
          <w:rFonts w:ascii="Times New Roman" w:eastAsia="StoneSans" w:hAnsi="Times New Roman" w:cs="Times New Roman"/>
          <w:sz w:val="24"/>
          <w:szCs w:val="24"/>
          <w:lang w:eastAsia="pt-PT"/>
        </w:rPr>
        <w:t>não obstante a importância ecológica deste ecossistema na protecção do solo e na conservação da água, é forçoso reconhecer que na situação actual de pressão sobre a terra, os rendimentos por ele gerados, não são de molde a servir de incentivo económico à sua conservação por parte da população.</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 xml:space="preserve">Ainda segundo este autor, os recursos da floresta natural são utilizados sem qualquer critério, visando o abate da floresta apenas o alargamento da fronteira agrícola para uma agricultura efémera ou simplesmente a obtenção de carvão </w:t>
      </w:r>
      <w:r w:rsidR="000A0286">
        <w:rPr>
          <w:rFonts w:ascii="Times New Roman" w:eastAsia="StoneSans" w:hAnsi="Times New Roman" w:cs="Times New Roman"/>
          <w:sz w:val="24"/>
          <w:szCs w:val="24"/>
          <w:lang w:eastAsia="pt-PT"/>
        </w:rPr>
        <w:t>para venda nas grandes cidades.</w:t>
      </w:r>
    </w:p>
    <w:p w:rsidR="006969D2" w:rsidRPr="00787FF5" w:rsidRDefault="006969D2" w:rsidP="000A0286">
      <w:pPr>
        <w:pStyle w:val="Cabealho1"/>
        <w:spacing w:line="480" w:lineRule="auto"/>
        <w:rPr>
          <w:rFonts w:ascii="Times New Roman" w:eastAsia="StoneSans" w:hAnsi="Times New Roman"/>
          <w:color w:val="000000" w:themeColor="text1"/>
          <w:sz w:val="24"/>
          <w:szCs w:val="24"/>
          <w:lang w:eastAsia="pt-PT"/>
        </w:rPr>
      </w:pPr>
      <w:bookmarkStart w:id="273" w:name="_Toc448757831"/>
      <w:r w:rsidRPr="00787FF5">
        <w:rPr>
          <w:rFonts w:ascii="Times New Roman" w:eastAsia="StoneSans" w:hAnsi="Times New Roman"/>
          <w:color w:val="000000" w:themeColor="text1"/>
          <w:sz w:val="24"/>
          <w:szCs w:val="24"/>
          <w:lang w:eastAsia="pt-PT"/>
        </w:rPr>
        <w:t>3.2 - Entendimento do termo “biodiversidade”</w:t>
      </w:r>
      <w:bookmarkEnd w:id="273"/>
      <w:r w:rsidRPr="00787FF5">
        <w:rPr>
          <w:rFonts w:ascii="Times New Roman" w:eastAsia="StoneSans" w:hAnsi="Times New Roman"/>
          <w:color w:val="000000" w:themeColor="text1"/>
          <w:sz w:val="24"/>
          <w:szCs w:val="24"/>
          <w:lang w:eastAsia="pt-PT"/>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Uma vez que a presente dissertação tem como objectivo identificar como é que a biodiversidade dos sistemas florestais e a importância dos sistemas florestais são percepcionados pelos exploradores florestais, procurou averiguar-se o conhecimento destes relativamente ao significado dos termos biodiversidade ou diversidade biológica. O resultado das respostas obtidas, apresentado no quadro A3.3, está sintetizado na Figura 5.2, que mostra que a esmagadora maioria dos inquiridos (80%) não sabe o significado dos termos em questão.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Dos restantes, como também se pode ver na figura referida, 8% referem ser a biodiversidade um “sítio com plantas e animais”,</w:t>
      </w:r>
      <w:r w:rsidRPr="00856757">
        <w:rPr>
          <w:rFonts w:ascii="Calibri" w:eastAsia="Calibri" w:hAnsi="Calibri" w:cs="Times New Roman"/>
        </w:rPr>
        <w:t xml:space="preserve"> </w:t>
      </w:r>
      <w:r w:rsidRPr="00856757">
        <w:rPr>
          <w:rFonts w:ascii="Times New Roman" w:eastAsia="Calibri" w:hAnsi="Times New Roman" w:cs="Times New Roman"/>
          <w:sz w:val="24"/>
          <w:szCs w:val="24"/>
          <w:lang w:eastAsia="pt-PT"/>
        </w:rPr>
        <w:t>enquanto 5% e 4% dos inquiridos entendem “biodiversidade” como sendo “a existência de plantas” e “a existência animais”, respectivamente.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O que significa que apenas 3% dos inqueridos conhecem o termo e sabem o seu significado. (Figura 5.2).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0A0286">
      <w:pPr>
        <w:pStyle w:val="Cabealho2"/>
        <w:jc w:val="center"/>
        <w:rPr>
          <w:rFonts w:ascii="Times New Roman" w:eastAsia="Calibri" w:hAnsi="Times New Roman"/>
          <w:sz w:val="24"/>
          <w:szCs w:val="24"/>
          <w:lang w:eastAsia="pt-PT"/>
        </w:rPr>
      </w:pPr>
      <w:bookmarkStart w:id="274" w:name="_Toc448757832"/>
      <w:r w:rsidRPr="00856757">
        <w:rPr>
          <w:rFonts w:ascii="Calibri" w:eastAsia="Calibri" w:hAnsi="Calibri"/>
          <w:noProof/>
          <w:lang w:eastAsia="pt-PT"/>
        </w:rPr>
        <w:drawing>
          <wp:inline distT="0" distB="0" distL="0" distR="0" wp14:anchorId="2B03A7F5" wp14:editId="464F3300">
            <wp:extent cx="5650786" cy="3174715"/>
            <wp:effectExtent l="0" t="0" r="26670" b="26035"/>
            <wp:docPr id="33" name="Gráfico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bookmarkEnd w:id="274"/>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No caso da resposta mais frequente, como se pode observar no quadro A3.15, a distribuição das respostas dos inquiridos por género e faixa etária mostra que das 80% de respostas que ignoram o significado dos termos em causa 57,9% são de mulheres, 52,3% das quais da faixa etária dos 18 a 35 anos e 47,7 % com idades entre 36 e 60 anos. No caso dos homens o peso da percentagem de aderentes à resposta maioritária é menor (42,1%), correspondendo as quota partes deste valor por grupo etário a 6,3, 56,3 e 37,5%, respectivamente para o grupo dos 18-35 anos, 36-60 e &gt;60 anos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u w:val="single"/>
          <w:lang w:eastAsia="pt-PT"/>
        </w:rPr>
      </w:pP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A análise do Quadro A3.15 permite concluir, relativamente a esta questão, que há uma diferença significativa entre o peso das respostas dos grupos de inquiridos do sexo masculino e feminino, favorável a este último. De facto a razão entre os valores de N2/N1 calculados para o total de respostas de mulheres e de homens é 1,49, valor que que traduz uma diferença entre os valores de N2 e de N1 muito superior aos 20% fixados como critério diferenciador do significado da diferença entre os valores de N2/N1 calculados para dois grupos de respostas em comparação. O que no caso presente leva a associar a ignorância dos inquiridos relativamente aos termos biodiversidade e biodiversidade biológica mais aos inquiridos do sexo feminino do que do sexo masculino.</w:t>
      </w:r>
      <w:r w:rsidRPr="00856757">
        <w:rPr>
          <w:rFonts w:ascii="Times New Roman" w:eastAsia="StoneSans" w:hAnsi="Times New Roman" w:cs="Times New Roman"/>
          <w:sz w:val="24"/>
          <w:szCs w:val="24"/>
          <w:u w:val="single"/>
          <w:lang w:eastAsia="pt-PT"/>
        </w:rPr>
        <w:t xml:space="preserve"> </w:t>
      </w:r>
      <w:r w:rsidRPr="00856757">
        <w:rPr>
          <w:rFonts w:ascii="Times New Roman" w:eastAsia="StoneSans" w:hAnsi="Times New Roman" w:cs="Times New Roman"/>
          <w:sz w:val="24"/>
          <w:szCs w:val="24"/>
          <w:lang w:eastAsia="pt-PT"/>
        </w:rPr>
        <w:t>Esta última hipótese é reforçada pela constatação de que, em termos de grupos etários, no quadro A3.15 atrás referido, apenas se detectam diferenças significativas entre os valores de N2/N1 no caso do grupo etário dos homens mais novos (18-35 anos), na circunstância 0,36. Valor este que decorre do baixo número de respostas obtidas neste grupo de inquiridos (previsivelmente mais escolarizados do que os grupos dos mais velhos) de apenas 6,3%. Ou seja, inferior em cerca de 60% relativamente à percentagem que ocorreria se a representatividade do grupo de homens entre os 18 e os 35 anos observada no universo total de inquiridos (17,3%, conforme o quadro 18) se mantivesse no grupo que adoptou a resposta mais frequente.</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r w:rsidRPr="00856757">
        <w:rPr>
          <w:rFonts w:ascii="Times New Roman" w:eastAsia="StoneSans" w:hAnsi="Times New Roman" w:cs="Times New Roman"/>
          <w:sz w:val="24"/>
          <w:szCs w:val="24"/>
          <w:lang w:eastAsia="pt-PT"/>
        </w:rPr>
        <w:t>A hipótese referida não é contudo suficientemente consistente face à caracterização dos inquiridos em termos de habilitações literárias (quadro nº19), uma vez que ao nível do género dos inquiridos não há uma disparidade relevante, entre homens e mulheres. Pelo contrário, poder-se-á mesmo observar uma ligeira vantagem dos inquiridos do género feminino (ausência de mulheres sem escolaridade contra 5 casos no grupo dos homens) e predomínio de mulheres no grupo com habilitações de nível secundário (12 mulheres para 4 homens no primeiro ciclo e igualdade dos dois géneros ao nível do segundo ciclo − 1 inquirido de cada género).</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StoneSans" w:hAnsi="Times New Roman" w:cs="Times New Roman"/>
          <w:sz w:val="24"/>
          <w:szCs w:val="24"/>
          <w:lang w:eastAsia="pt-PT"/>
        </w:rPr>
        <w:t>A análise do quadro A3.18, que reúne os dados que fundamentam a análise da influência do nível de escolaridade dos inquiridos sobre a sua percepção das questões que lhe foram postas, confirma a ideia, aliás natural, da existência de uma relação estreita entre o nível de habilitação escolar e o grau de conhecimentos dos inquiridos na área do ambiente. Isso é evidenciado pelo elevado valor das razões N2/N1 relativas aos inquiridos dos grupos sem escolaridade e apenas com o ensino primário que dizem não saber o que significa biodiversidade e diversidade biológica (respectivamente 1,25 e 1,22) e ao valor de N2/N1=0 encontrado para os grupos de inquiridos habilitados com o I e o II ciclo liceal.</w:t>
      </w:r>
      <w:r w:rsidRPr="00856757">
        <w:rPr>
          <w:rFonts w:ascii="Times New Roman" w:eastAsia="Calibri" w:hAnsi="Times New Roman" w:cs="Times New Roman"/>
          <w:sz w:val="24"/>
          <w:szCs w:val="24"/>
          <w:lang w:eastAsia="pt-PT"/>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 principal resultado obtido no âmbito da questão em análise (a constatação do elevado grau de desconhecimento do conceito de biodiversidade manifestado pelos inquiridos) é idêntico ao resultado do inquérito realizado por</w:t>
      </w:r>
      <w:r w:rsidRPr="00856757">
        <w:rPr>
          <w:rFonts w:ascii="Times New Roman" w:eastAsia="Calibri" w:hAnsi="Times New Roman" w:cs="Times New Roman"/>
          <w:b/>
          <w:bCs/>
          <w:sz w:val="24"/>
          <w:szCs w:val="24"/>
          <w:lang w:eastAsia="pt-PT"/>
        </w:rPr>
        <w:t xml:space="preserve"> </w:t>
      </w:r>
      <w:r w:rsidRPr="00856757">
        <w:rPr>
          <w:rFonts w:ascii="Times New Roman" w:eastAsia="Calibri" w:hAnsi="Times New Roman" w:cs="Times New Roman"/>
          <w:bCs/>
          <w:sz w:val="24"/>
          <w:szCs w:val="24"/>
          <w:lang w:eastAsia="pt-PT"/>
        </w:rPr>
        <w:t xml:space="preserve">Barbosa (2009) e incluído no estudo sobre a biodiversidade na floresta em Aveiro (Portugal), que observou que </w:t>
      </w:r>
      <w:r w:rsidRPr="00856757">
        <w:rPr>
          <w:rFonts w:ascii="Times New Roman" w:eastAsia="Calibri" w:hAnsi="Times New Roman" w:cs="Times New Roman"/>
          <w:sz w:val="24"/>
          <w:szCs w:val="24"/>
          <w:lang w:eastAsia="pt-PT"/>
        </w:rPr>
        <w:t>a grande maioria dos inquiridos acha que a floresta é importante para a existência de seres vivos, mas no entanto não sabe o que é a biodiversidade e nunca ouviu falar de tal coisa.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787FF5" w:rsidRDefault="006969D2" w:rsidP="000A0286">
      <w:pPr>
        <w:pStyle w:val="Cabealho1"/>
        <w:spacing w:line="480" w:lineRule="auto"/>
        <w:rPr>
          <w:rFonts w:ascii="Times New Roman" w:eastAsia="Calibri" w:hAnsi="Times New Roman"/>
          <w:color w:val="000000" w:themeColor="text1"/>
          <w:sz w:val="24"/>
          <w:szCs w:val="24"/>
          <w:lang w:eastAsia="pt-PT"/>
        </w:rPr>
      </w:pPr>
      <w:bookmarkStart w:id="275" w:name="_Toc448757833"/>
      <w:r w:rsidRPr="00787FF5">
        <w:rPr>
          <w:rFonts w:ascii="Times New Roman" w:eastAsia="Calibri" w:hAnsi="Times New Roman"/>
          <w:color w:val="000000" w:themeColor="text1"/>
          <w:sz w:val="24"/>
          <w:szCs w:val="24"/>
          <w:lang w:eastAsia="pt-PT"/>
        </w:rPr>
        <w:t>3.3 - Relação floresta − biodiversidade</w:t>
      </w:r>
      <w:bookmarkEnd w:id="275"/>
      <w:r w:rsidRPr="00787FF5">
        <w:rPr>
          <w:rFonts w:ascii="Times New Roman" w:eastAsia="Calibri" w:hAnsi="Times New Roman"/>
          <w:color w:val="000000" w:themeColor="text1"/>
          <w:sz w:val="24"/>
          <w:szCs w:val="24"/>
          <w:lang w:eastAsia="pt-PT"/>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Relativamente a este aspecto os inquiridos foram confrontados com a questão “Acha que a floresta em geral é importante para que exista diversidade de seres vivos?”,</w:t>
      </w:r>
      <w:r w:rsidRPr="00856757">
        <w:rPr>
          <w:rFonts w:ascii="Times New Roman" w:eastAsia="Calibri" w:hAnsi="Times New Roman" w:cs="Times New Roman"/>
          <w:i/>
          <w:sz w:val="24"/>
          <w:szCs w:val="24"/>
          <w:lang w:eastAsia="pt-PT"/>
        </w:rPr>
        <w:t xml:space="preserve"> </w:t>
      </w:r>
      <w:r w:rsidRPr="00856757">
        <w:rPr>
          <w:rFonts w:ascii="Times New Roman" w:eastAsia="Calibri" w:hAnsi="Times New Roman" w:cs="Times New Roman"/>
          <w:sz w:val="24"/>
          <w:szCs w:val="24"/>
          <w:lang w:eastAsia="pt-PT"/>
        </w:rPr>
        <w:t>estando resumidamente representados na figura 5.3 os resultados respeitantes às respostas obtidas apresentados no quadro A3.4.</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0A0286">
      <w:pPr>
        <w:pStyle w:val="Cabealho2"/>
        <w:jc w:val="center"/>
        <w:rPr>
          <w:rFonts w:ascii="Times New Roman" w:eastAsia="Calibri" w:hAnsi="Times New Roman"/>
          <w:sz w:val="24"/>
          <w:szCs w:val="24"/>
          <w:lang w:eastAsia="pt-PT"/>
        </w:rPr>
      </w:pPr>
      <w:bookmarkStart w:id="276" w:name="_Toc448757834"/>
      <w:r w:rsidRPr="00856757">
        <w:rPr>
          <w:rFonts w:ascii="Calibri" w:eastAsia="Calibri" w:hAnsi="Calibri"/>
          <w:noProof/>
          <w:lang w:eastAsia="pt-PT"/>
        </w:rPr>
        <w:drawing>
          <wp:inline distT="0" distB="0" distL="0" distR="0" wp14:anchorId="67646E66" wp14:editId="12EC325F">
            <wp:extent cx="5671335" cy="3585681"/>
            <wp:effectExtent l="0" t="0" r="24765" b="15240"/>
            <wp:docPr id="36" name="Gráfico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bookmarkEnd w:id="276"/>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Pela análise da figura 5.3 verifica-se que a maioria dos inqueridos (56%) acha que a floresta não é importante para a existência de seres vivos porque estes se adaptam a outros meios.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A distribuição das respostas dos restantes inquiridos pelas outras opções possíveis mostra um certo equilíbrio entre estas. De facto 15% dos inquiridos acham que a floresta é importante porque a floresta é o habitat dos seres vivos e 12% referem que a floresta é importante por ser um sítio onde existem muitos animais e plantas. E o último grupo de respostas dos inquiridos (19%) é o dos que referem que a floresta “contribui para a criação de animais e plantas”. </w:t>
      </w:r>
    </w:p>
    <w:p w:rsidR="006969D2" w:rsidRPr="00856757" w:rsidRDefault="006969D2" w:rsidP="006969D2">
      <w:pPr>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Os dados relativos à resposta mais frequente em termos de género e faixa etária dos inquiridos em causa encontram-se reunidos no quadro A3.15. Nele se pode ver que 66,1% daqueles que percepcionam a floresta como um ecossistema que não é importante para a biodiversidade são mulheres (66,1%), das quais 59,5% da faixa etária 18 a 35 anos e 40,5% da faixa 36-60 anos), enquanto 33,9% são homens, com idades entre os 18 e os 35 anos (36,8%), 36 a 60 anos (42,1%) e mais de 60 anos (21,1%).</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Ainda que a influência do género na adopção da resposta em análise pelos exploradores da floresta seja notória, já que o valor da relação N2/N1 do grupo de inquiridos do sexo feminino (1,38) é 2,11 vezes superior ao valor da relação referida correspondente ao total de respostas de homens (que é 0,65), não se encontra no universo feminino de respostas qualquer influência significativa da idade sobre essa escolha. No entanto no universo das respostas de origem masculina é evidente a tendência dos inquiridos mais jovens (N2/1=2,13) para, contrariamente aos inquiridos do grupo etário de idade superior a 65 anos (N2/N1=0,65), percepcionarem a floresta como pouco importante para a biodiversidade por acreditarem na capacidade de adaptação dos seres vivos aos meios onde vivem.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Em relação ao nível de escolaridade não poder-se-á dizer que não se encontra qualquer valor indicativo da existência de influência significativa deste parâmetro sobre o número de respostas associadas às diferentes classes consideradas. De facto em todos os casos (quadro A3.18), os valores de N2/N1 dos níveis de escolaridade superiores a 1,00 são inferiores a 1,20. E nos casos em que esses valores são inferiores a 0,80 (grupos sem escolaridade e com o segundo ciclo) o já referido muito reduzido número de inquiridos abrangidos retira fiabilidade aos valores obtidos.</w:t>
      </w:r>
    </w:p>
    <w:p w:rsidR="006969D2" w:rsidRPr="00856757" w:rsidRDefault="006969D2" w:rsidP="006969D2">
      <w:pPr>
        <w:autoSpaceDE w:val="0"/>
        <w:autoSpaceDN w:val="0"/>
        <w:adjustRightInd w:val="0"/>
        <w:spacing w:after="0" w:line="240" w:lineRule="auto"/>
        <w:rPr>
          <w:rFonts w:ascii="Times New Roman" w:eastAsia="Calibri" w:hAnsi="Times New Roman" w:cs="Times New Roman"/>
          <w:sz w:val="24"/>
          <w:szCs w:val="24"/>
          <w:lang w:eastAsia="pt-PT"/>
        </w:rPr>
      </w:pPr>
    </w:p>
    <w:p w:rsidR="006969D2" w:rsidRPr="00856757" w:rsidRDefault="006969D2" w:rsidP="006969D2">
      <w:pPr>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Os resultados referidos não deixam dúvidas quanto à gravidade da situação na Zona de Estudo. De facto as respostas obtidas não podem deixar de ser consideradas muito preocupantes, já que evidenciam a existência de um elevado número de exploradores da floresta (mais de 50% da população inquirida) altamente desconhecedores da importância da floresta em termos ambientais e, em particular, desconhecedores do papel da floresta em termos de protecção da biodiversidade. </w:t>
      </w:r>
    </w:p>
    <w:p w:rsidR="006969D2" w:rsidRPr="00856757" w:rsidRDefault="006969D2" w:rsidP="006969D2">
      <w:pPr>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Essa importância da floresta na conservação da biodiversidade florestal (e consequentemente a importância deste aspecto ser do conhecimento dos exploradores da floresta) é salientada por Ganzhorn </w:t>
      </w:r>
      <w:r w:rsidRPr="00856757">
        <w:rPr>
          <w:rFonts w:ascii="Times New Roman" w:eastAsia="Calibri" w:hAnsi="Times New Roman" w:cs="Times New Roman"/>
          <w:i/>
          <w:sz w:val="24"/>
          <w:szCs w:val="24"/>
          <w:lang w:eastAsia="pt-PT"/>
        </w:rPr>
        <w:t>et al.</w:t>
      </w:r>
      <w:r w:rsidRPr="00856757">
        <w:rPr>
          <w:rFonts w:ascii="Times New Roman" w:eastAsia="Calibri" w:hAnsi="Times New Roman" w:cs="Times New Roman"/>
          <w:sz w:val="24"/>
          <w:szCs w:val="24"/>
          <w:lang w:eastAsia="pt-PT"/>
        </w:rPr>
        <w:t xml:space="preserve"> (2001) é referida no estudo da biodiversidade de Madagáscar realizado por estes autores. Estudo que pelas semelhanças entre as situações aí identificadas na referida ilha e as actualmente existentes no Planalto Central de Angola e pelo interesse das considerações relativas à estratégia a seguir contrariar a tendência para a redução da biodiversidade merece aqui ser referido</w:t>
      </w:r>
    </w:p>
    <w:p w:rsidR="006969D2" w:rsidRPr="00856757" w:rsidRDefault="006969D2" w:rsidP="006969D2">
      <w:pPr>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Assim, e de acordo com o estudo citado, Madagáscar é um país com elevada biodiversidade e alto grau de endemismo, mas também com um grau crítico de vulnerabilidade da floresta devido à desflorestação da região litoral, ocidental e planalto. Com o elevado ritmo de desflorestamento que se verifica presentemente é improvável que os ecossistemas florestais venham manter o mesmo nível de biodiversidade com o passar do tempo.  </w:t>
      </w:r>
    </w:p>
    <w:p w:rsidR="006969D2" w:rsidRPr="00856757" w:rsidRDefault="006969D2" w:rsidP="006969D2">
      <w:pPr>
        <w:spacing w:after="0" w:line="240" w:lineRule="auto"/>
        <w:jc w:val="both"/>
        <w:rPr>
          <w:rFonts w:ascii="Times New Roman" w:eastAsia="Calibri" w:hAnsi="Times New Roman" w:cs="Times New Roman"/>
          <w:b/>
          <w:sz w:val="24"/>
          <w:szCs w:val="24"/>
          <w:lang w:eastAsia="pt-PT"/>
        </w:rPr>
      </w:pPr>
      <w:r w:rsidRPr="00856757">
        <w:rPr>
          <w:rFonts w:ascii="Times New Roman" w:eastAsia="Calibri" w:hAnsi="Times New Roman" w:cs="Times New Roman"/>
          <w:sz w:val="24"/>
          <w:szCs w:val="24"/>
          <w:lang w:eastAsia="pt-PT"/>
        </w:rPr>
        <w:t>De facto, e ainda segundo o estudo citado, muitos dos ecossistemas de Madagáscar foram reduzidos em tamanho e severamente degradados e, por consequência, verifica-se a perda da biodiversidade, mas ainda é possível reduzir a velocidade desta tendência. O sucesso da conservação da biodiversidade dependerá não só da actividade das agências de desenvolvimento, da pesquisa da comunidade, e da política administrativa do governo, mas também da verdadeira protecção efectiva dos habitats naturais, necessariamente inseridos numa paisagem cultural.</w:t>
      </w:r>
      <w:r w:rsidRPr="00856757">
        <w:rPr>
          <w:rFonts w:ascii="Times New Roman" w:eastAsia="Calibri" w:hAnsi="Times New Roman" w:cs="Times New Roman"/>
          <w:b/>
          <w:sz w:val="24"/>
          <w:szCs w:val="24"/>
          <w:lang w:eastAsia="pt-PT"/>
        </w:rPr>
        <w:t xml:space="preserve">  </w:t>
      </w:r>
    </w:p>
    <w:p w:rsidR="006969D2" w:rsidRPr="00856757" w:rsidRDefault="006969D2" w:rsidP="006969D2">
      <w:pPr>
        <w:spacing w:after="0" w:line="240" w:lineRule="auto"/>
        <w:jc w:val="both"/>
        <w:rPr>
          <w:rFonts w:ascii="Times New Roman" w:eastAsia="Calibri" w:hAnsi="Times New Roman" w:cs="Times New Roman"/>
          <w:b/>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Ainda no âmbito da relação floresta−biodiversidade e centrando a atenção na floresta da Zona de Estudo e, mais concretamente, nas áreas de exploração, foi feita a seguinte pergunta aos inquiridos: “Acha que as florestas nativas e exóticas contribuem para a diversidade de seres vivos?”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Os resultados das respostas a esta questão, apresentados em pormenor no quadro A3.5 são sintetizados na figura 5.4.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0A0286">
      <w:pPr>
        <w:pStyle w:val="Cabealho2"/>
        <w:jc w:val="center"/>
        <w:rPr>
          <w:rFonts w:ascii="Times New Roman" w:eastAsia="Calibri" w:hAnsi="Times New Roman"/>
          <w:sz w:val="24"/>
          <w:szCs w:val="24"/>
          <w:lang w:eastAsia="pt-PT"/>
        </w:rPr>
      </w:pPr>
      <w:bookmarkStart w:id="277" w:name="_Toc448757835"/>
      <w:r w:rsidRPr="00856757">
        <w:rPr>
          <w:rFonts w:ascii="Calibri" w:eastAsia="Calibri" w:hAnsi="Calibri"/>
          <w:noProof/>
          <w:lang w:eastAsia="pt-PT"/>
        </w:rPr>
        <w:drawing>
          <wp:inline distT="0" distB="0" distL="0" distR="0" wp14:anchorId="0A552EE5" wp14:editId="00F4CC81">
            <wp:extent cx="5630238" cy="3174714"/>
            <wp:effectExtent l="0" t="0" r="27940" b="26035"/>
            <wp:docPr id="64" name="Gráfico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bookmarkEnd w:id="277"/>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Como se pode a observar na figura referida, a maioria dos inquiridos (58%) acham que as florestas contribuem para a existência dos seres vivos, 21% referem que a floresta não contribui para a biodiversidade devido à elevada perturbação observada neste ecossistema, 12% pensam que não existe diversidade de animais mas diversidade de plantas e 9% acham que a floresta exótica contribui pouco para a diversidade de seres vivos.</w:t>
      </w:r>
      <w:r>
        <w:rPr>
          <w:rFonts w:ascii="Times New Roman" w:eastAsia="Calibri" w:hAnsi="Times New Roman" w:cs="Times New Roman"/>
          <w:sz w:val="24"/>
          <w:szCs w:val="24"/>
          <w:lang w:eastAsia="pt-PT"/>
        </w:rPr>
        <w:t xml:space="preserve"> </w:t>
      </w:r>
    </w:p>
    <w:p w:rsidR="006969D2" w:rsidRPr="00700596"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700596"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t>A desagregação da informação referente à caracterização, em termos de sexo e idade, do universo de inquiridos que suportam a escolha da opção de resposta mais frequente à questão 4 (Quadro A3.15) permite observar o seguinte:</w:t>
      </w:r>
    </w:p>
    <w:p w:rsidR="006969D2" w:rsidRPr="00700596"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t xml:space="preserve">− O valor 0,72 do quociente entre os valores de N2/N1 calculados no âmbito da pergunta 4 para os grupos de inquiridos do sexo feminino e masculino (respectivamente 0,83 e 1,16) é indicativo da existência de uma diferença significativa entre a percepção de homens e mulheres relativamente ao assunto em apreciação. No caso a maior adesão dos exploradores do género masculino à ideia, veiculada pela resposta mais frequente, que as florestas da região contribuem para a biodiversidade.  </w:t>
      </w:r>
    </w:p>
    <w:p w:rsidR="006969D2" w:rsidRPr="00700596"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t xml:space="preserve">− Em termos da influência da idade sobre a percepção dos inquiridos do mesmo sexo que se revêm na resposta mais frequente, constata-se que, no grupo das mulheres em nenhum caso, o valor de N2/N1 indicia alteração significativa do peso dos respectivos grupos etários relativamente ao peso dos mesmos no universo global de inquiridos (1,09 e 0,91 nos grupos 15-35 anos e 36-60, respectivamente). </w:t>
      </w:r>
    </w:p>
    <w:p w:rsidR="006969D2" w:rsidRPr="00700596"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t xml:space="preserve">Contudo, no grupo dos homens, a idade parece influenciar significativamente a escolha da resposta mais frequente: positivamente no escalão etário mais idoso (N2/N1=1,32), negativamente no grupo de inquiridos da faixa etária mais jovem (N2/N1=0,66).  </w:t>
      </w:r>
    </w:p>
    <w:p w:rsidR="006969D2" w:rsidRPr="00700596"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t>− A avaliação da influência do sexo em função da idade, decorrente da comparação dos valores de N2/N1 de grupos de inquiridos pertencentes a grupos etários homólogos mas de inquiridos de sexo diferente, permite concluir que apenas no caso da faixa 18-35 anos se observa uma diferença significativa na adesão à resposta dominante atribuível ao género. Neste caso uma maior adesão das mulheres à ideia da relevância da floresta como factor de protecção da biodiversidade (N2/N1=1,09 no universo dos inquiridos do sexo feminino e 0,66 no caso do universo masculino dos inquiridos, o que leva a um valor significativo da razão entre estes valores (1,65).</w:t>
      </w:r>
    </w:p>
    <w:p w:rsidR="006969D2" w:rsidRPr="00700596"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t xml:space="preserve">‒ No que toca ao nível de habilitações escolares, poderá concluir-se, com base nos dados constantes do quadro A3.18, ser evidente o efeito da escolaridade sobre a percepção dos inquiridos relativamente à importância do papel da floresta no domínio da biodiversidade. De facto, 14 dos 16 inquiridos do grupo com nível de formação correspondente ao I ciclo existentes no universo de inquiridos sujeitos ao inquérito (isto é 88% dos mesmos) escolheram a resposta mais frequente. O que corresponde a um valor significativo (1,51) da razão N2/N1. De referir ainda que a totalidade dos </w:t>
      </w:r>
      <w:r w:rsidRPr="00700596">
        <w:rPr>
          <w:rFonts w:ascii="Times New Roman" w:hAnsi="Times New Roman" w:cs="Times New Roman"/>
        </w:rPr>
        <w:t xml:space="preserve">18 inquiridos </w:t>
      </w:r>
      <w:r w:rsidRPr="00700596">
        <w:rPr>
          <w:rFonts w:ascii="Times New Roman" w:eastAsia="Calibri" w:hAnsi="Times New Roman" w:cs="Times New Roman"/>
          <w:sz w:val="24"/>
          <w:szCs w:val="24"/>
          <w:lang w:eastAsia="pt-PT"/>
        </w:rPr>
        <w:t>com maior nível escolar (I e II ciclos) optou por uma das duas respostas mais frequentes (na segunda resposta mais frequente diz-se que a floresta local não contribui para a biodiversidade dada a perturbação que a afecta). Respostas estas que, em termos ambientais, são as mais correctas. O que obviamente é positivo, já que leva a que possa associar a escolaridade a uma percepção correcta do problema em questão.</w:t>
      </w:r>
    </w:p>
    <w:p w:rsidR="006969D2" w:rsidRPr="00700596" w:rsidRDefault="006969D2" w:rsidP="006969D2">
      <w:pPr>
        <w:jc w:val="both"/>
        <w:rPr>
          <w:rFonts w:ascii="Times New Roman" w:hAnsi="Times New Roman" w:cs="Times New Roman"/>
          <w:sz w:val="24"/>
          <w:szCs w:val="24"/>
        </w:rPr>
      </w:pPr>
      <w:r w:rsidRPr="00700596">
        <w:rPr>
          <w:rFonts w:ascii="Times New Roman" w:hAnsi="Times New Roman" w:cs="Times New Roman"/>
          <w:sz w:val="24"/>
          <w:szCs w:val="24"/>
        </w:rPr>
        <w:t>Os valores e ilações apresentadas anteriormente relativamente à influência do género e da idade sobre a percepção dos inquiridos acerca da relação da floresta com a biodiversidade parecem apontar para uma maior aceitação de uma estreita relação entre os aspectos em questão por parte dos inquiridos mais novos do sexo feminino e dos mais velhos do sexo masculino.</w:t>
      </w:r>
      <w:r w:rsidRPr="00700596">
        <w:rPr>
          <w:rFonts w:ascii="Times New Roman" w:eastAsia="Calibri" w:hAnsi="Times New Roman" w:cs="Times New Roman"/>
          <w:sz w:val="24"/>
          <w:szCs w:val="24"/>
          <w:lang w:eastAsia="pt-PT"/>
        </w:rPr>
        <w:t xml:space="preserve"> </w:t>
      </w:r>
    </w:p>
    <w:p w:rsidR="006969D2" w:rsidRPr="00787FF5" w:rsidRDefault="006969D2" w:rsidP="00787FF5">
      <w:pPr>
        <w:jc w:val="both"/>
        <w:rPr>
          <w:rFonts w:ascii="Times New Roman" w:hAnsi="Times New Roman" w:cs="Times New Roman"/>
          <w:color w:val="00B050"/>
          <w:sz w:val="24"/>
          <w:szCs w:val="24"/>
        </w:rPr>
      </w:pPr>
      <w:r w:rsidRPr="00856757">
        <w:rPr>
          <w:rFonts w:ascii="Times New Roman" w:eastAsia="Calibri" w:hAnsi="Times New Roman" w:cs="Times New Roman"/>
          <w:sz w:val="24"/>
          <w:szCs w:val="24"/>
          <w:lang w:eastAsia="pt-PT"/>
        </w:rPr>
        <w:t xml:space="preserve">Também no caso presente existem algumas semelhanças entre as conclusões do já referido estudo de Cristina </w:t>
      </w:r>
      <w:r w:rsidRPr="00856757">
        <w:rPr>
          <w:rFonts w:ascii="Times New Roman" w:eastAsia="Calibri" w:hAnsi="Times New Roman" w:cs="Times New Roman"/>
          <w:bCs/>
          <w:sz w:val="24"/>
          <w:szCs w:val="24"/>
          <w:lang w:eastAsia="pt-PT"/>
        </w:rPr>
        <w:t>Barbosa</w:t>
      </w:r>
      <w:r w:rsidRPr="00856757">
        <w:rPr>
          <w:rFonts w:ascii="Calibri" w:eastAsia="Calibri" w:hAnsi="Calibri" w:cs="Times New Roman"/>
        </w:rPr>
        <w:t xml:space="preserve"> </w:t>
      </w:r>
      <w:r w:rsidRPr="00856757">
        <w:rPr>
          <w:rFonts w:ascii="Times New Roman" w:eastAsia="Calibri" w:hAnsi="Times New Roman" w:cs="Times New Roman"/>
          <w:bCs/>
          <w:sz w:val="24"/>
          <w:szCs w:val="24"/>
          <w:lang w:eastAsia="pt-PT"/>
        </w:rPr>
        <w:t>sobre a biodiversidade na floresta em Aveiro (Portugal), feito em 2009, r</w:t>
      </w:r>
      <w:r w:rsidRPr="00856757">
        <w:rPr>
          <w:rFonts w:ascii="Times New Roman" w:eastAsia="Calibri" w:hAnsi="Times New Roman" w:cs="Times New Roman"/>
          <w:sz w:val="24"/>
          <w:szCs w:val="24"/>
          <w:lang w:eastAsia="pt-PT"/>
        </w:rPr>
        <w:t xml:space="preserve">elativamente ao contributo da floresta da região e ou das suas propriedades para a existência de seres vivos. De facto, a maioria dos inquiridos acha que tal não acontece, justificando essa ideia com o facto de não existirem nas florestas locais muitos animais. Curiosamente, os mesmos inquiridos referem que as propriedades da floresta são importantes para a existência de plantas e justificam isso com o facto de não terem animais mas terem muitas plantas. O que leva a autora a concluir que daí se pode depreender que as pessoas atribuem diferente importância à fauna e à flora.  </w:t>
      </w:r>
    </w:p>
    <w:p w:rsidR="006969D2" w:rsidRPr="00787FF5" w:rsidRDefault="006969D2" w:rsidP="00E5299F">
      <w:pPr>
        <w:pStyle w:val="Cabealho1"/>
        <w:spacing w:line="240" w:lineRule="auto"/>
        <w:rPr>
          <w:rFonts w:ascii="Times New Roman" w:eastAsia="Calibri" w:hAnsi="Times New Roman"/>
          <w:color w:val="000000" w:themeColor="text1"/>
          <w:sz w:val="24"/>
          <w:szCs w:val="24"/>
          <w:lang w:eastAsia="pt-PT"/>
        </w:rPr>
      </w:pPr>
      <w:bookmarkStart w:id="278" w:name="_Toc448757836"/>
      <w:r w:rsidRPr="00787FF5">
        <w:rPr>
          <w:rFonts w:ascii="Times New Roman" w:eastAsia="Calibri" w:hAnsi="Times New Roman"/>
          <w:color w:val="000000" w:themeColor="text1"/>
          <w:sz w:val="24"/>
          <w:szCs w:val="24"/>
          <w:lang w:eastAsia="pt-PT"/>
        </w:rPr>
        <w:t>3.4 - Estado actual e evolução da floresta na Zona de Estudo</w:t>
      </w:r>
      <w:bookmarkEnd w:id="278"/>
    </w:p>
    <w:p w:rsidR="006969D2" w:rsidRPr="00787FF5" w:rsidRDefault="006969D2" w:rsidP="000A0286">
      <w:pPr>
        <w:pStyle w:val="Cabealho1"/>
        <w:spacing w:line="480" w:lineRule="auto"/>
        <w:rPr>
          <w:rFonts w:ascii="Times New Roman" w:eastAsia="Calibri" w:hAnsi="Times New Roman"/>
          <w:color w:val="000000" w:themeColor="text1"/>
          <w:sz w:val="24"/>
          <w:szCs w:val="24"/>
          <w:lang w:eastAsia="pt-PT"/>
        </w:rPr>
      </w:pPr>
      <w:bookmarkStart w:id="279" w:name="_Toc448757837"/>
      <w:r w:rsidRPr="00787FF5">
        <w:rPr>
          <w:rFonts w:ascii="Times New Roman" w:eastAsia="Calibri" w:hAnsi="Times New Roman"/>
          <w:color w:val="000000" w:themeColor="text1"/>
          <w:sz w:val="24"/>
          <w:szCs w:val="24"/>
          <w:lang w:eastAsia="pt-PT"/>
        </w:rPr>
        <w:t>3.4.1 - Área florestada</w:t>
      </w:r>
      <w:bookmarkEnd w:id="279"/>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Relativamente ao estado actual e à evolução da floresta na Zona de Estudo foi pedido aos inquiridos para caracterizarem as modificações, em termos de área florestada, ocorridas na região nos últimos 40 ano, constando os resultados obtidos do quadro A3.6.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 distribuição percentual das respostas obtidas, pelas diferentes respostas alternativas apresentadas é indicada na Figura 5.5.</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Calibri" w:eastAsia="Calibri" w:hAnsi="Calibri" w:cs="Times New Roman"/>
          <w:noProof/>
          <w:lang w:eastAsia="pt-PT"/>
        </w:rPr>
        <w:drawing>
          <wp:anchor distT="0" distB="0" distL="114300" distR="114300" simplePos="0" relativeHeight="251717632" behindDoc="0" locked="0" layoutInCell="1" allowOverlap="1" wp14:anchorId="4A562503" wp14:editId="65D6CE1D">
            <wp:simplePos x="0" y="0"/>
            <wp:positionH relativeFrom="column">
              <wp:posOffset>168275</wp:posOffset>
            </wp:positionH>
            <wp:positionV relativeFrom="paragraph">
              <wp:posOffset>229235</wp:posOffset>
            </wp:positionV>
            <wp:extent cx="5681345" cy="3164205"/>
            <wp:effectExtent l="0" t="0" r="14605" b="17145"/>
            <wp:wrapSquare wrapText="bothSides"/>
            <wp:docPr id="65" name="Gráfico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14:sizeRelH relativeFrom="margin">
              <wp14:pctWidth>0</wp14:pctWidth>
            </wp14:sizeRelH>
            <wp14:sizeRelV relativeFrom="page">
              <wp14:pctHeight>0</wp14:pctHeight>
            </wp14:sizeRelV>
          </wp:anchor>
        </w:drawing>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787FF5" w:rsidRPr="00787FF5" w:rsidRDefault="00787FF5" w:rsidP="00787FF5">
      <w:pPr>
        <w:pStyle w:val="Cabealho2"/>
        <w:rPr>
          <w:rFonts w:ascii="Times New Roman" w:eastAsia="Calibri" w:hAnsi="Times New Roman"/>
          <w:b w:val="0"/>
          <w:color w:val="000000" w:themeColor="text1"/>
          <w:sz w:val="24"/>
          <w:szCs w:val="24"/>
          <w:lang w:eastAsia="pt-PT"/>
        </w:rPr>
      </w:pPr>
      <w:bookmarkStart w:id="280" w:name="_Toc448757838"/>
      <w:r w:rsidRPr="00787FF5">
        <w:rPr>
          <w:rFonts w:ascii="Times New Roman" w:eastAsia="Calibri" w:hAnsi="Times New Roman"/>
          <w:color w:val="000000" w:themeColor="text1"/>
          <w:sz w:val="24"/>
          <w:szCs w:val="24"/>
          <w:lang w:eastAsia="pt-PT"/>
        </w:rPr>
        <w:t>Figura 5.5 -</w:t>
      </w:r>
      <w:r w:rsidRPr="00787FF5">
        <w:rPr>
          <w:rFonts w:ascii="Times New Roman" w:eastAsia="Calibri" w:hAnsi="Times New Roman"/>
          <w:b w:val="0"/>
          <w:color w:val="000000" w:themeColor="text1"/>
          <w:sz w:val="24"/>
          <w:szCs w:val="24"/>
          <w:lang w:eastAsia="pt-PT"/>
        </w:rPr>
        <w:t xml:space="preserve"> Respostas  à questão "</w:t>
      </w:r>
      <w:r w:rsidRPr="00787FF5">
        <w:rPr>
          <w:rFonts w:ascii="Times New Roman" w:eastAsia="Calibri" w:hAnsi="Times New Roman"/>
          <w:b w:val="0"/>
          <w:i/>
          <w:iCs/>
          <w:color w:val="000000" w:themeColor="text1"/>
          <w:sz w:val="24"/>
          <w:szCs w:val="24"/>
          <w:lang w:eastAsia="pt-PT"/>
        </w:rPr>
        <w:t>Como caracterizas as transformações ocorridas na floresta desta região nos ultimos 40 anos, quanto a área?"</w:t>
      </w:r>
      <w:bookmarkEnd w:id="280"/>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Pôde assim constatar-se que existe uma manifesta e esmagadora concordância nas opiniões. Efectivamente, para 92% dos inquiridos a área florestal tem diminuído nas últimas 4 décadas, havendo quem refira que nunca se fez o repovoamento florestal. Apenas para 2% dos inquiridos a área florestal tem aumentado, aumento esse atribuído por alguns destes inquiridos ao abandono da agricultura nalguns terrenos agrícolas agora florestados.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Para igual número de exploradores da floresta (2% dos inquiridos) a área florestal tem-se mantido. Os restantes 4% de inquiridos disseram não saber responder a esta questão.</w:t>
      </w:r>
    </w:p>
    <w:p w:rsidR="006969D2" w:rsidRPr="00700596"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700596"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t>A desagregação das respostas dadas à resposta mais frequente a esta questão em função do género e idade dos inquiridos que a subscreveram (Quadro A3.15) mostra o seguinte:</w:t>
      </w:r>
    </w:p>
    <w:p w:rsidR="006969D2" w:rsidRPr="00700596"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t xml:space="preserve">− Dos 92% dos inquiridos que admitem que a área florestal da região diminuiu, 43,5% são mulheres e 56,5% são homens) </w:t>
      </w:r>
    </w:p>
    <w:p w:rsidR="006969D2" w:rsidRPr="00700596" w:rsidRDefault="006969D2" w:rsidP="006969D2">
      <w:pPr>
        <w:autoSpaceDE w:val="0"/>
        <w:autoSpaceDN w:val="0"/>
        <w:adjustRightInd w:val="0"/>
        <w:spacing w:after="0" w:line="240" w:lineRule="auto"/>
        <w:ind w:firstLine="720"/>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sym w:font="Symbol" w:char="F02D"/>
      </w:r>
      <w:r w:rsidRPr="00700596">
        <w:rPr>
          <w:rFonts w:ascii="Times New Roman" w:eastAsia="Calibri" w:hAnsi="Times New Roman" w:cs="Times New Roman"/>
          <w:sz w:val="24"/>
          <w:szCs w:val="24"/>
          <w:lang w:eastAsia="pt-PT"/>
        </w:rPr>
        <w:t xml:space="preserve"> 45,0% das mulheres em questão são da faixa etária dos 18 a 35 anos e 55,0% têm idades compreendidas entre os 36 e os 60 anos.</w:t>
      </w:r>
    </w:p>
    <w:p w:rsidR="006969D2" w:rsidRPr="00700596"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sym w:font="Symbol" w:char="F02D"/>
      </w:r>
      <w:r w:rsidRPr="00700596">
        <w:rPr>
          <w:rFonts w:ascii="Times New Roman" w:eastAsia="Calibri" w:hAnsi="Times New Roman" w:cs="Times New Roman"/>
          <w:sz w:val="24"/>
          <w:szCs w:val="24"/>
          <w:lang w:eastAsia="pt-PT"/>
        </w:rPr>
        <w:t xml:space="preserve"> No caso dos homens, 17,3% têm idades entre os 18 a 35 anos, 48,1% entre 36 a 60 anos e 34,6% têm mais de 60 anos.</w:t>
      </w:r>
    </w:p>
    <w:p w:rsidR="006969D2" w:rsidRPr="00700596"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t xml:space="preserve">Em nenhum caso foram observadas diferenças significativas entre os valores das razões N2/N1 calculados para o conjunto de inquiridos do sexo masculino e do sexo feminino, nem diferenças entre os valores da razão em questão entre grupos etários de cada sexo ou entre grupos homólogos dos dois sexos. </w:t>
      </w:r>
    </w:p>
    <w:p w:rsidR="006969D2" w:rsidRPr="00700596"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t>Relativamente às habilitações literárias do conjunto de inquiridos que escolheram a resposta mais frequente, dada a escolha maciça da mesma, a matriz dos valores de N1 (percentagem de inquiridos de cada grupo de habilitações no universo de inquiridos) é muito semelhante à matriz dos valores de N2 (percentagem de inquiridos nos grupos de habilitações do universo dos inquiridos que escolheram a resposta mais frequente). O valor de N2/N1 encontrado para o grupo “sem escolaridade” (0,43) formalmente significativo à luz dos critérios adoptados nesta análise, tal como em situações anteriores semelhantes, foi considerado irrelevante dado o reduzido número de inquiridos que integram o grupo em questão.</w:t>
      </w:r>
    </w:p>
    <w:p w:rsidR="006969D2" w:rsidRPr="00700596"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700596">
        <w:rPr>
          <w:rFonts w:ascii="Times New Roman" w:eastAsia="Calibri" w:hAnsi="Times New Roman" w:cs="Times New Roman"/>
          <w:sz w:val="24"/>
          <w:szCs w:val="24"/>
          <w:lang w:eastAsia="pt-PT"/>
        </w:rPr>
        <w:t>Nestas condições poder-se-á afirmar que, como o elevadíssimo valor da percentagem de respostas favoráveis à resposta em análise (92%) indiciava, a percepção da diminuição da área da floresta não só traduz uma ideia generalizada entre a população da Zona de Estudo como mostra que ela é independente do sexo e da idade dos inquiridos.</w:t>
      </w:r>
    </w:p>
    <w:p w:rsidR="006969D2" w:rsidRPr="00F50850" w:rsidRDefault="006969D2" w:rsidP="006969D2">
      <w:pPr>
        <w:autoSpaceDE w:val="0"/>
        <w:autoSpaceDN w:val="0"/>
        <w:adjustRightInd w:val="0"/>
        <w:spacing w:after="0" w:line="240" w:lineRule="auto"/>
        <w:jc w:val="both"/>
        <w:rPr>
          <w:rFonts w:ascii="Times New Roman" w:eastAsia="Calibri" w:hAnsi="Times New Roman" w:cs="Times New Roman"/>
          <w:color w:val="FF0000"/>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A marcada redução da área florestal ocorrida nos anos mais recentes na Zona de Estudo e referida pelos inquiridos é evidenciada nas imagens constantes das figuras 5.6, 5.7, 5.8 e 5.9, onde se pode ver a situação do coberto florestal numa parcela-amostra da área em estudo, nos anos de 2006 e 2013.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As 4 imagens referidas, obtidas recorrendo ao programa informático Google Earth permitiram identificar e quantificar as áreas ocupadas com floresta numa amostra da Zona de Estudo localizada na comuna da Catata.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Foi assim possível verificar que, em 2006, a superfície florestada na zona estudada era, em 1519 ha, valor este que em 2013 estava reduzido a 1285 ha.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O que significa que num espaço de 7 anos a área florestal na parcela-amostra sofreu uma perda de 234 ha, ou seja, uma redução de 15%.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highlight w:val="yellow"/>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Os valores acima referidos traduzem uma perda anual de floresta no período referido de 33 ha.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Na figura 5.8, elaborada com base nas imagens 5.6 e 5.7 é posta em evidência a diferença entre as áreas ocupadas com floresta nos dois anos referidos (2006 e 2013) e a distribuição espacial das perdas de área florestada detectadas. Por sua, vez na figura 5.9 pode ver-se a evolução, em termos de área, do coberto florestal do solo.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Observa-se assim, no primeiro caso que, embora de um modo geral as perdas de área florestada (traduzidas por manchas de um verde mais escuro) correspondam a áreas marginais da floresta (o que se explica pela sua maior acessibilidade e, consequentemente, maior sensibilidade dessas zonas à desflorestação) é possível também verificar a formação de clareiras em zonas interiores das áreas florestadas. Tal é o caso, por exemplo) das manchas localizadas na Catata Velha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Pr>
          <w:rFonts w:ascii="Times New Roman" w:eastAsia="Calibri" w:hAnsi="Times New Roman" w:cs="Times New Roman"/>
          <w:sz w:val="24"/>
          <w:szCs w:val="24"/>
          <w:lang w:eastAsia="pt-PT"/>
        </w:rPr>
        <w:t xml:space="preserve">Ainda na figura 5.9 </w:t>
      </w:r>
      <w:r w:rsidRPr="00856757">
        <w:rPr>
          <w:rFonts w:ascii="Times New Roman" w:eastAsia="Calibri" w:hAnsi="Times New Roman" w:cs="Times New Roman"/>
          <w:sz w:val="24"/>
          <w:szCs w:val="24"/>
          <w:lang w:eastAsia="pt-PT"/>
        </w:rPr>
        <w:t>pode constar-se que, na parcela-amostra da Zona de Estudo utilizada para este fim, as modificações no coberto do solo envolvendo a floresta observadas no período 2006-2013 podem traduzir-se pelas seguintes alterações:</w:t>
      </w:r>
    </w:p>
    <w:p w:rsidR="006969D2" w:rsidRPr="00856757" w:rsidRDefault="006969D2" w:rsidP="006969D2">
      <w:pPr>
        <w:autoSpaceDE w:val="0"/>
        <w:autoSpaceDN w:val="0"/>
        <w:adjustRightInd w:val="0"/>
        <w:spacing w:after="0" w:line="240" w:lineRule="auto"/>
        <w:ind w:left="540"/>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área da floresta que se manteve – 1030 ha </w:t>
      </w:r>
    </w:p>
    <w:p w:rsidR="006969D2" w:rsidRPr="00856757" w:rsidRDefault="006969D2" w:rsidP="006969D2">
      <w:pPr>
        <w:autoSpaceDE w:val="0"/>
        <w:autoSpaceDN w:val="0"/>
        <w:adjustRightInd w:val="0"/>
        <w:spacing w:after="0" w:line="240" w:lineRule="auto"/>
        <w:ind w:left="540"/>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área florestada que deixou de o ser – 489 ha </w:t>
      </w:r>
    </w:p>
    <w:p w:rsidR="006969D2" w:rsidRPr="00856757" w:rsidRDefault="006969D2" w:rsidP="006969D2">
      <w:pPr>
        <w:autoSpaceDE w:val="0"/>
        <w:autoSpaceDN w:val="0"/>
        <w:adjustRightInd w:val="0"/>
        <w:spacing w:after="0" w:line="240" w:lineRule="auto"/>
        <w:ind w:left="540"/>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área que passou a ser ocupada por floresta –  255 ha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0A0286">
      <w:pPr>
        <w:autoSpaceDE w:val="0"/>
        <w:autoSpaceDN w:val="0"/>
        <w:adjustRightInd w:val="0"/>
        <w:spacing w:after="0" w:line="240" w:lineRule="auto"/>
        <w:jc w:val="center"/>
        <w:rPr>
          <w:rFonts w:ascii="Times New Roman" w:eastAsia="Calibri" w:hAnsi="Times New Roman" w:cs="Times New Roman"/>
          <w:noProof/>
          <w:sz w:val="24"/>
          <w:szCs w:val="24"/>
          <w:lang w:eastAsia="pt-PT"/>
        </w:rPr>
      </w:pPr>
      <w:r w:rsidRPr="00856757">
        <w:rPr>
          <w:rFonts w:ascii="Times New Roman" w:eastAsia="Calibri" w:hAnsi="Times New Roman" w:cs="Times New Roman"/>
          <w:noProof/>
          <w:sz w:val="24"/>
          <w:szCs w:val="24"/>
          <w:lang w:eastAsia="pt-PT"/>
        </w:rPr>
        <w:drawing>
          <wp:inline distT="0" distB="0" distL="0" distR="0" wp14:anchorId="7CAE14A9" wp14:editId="3D5B8756">
            <wp:extent cx="5270643" cy="3595955"/>
            <wp:effectExtent l="0" t="0" r="6350" b="5080"/>
            <wp:docPr id="66" name="Imagem 95" descr="Sem T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95" descr="Sem Título"/>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277231" cy="3600450"/>
                    </a:xfrm>
                    <a:prstGeom prst="rect">
                      <a:avLst/>
                    </a:prstGeom>
                    <a:noFill/>
                    <a:ln>
                      <a:noFill/>
                    </a:ln>
                  </pic:spPr>
                </pic:pic>
              </a:graphicData>
            </a:graphic>
          </wp:inline>
        </w:drawing>
      </w:r>
    </w:p>
    <w:p w:rsidR="006969D2" w:rsidRPr="00787FF5" w:rsidRDefault="006969D2" w:rsidP="000A0286">
      <w:pPr>
        <w:pStyle w:val="Cabealho2"/>
        <w:jc w:val="center"/>
        <w:rPr>
          <w:rFonts w:ascii="Times New Roman" w:eastAsia="Calibri" w:hAnsi="Times New Roman"/>
          <w:b w:val="0"/>
          <w:noProof/>
          <w:color w:val="000000" w:themeColor="text1"/>
          <w:sz w:val="24"/>
          <w:szCs w:val="24"/>
          <w:lang w:eastAsia="pt-PT"/>
        </w:rPr>
      </w:pPr>
      <w:bookmarkStart w:id="281" w:name="_Toc448757839"/>
      <w:r w:rsidRPr="003645AA">
        <w:rPr>
          <w:rFonts w:ascii="Times New Roman" w:eastAsia="Calibri" w:hAnsi="Times New Roman"/>
          <w:noProof/>
          <w:color w:val="000000" w:themeColor="text1"/>
          <w:sz w:val="24"/>
          <w:szCs w:val="24"/>
          <w:lang w:eastAsia="pt-PT"/>
        </w:rPr>
        <w:t>Figura 5.6 -</w:t>
      </w:r>
      <w:r w:rsidRPr="00787FF5">
        <w:rPr>
          <w:rFonts w:ascii="Times New Roman" w:eastAsia="Calibri" w:hAnsi="Times New Roman"/>
          <w:b w:val="0"/>
          <w:noProof/>
          <w:color w:val="000000" w:themeColor="text1"/>
          <w:sz w:val="24"/>
          <w:szCs w:val="24"/>
          <w:lang w:eastAsia="pt-PT"/>
        </w:rPr>
        <w:t xml:space="preserve"> Cobertura florestal da parcela-amostra da Zona de Estudo em 2006.</w:t>
      </w:r>
      <w:bookmarkEnd w:id="281"/>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noProof/>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0A0286">
      <w:pPr>
        <w:autoSpaceDE w:val="0"/>
        <w:autoSpaceDN w:val="0"/>
        <w:adjustRightInd w:val="0"/>
        <w:spacing w:after="0" w:line="240" w:lineRule="auto"/>
        <w:jc w:val="center"/>
        <w:rPr>
          <w:rFonts w:ascii="Times New Roman" w:eastAsia="Calibri" w:hAnsi="Times New Roman" w:cs="Times New Roman"/>
          <w:sz w:val="24"/>
          <w:szCs w:val="24"/>
        </w:rPr>
      </w:pPr>
      <w:r w:rsidRPr="00856757">
        <w:rPr>
          <w:rFonts w:ascii="Times New Roman" w:eastAsia="Calibri" w:hAnsi="Times New Roman" w:cs="Times New Roman"/>
          <w:noProof/>
          <w:sz w:val="24"/>
          <w:szCs w:val="24"/>
          <w:lang w:eastAsia="pt-PT"/>
        </w:rPr>
        <w:drawing>
          <wp:inline distT="0" distB="0" distL="0" distR="0" wp14:anchorId="7B63D650" wp14:editId="4021C6BB">
            <wp:extent cx="5198724" cy="3669118"/>
            <wp:effectExtent l="0" t="0" r="2540" b="7620"/>
            <wp:docPr id="89" name="Imagem 96" descr="Sem Títul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96" descr="Sem Título 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204124" cy="3672929"/>
                    </a:xfrm>
                    <a:prstGeom prst="rect">
                      <a:avLst/>
                    </a:prstGeom>
                    <a:noFill/>
                    <a:ln>
                      <a:noFill/>
                    </a:ln>
                  </pic:spPr>
                </pic:pic>
              </a:graphicData>
            </a:graphic>
          </wp:inline>
        </w:drawing>
      </w:r>
    </w:p>
    <w:p w:rsidR="006969D2" w:rsidRPr="00787FF5" w:rsidRDefault="006969D2" w:rsidP="000A0286">
      <w:pPr>
        <w:pStyle w:val="Cabealho2"/>
        <w:jc w:val="center"/>
        <w:rPr>
          <w:rFonts w:ascii="Times New Roman" w:eastAsia="Calibri" w:hAnsi="Times New Roman"/>
          <w:b w:val="0"/>
          <w:noProof/>
          <w:color w:val="000000" w:themeColor="text1"/>
          <w:sz w:val="24"/>
          <w:szCs w:val="24"/>
          <w:lang w:eastAsia="pt-PT"/>
        </w:rPr>
      </w:pPr>
      <w:bookmarkStart w:id="282" w:name="_Toc448757840"/>
      <w:r w:rsidRPr="00787FF5">
        <w:rPr>
          <w:rFonts w:ascii="Times New Roman" w:eastAsia="Calibri" w:hAnsi="Times New Roman"/>
          <w:noProof/>
          <w:color w:val="000000" w:themeColor="text1"/>
          <w:sz w:val="24"/>
          <w:szCs w:val="24"/>
          <w:lang w:eastAsia="pt-PT"/>
        </w:rPr>
        <w:t>Figura 5.7 -</w:t>
      </w:r>
      <w:r w:rsidRPr="00787FF5">
        <w:rPr>
          <w:rFonts w:ascii="Times New Roman" w:eastAsia="Calibri" w:hAnsi="Times New Roman"/>
          <w:b w:val="0"/>
          <w:noProof/>
          <w:color w:val="000000" w:themeColor="text1"/>
          <w:sz w:val="24"/>
          <w:szCs w:val="24"/>
          <w:lang w:eastAsia="pt-PT"/>
        </w:rPr>
        <w:t xml:space="preserve"> Cobertura florestal da parcela-amostra da Zona de Estudo em 2013.</w:t>
      </w:r>
      <w:bookmarkEnd w:id="282"/>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trike/>
          <w:noProof/>
          <w:sz w:val="24"/>
          <w:szCs w:val="24"/>
          <w:highlight w:val="yellow"/>
          <w:lang w:eastAsia="pt-PT"/>
        </w:rPr>
      </w:pPr>
      <w:r w:rsidRPr="00787FF5">
        <w:rPr>
          <w:rFonts w:ascii="Calibri" w:eastAsia="Calibri" w:hAnsi="Calibri" w:cs="Times New Roman"/>
          <w:noProof/>
          <w:color w:val="000000" w:themeColor="text1"/>
          <w:lang w:eastAsia="pt-PT"/>
        </w:rPr>
        <mc:AlternateContent>
          <mc:Choice Requires="wps">
            <w:drawing>
              <wp:anchor distT="0" distB="0" distL="114300" distR="114300" simplePos="0" relativeHeight="251716608" behindDoc="0" locked="0" layoutInCell="1" allowOverlap="1" wp14:anchorId="313CD69A" wp14:editId="060192D6">
                <wp:simplePos x="0" y="0"/>
                <wp:positionH relativeFrom="column">
                  <wp:posOffset>100965</wp:posOffset>
                </wp:positionH>
                <wp:positionV relativeFrom="paragraph">
                  <wp:posOffset>3402965</wp:posOffset>
                </wp:positionV>
                <wp:extent cx="5271135" cy="278765"/>
                <wp:effectExtent l="0" t="0" r="24765" b="12700"/>
                <wp:wrapNone/>
                <wp:docPr id="88" name="Caixa de texto 89"/>
                <wp:cNvGraphicFramePr/>
                <a:graphic xmlns:a="http://schemas.openxmlformats.org/drawingml/2006/main">
                  <a:graphicData uri="http://schemas.microsoft.com/office/word/2010/wordprocessingShape">
                    <wps:wsp>
                      <wps:cNvSpPr txBox="1"/>
                      <wps:spPr>
                        <a:xfrm>
                          <a:off x="0" y="0"/>
                          <a:ext cx="5271135" cy="278765"/>
                        </a:xfrm>
                        <a:prstGeom prst="rect">
                          <a:avLst/>
                        </a:prstGeom>
                        <a:noFill/>
                        <a:ln w="6350">
                          <a:solidFill>
                            <a:sysClr val="window" lastClr="FFFFFF"/>
                          </a:solidFill>
                        </a:ln>
                        <a:effectLst/>
                      </wps:spPr>
                      <wps:txbx>
                        <w:txbxContent>
                          <w:p w:rsidR="00E22BFD" w:rsidRDefault="00E22BFD" w:rsidP="006969D2">
                            <w:pPr>
                              <w:autoSpaceDE w:val="0"/>
                              <w:autoSpaceDN w:val="0"/>
                              <w:adjustRightInd w:val="0"/>
                              <w:spacing w:after="0" w:line="240" w:lineRule="auto"/>
                              <w:rPr>
                                <w:rFonts w:ascii="Times New Roman" w:hAnsi="Times New Roman"/>
                                <w:noProof/>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313CD69A" id="Caixa de texto 89" o:spid="_x0000_s1048" type="#_x0000_t202" style="position:absolute;left:0;text-align:left;margin-left:7.95pt;margin-top:267.95pt;width:415.05pt;height:21.9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" filled="f" strokecolor="window" strokeweight=".5pt">
                <v:textbox style="mso-fit-shape-to-text:t">
                  <w:txbxContent>
                    <w:p w:rsidR="00E22BFD" w:rsidRDefault="00E22BFD" w:rsidP="006969D2">
                      <w:pPr>
                        <w:autoSpaceDE w:val="0"/>
                        <w:autoSpaceDN w:val="0"/>
                        <w:adjustRightInd w:val="0"/>
                        <w:spacing w:after="0" w:line="240" w:lineRule="auto"/>
                        <w:rPr>
                          <w:rFonts w:ascii="Times New Roman" w:hAnsi="Times New Roman"/>
                          <w:noProof/>
                          <w:sz w:val="24"/>
                          <w:szCs w:val="24"/>
                        </w:rPr>
                      </w:pPr>
                    </w:p>
                  </w:txbxContent>
                </v:textbox>
              </v:shape>
            </w:pict>
          </mc:Fallback>
        </mc:AlternateContent>
      </w:r>
    </w:p>
    <w:p w:rsidR="006969D2" w:rsidRPr="00856757" w:rsidRDefault="006969D2" w:rsidP="000A0286">
      <w:pPr>
        <w:autoSpaceDE w:val="0"/>
        <w:autoSpaceDN w:val="0"/>
        <w:adjustRightInd w:val="0"/>
        <w:spacing w:after="0" w:line="240" w:lineRule="auto"/>
        <w:jc w:val="center"/>
        <w:rPr>
          <w:rFonts w:ascii="Times New Roman" w:eastAsia="Calibri" w:hAnsi="Times New Roman" w:cs="Times New Roman"/>
          <w:noProof/>
          <w:sz w:val="24"/>
          <w:szCs w:val="24"/>
          <w:lang w:eastAsia="pt-PT"/>
        </w:rPr>
      </w:pPr>
      <w:r w:rsidRPr="00856757">
        <w:rPr>
          <w:rFonts w:ascii="Times New Roman" w:eastAsia="Calibri" w:hAnsi="Times New Roman" w:cs="Times New Roman"/>
          <w:noProof/>
          <w:sz w:val="24"/>
          <w:szCs w:val="24"/>
          <w:lang w:eastAsia="pt-PT"/>
        </w:rPr>
        <w:drawing>
          <wp:inline distT="0" distB="0" distL="0" distR="0" wp14:anchorId="72CAF2F3" wp14:editId="6ED744AB">
            <wp:extent cx="5157627" cy="3374541"/>
            <wp:effectExtent l="0" t="0" r="5080" b="0"/>
            <wp:docPr id="91" name="Imagem 99" descr="Sem Títul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99" descr="Sem Título 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168423" cy="3381605"/>
                    </a:xfrm>
                    <a:prstGeom prst="rect">
                      <a:avLst/>
                    </a:prstGeom>
                    <a:noFill/>
                    <a:ln>
                      <a:noFill/>
                    </a:ln>
                  </pic:spPr>
                </pic:pic>
              </a:graphicData>
            </a:graphic>
          </wp:inline>
        </w:drawing>
      </w:r>
    </w:p>
    <w:p w:rsidR="006969D2" w:rsidRPr="003645AA" w:rsidRDefault="006969D2" w:rsidP="003645AA">
      <w:pPr>
        <w:pStyle w:val="Cabealho2"/>
        <w:rPr>
          <w:rFonts w:ascii="Times New Roman" w:eastAsia="Calibri" w:hAnsi="Times New Roman"/>
          <w:b w:val="0"/>
          <w:noProof/>
          <w:color w:val="000000" w:themeColor="text1"/>
          <w:lang w:eastAsia="pt-PT"/>
        </w:rPr>
      </w:pPr>
      <w:bookmarkStart w:id="283" w:name="_Toc448757841"/>
      <w:r w:rsidRPr="003645AA">
        <w:rPr>
          <w:rFonts w:ascii="Times New Roman" w:eastAsia="Calibri" w:hAnsi="Times New Roman"/>
          <w:noProof/>
          <w:color w:val="000000" w:themeColor="text1"/>
          <w:lang w:eastAsia="pt-PT"/>
        </w:rPr>
        <w:t>Figura 5.8 -</w:t>
      </w:r>
      <w:r w:rsidRPr="003645AA">
        <w:rPr>
          <w:rFonts w:ascii="Times New Roman" w:eastAsia="Calibri" w:hAnsi="Times New Roman"/>
          <w:b w:val="0"/>
          <w:noProof/>
          <w:color w:val="000000" w:themeColor="text1"/>
          <w:lang w:eastAsia="pt-PT"/>
        </w:rPr>
        <w:t xml:space="preserve"> Comparação da cobertura florestal da parcela-amostra da Zona de Estudo em 2006 e em 2013.</w:t>
      </w:r>
      <w:bookmarkEnd w:id="283"/>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noProof/>
          <w:sz w:val="24"/>
          <w:szCs w:val="24"/>
          <w:lang w:eastAsia="pt-PT"/>
        </w:rPr>
      </w:pPr>
    </w:p>
    <w:p w:rsidR="006969D2" w:rsidRPr="00856757" w:rsidRDefault="006969D2" w:rsidP="000A0286">
      <w:pPr>
        <w:autoSpaceDE w:val="0"/>
        <w:autoSpaceDN w:val="0"/>
        <w:adjustRightInd w:val="0"/>
        <w:spacing w:after="0" w:line="240" w:lineRule="auto"/>
        <w:jc w:val="center"/>
        <w:rPr>
          <w:rFonts w:ascii="Times New Roman" w:eastAsia="Calibri" w:hAnsi="Times New Roman" w:cs="Times New Roman"/>
          <w:lang w:eastAsia="pt-PT"/>
        </w:rPr>
      </w:pPr>
      <w:r w:rsidRPr="00856757">
        <w:rPr>
          <w:rFonts w:ascii="Times New Roman" w:eastAsia="Calibri" w:hAnsi="Times New Roman" w:cs="Times New Roman"/>
          <w:noProof/>
          <w:sz w:val="24"/>
          <w:szCs w:val="24"/>
          <w:lang w:eastAsia="pt-PT"/>
        </w:rPr>
        <w:drawing>
          <wp:inline distT="0" distB="0" distL="0" distR="0" wp14:anchorId="53723FA4" wp14:editId="61006997">
            <wp:extent cx="4972692" cy="3685182"/>
            <wp:effectExtent l="0" t="0" r="0" b="0"/>
            <wp:docPr id="97" name="Imagem 101" descr="Sem Título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01" descr="Sem Título 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986031" cy="3695067"/>
                    </a:xfrm>
                    <a:prstGeom prst="rect">
                      <a:avLst/>
                    </a:prstGeom>
                    <a:noFill/>
                    <a:ln>
                      <a:noFill/>
                    </a:ln>
                  </pic:spPr>
                </pic:pic>
              </a:graphicData>
            </a:graphic>
          </wp:inline>
        </w:drawing>
      </w:r>
    </w:p>
    <w:p w:rsidR="006969D2" w:rsidRPr="003645AA" w:rsidRDefault="006969D2" w:rsidP="003645AA">
      <w:pPr>
        <w:pStyle w:val="Cabealho2"/>
        <w:rPr>
          <w:rFonts w:ascii="Times New Roman" w:eastAsia="Calibri" w:hAnsi="Times New Roman"/>
          <w:b w:val="0"/>
          <w:color w:val="000000" w:themeColor="text1"/>
          <w:lang w:eastAsia="pt-PT"/>
        </w:rPr>
      </w:pPr>
      <w:bookmarkStart w:id="284" w:name="_Toc448757842"/>
      <w:r w:rsidRPr="003645AA">
        <w:rPr>
          <w:rFonts w:ascii="Times New Roman" w:eastAsia="Calibri" w:hAnsi="Times New Roman"/>
          <w:color w:val="000000" w:themeColor="text1"/>
          <w:lang w:eastAsia="pt-PT"/>
        </w:rPr>
        <w:t>Figura 5.9 -</w:t>
      </w:r>
      <w:r w:rsidRPr="003645AA">
        <w:rPr>
          <w:rFonts w:ascii="Times New Roman" w:eastAsia="Calibri" w:hAnsi="Times New Roman"/>
          <w:b w:val="0"/>
          <w:color w:val="000000" w:themeColor="text1"/>
          <w:lang w:eastAsia="pt-PT"/>
        </w:rPr>
        <w:t xml:space="preserve"> Evolução da cobertura florestal da parcela-amostra da Zona de Estudo no período de 2006 à 2013.</w:t>
      </w:r>
      <w:bookmarkEnd w:id="284"/>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trike/>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rPr>
        <w:t>A ideia que a área da floresta está a diminuir na Zona de Estudo, contida na resposta que de longe traduz melhor a percepção da generalidade dos inquiridos relativamente ao problema da evolução da área florestada na Zona de Estudo é suportada pelo facto de, actualmente, se observar em muitos países de África uma generalizada redução da área da floresta, situação dada a conhecer através de múltiplos estudos publicados, nomeadamente estudos realizados em Angola</w:t>
      </w:r>
      <w:r>
        <w:rPr>
          <w:rFonts w:ascii="Times New Roman" w:eastAsia="Calibri" w:hAnsi="Times New Roman" w:cs="Times New Roman"/>
          <w:sz w:val="24"/>
          <w:szCs w:val="24"/>
        </w:rPr>
        <w:t>.</w:t>
      </w:r>
      <w:r w:rsidRPr="00856757">
        <w:rPr>
          <w:rFonts w:ascii="Times New Roman" w:eastAsia="Calibri" w:hAnsi="Times New Roman" w:cs="Times New Roman"/>
          <w:sz w:val="24"/>
          <w:szCs w:val="24"/>
          <w:lang w:eastAsia="pt-PT"/>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Assim, e de acordo com um estudo idêntico ao presente implementado pelo</w:t>
      </w:r>
      <w:r w:rsidRPr="00856757">
        <w:rPr>
          <w:rFonts w:ascii="Times New Roman" w:eastAsia="Calibri" w:hAnsi="Times New Roman" w:cs="Times New Roman"/>
          <w:b/>
          <w:sz w:val="24"/>
          <w:szCs w:val="24"/>
        </w:rPr>
        <w:t xml:space="preserve"> </w:t>
      </w:r>
      <w:r w:rsidRPr="00856757">
        <w:rPr>
          <w:rFonts w:ascii="Times New Roman" w:eastAsia="Calibri" w:hAnsi="Times New Roman" w:cs="Times New Roman"/>
          <w:sz w:val="24"/>
          <w:szCs w:val="24"/>
        </w:rPr>
        <w:t>Instituto</w:t>
      </w:r>
      <w:r w:rsidRPr="00856757">
        <w:rPr>
          <w:rFonts w:ascii="Times New Roman" w:eastAsia="Calibri" w:hAnsi="Times New Roman" w:cs="Times New Roman"/>
          <w:b/>
          <w:sz w:val="24"/>
          <w:szCs w:val="24"/>
        </w:rPr>
        <w:t xml:space="preserve"> </w:t>
      </w:r>
      <w:r w:rsidRPr="00856757">
        <w:rPr>
          <w:rFonts w:ascii="Times New Roman" w:eastAsia="Calibri" w:hAnsi="Times New Roman" w:cs="Times New Roman"/>
          <w:sz w:val="24"/>
          <w:szCs w:val="24"/>
        </w:rPr>
        <w:t xml:space="preserve">Marquês de Valle Flor no município de Ekunha, na província do Huambo, a área ocupada nesta região pelo miombo, a floresta que cobre a maior parte do planalto central de Angola, tem vindo a reduzir-se (Cabral </w:t>
      </w:r>
      <w:r w:rsidRPr="00856757">
        <w:rPr>
          <w:rFonts w:ascii="Times New Roman" w:eastAsia="Calibri" w:hAnsi="Times New Roman" w:cs="Times New Roman"/>
          <w:i/>
          <w:sz w:val="24"/>
          <w:szCs w:val="24"/>
        </w:rPr>
        <w:t>et al.,</w:t>
      </w:r>
      <w:r w:rsidRPr="00856757">
        <w:rPr>
          <w:rFonts w:ascii="Times New Roman" w:eastAsia="Calibri" w:hAnsi="Times New Roman" w:cs="Times New Roman"/>
          <w:sz w:val="24"/>
          <w:szCs w:val="24"/>
        </w:rPr>
        <w:t xml:space="preserve"> 2010). Ainda segundo estes autores o miombo é uma das florestas muito ricas em biodiversidade, que abriga cerca de 8500 espécies de plantas, das quais mais de 54% são endémicas. Para além do seu valor ecológico, estes bosques fornecem também às populações locais comida, fibra, plantas medicinais e alimento para o gado.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No estudo citado é também referido que o uso do miombo como fonte de combustível para propósitos domésticos ou para actividades comerciais (frequentemente a madeira é recolhida em grandes quantidades e convertida em carvão pela população rural, para abastecer as cidades) tem também contribuído para a degradação do ecossistema florestal na zona em questão.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Outras causas da desflorestação referidas por Cabral</w:t>
      </w:r>
      <w:r w:rsidRPr="00856757">
        <w:rPr>
          <w:rFonts w:ascii="Calibri" w:eastAsia="Calibri" w:hAnsi="Calibri" w:cs="Times New Roman"/>
        </w:rPr>
        <w:t xml:space="preserve"> </w:t>
      </w:r>
      <w:r w:rsidRPr="00856757">
        <w:rPr>
          <w:rFonts w:ascii="Times New Roman" w:eastAsia="Calibri" w:hAnsi="Times New Roman" w:cs="Times New Roman"/>
          <w:i/>
          <w:sz w:val="24"/>
          <w:szCs w:val="24"/>
        </w:rPr>
        <w:t>et al.</w:t>
      </w:r>
      <w:r w:rsidRPr="00856757">
        <w:rPr>
          <w:rFonts w:ascii="Times New Roman" w:eastAsia="Calibri" w:hAnsi="Times New Roman" w:cs="Times New Roman"/>
          <w:sz w:val="24"/>
          <w:szCs w:val="24"/>
        </w:rPr>
        <w:t xml:space="preserve"> (2010) são a conversão da terra de floresta em terra agrícola e a criação de extensos pastos para o gado. </w:t>
      </w: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Este aumento da pressão humana sobre o miombo e consequente perda de floresta que esta acarreta causada contribuirá também, necessariamente, para a diminuição da área flores</w:t>
      </w:r>
      <w:r>
        <w:rPr>
          <w:rFonts w:ascii="Times New Roman" w:eastAsia="Calibri" w:hAnsi="Times New Roman" w:cs="Times New Roman"/>
          <w:sz w:val="24"/>
          <w:szCs w:val="24"/>
        </w:rPr>
        <w:t>tal em curso na Zona de Estudo.</w:t>
      </w: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A redução da área de bosques de miombo também ocorreu na Tanzânia. De acordo com Strömquist e Backens (2009) durante o ano de 1970, houve neste país, ao redor das aldeias, uma diminuição ininterrupta da área florestal, sendo a expansão da agricultura e a produção ilegal de carvão as principais causas prováveis dessa redução.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lang w:eastAsia="pt-PT"/>
        </w:rPr>
      </w:pPr>
      <w:r w:rsidRPr="00856757">
        <w:rPr>
          <w:rFonts w:ascii="Times New Roman" w:eastAsia="Calibri" w:hAnsi="Times New Roman" w:cs="Times New Roman"/>
          <w:sz w:val="24"/>
          <w:szCs w:val="24"/>
          <w:lang w:eastAsia="pt-PT"/>
        </w:rPr>
        <w:t xml:space="preserve">E a percepção da generalidade dos inquiridos relativamente à diminuição da área florestada traduz uma situação que se assemelha aos resultados obtidos por Nube (2013) num caso de estudo localizado na província do Niassa, em Moçambique.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De acordo com a referida autora, Moçambique é um dos países com uma alta taxa de desflorestação, causada principalmente pela extracção de madeira, obtenção de lenha, fabrico de carvão, realização de queimadas descontroladas e pela prática de agricultura itinerante.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Refere-se ainda no estudo em questão que a perda de florestas em Moçambique, no período 1990-2002, foi de 219.000 hectares por ano, o que representava 0,58% da área florestal, valor esse que em 2004 passou para 0,81% da área florestal.</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Face ao constante aumento da pressão exercida pelo homem sobre a floresta em geral e sobre a floresta de miombo em particular, pressão responsável pela perda continuada de área florestal em Africa, nomeadamente em Angola, como é referido pelos autores anteriormente citados, é evidente que a percepção dos exploradores da floresta das comunas do Cuíma e da Catata relativamente ao futuro da área florestada na Zona de Estudo, infelizmente, parece ser perfeitamente realista.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Nestas condições, o facto já referido de a esmagadora maioria dos inquiridos aceitar que a floresta tende a diminuir, significará que é muito provável que se nada for feito para a conservação da floresta, esta poderá desaparecer em pouco anos. Por isso considera-se ser urgente a mobilização de recursos que suportem o estabelecimento de um programa local de conservação das florestas susceptível de conter ou reduzir a perda florestal identificada, diminuindo, assim a pressão actualmente </w:t>
      </w:r>
      <w:r w:rsidR="003645AA">
        <w:rPr>
          <w:rFonts w:ascii="Times New Roman" w:eastAsia="Calibri" w:hAnsi="Times New Roman" w:cs="Times New Roman"/>
          <w:sz w:val="24"/>
          <w:szCs w:val="24"/>
        </w:rPr>
        <w:t xml:space="preserve">exercida sobre estes habitats. </w:t>
      </w:r>
    </w:p>
    <w:p w:rsidR="006969D2" w:rsidRDefault="006969D2" w:rsidP="000A0286">
      <w:pPr>
        <w:pStyle w:val="Cabealho1"/>
        <w:spacing w:line="240" w:lineRule="auto"/>
        <w:rPr>
          <w:rFonts w:ascii="Times New Roman" w:eastAsia="Calibri" w:hAnsi="Times New Roman"/>
          <w:color w:val="000000" w:themeColor="text1"/>
          <w:sz w:val="24"/>
          <w:szCs w:val="24"/>
          <w:lang w:eastAsia="pt-PT"/>
        </w:rPr>
      </w:pPr>
      <w:bookmarkStart w:id="285" w:name="_Toc448757843"/>
      <w:r w:rsidRPr="003645AA">
        <w:rPr>
          <w:rFonts w:ascii="Times New Roman" w:eastAsia="Calibri" w:hAnsi="Times New Roman"/>
          <w:color w:val="000000" w:themeColor="text1"/>
          <w:sz w:val="24"/>
          <w:szCs w:val="24"/>
          <w:lang w:eastAsia="pt-PT"/>
        </w:rPr>
        <w:t>3.4.2 - Alterações ao nível do número de animais e plantas das principais espécies existentes na floresta</w:t>
      </w:r>
      <w:bookmarkEnd w:id="285"/>
    </w:p>
    <w:p w:rsidR="000A0286" w:rsidRPr="000A0286" w:rsidRDefault="000A0286" w:rsidP="000A0286">
      <w:pPr>
        <w:rPr>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Os inquiridos foram questionados sobre as transformações ocorridas na floresta do Cuima e da Catata nos últimos 40 anos em termos da grandeza das populações pertencentes às mais representativas espécies animais e vegetais e de associações destas últimas anteriormente aí existentes. </w:t>
      </w:r>
    </w:p>
    <w:p w:rsidR="006969D2" w:rsidRPr="003645AA"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As respostas obtidas relativamente à vegetação e à fauna são referidas e analisadas sepa</w:t>
      </w:r>
      <w:r w:rsidR="003645AA">
        <w:rPr>
          <w:rFonts w:ascii="Times New Roman" w:eastAsia="Calibri" w:hAnsi="Times New Roman" w:cs="Times New Roman"/>
          <w:sz w:val="24"/>
          <w:szCs w:val="24"/>
          <w:lang w:eastAsia="pt-PT"/>
        </w:rPr>
        <w:t>radamente nos pontos seguintes.</w:t>
      </w:r>
    </w:p>
    <w:p w:rsidR="006969D2" w:rsidRPr="003645AA" w:rsidRDefault="006969D2" w:rsidP="000A0286">
      <w:pPr>
        <w:pStyle w:val="Cabealho1"/>
        <w:spacing w:line="480" w:lineRule="auto"/>
        <w:rPr>
          <w:rFonts w:ascii="Times New Roman" w:eastAsia="Calibri" w:hAnsi="Times New Roman"/>
          <w:color w:val="000000" w:themeColor="text1"/>
          <w:sz w:val="24"/>
          <w:szCs w:val="24"/>
          <w:lang w:eastAsia="pt-PT"/>
        </w:rPr>
      </w:pPr>
      <w:bookmarkStart w:id="286" w:name="_Toc448757844"/>
      <w:r w:rsidRPr="003645AA">
        <w:rPr>
          <w:rFonts w:ascii="Times New Roman" w:eastAsia="Calibri" w:hAnsi="Times New Roman"/>
          <w:color w:val="000000" w:themeColor="text1"/>
          <w:sz w:val="24"/>
          <w:szCs w:val="24"/>
          <w:lang w:eastAsia="pt-PT"/>
        </w:rPr>
        <w:t>3.4.2.1 - Vegetação</w:t>
      </w:r>
      <w:bookmarkEnd w:id="286"/>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 quadro 18 elaborado com base nas respostas recolhidas relativas relativamente à situação das comunidades vegetais constituídas pelas espécies arbóreas ou arbustivas mais relevantes nas florestas da Zona de Estudo (pinheiros, eucaliptos, cupressos, floresta de miombo e matas/arbustos/vegetação rasteira) permite identificar principais alterações dessas comunidades p</w:t>
      </w:r>
      <w:r w:rsidR="00E5299F">
        <w:rPr>
          <w:rFonts w:ascii="Times New Roman" w:eastAsia="Calibri" w:hAnsi="Times New Roman" w:cs="Times New Roman"/>
          <w:sz w:val="24"/>
          <w:szCs w:val="24"/>
          <w:lang w:eastAsia="pt-PT"/>
        </w:rPr>
        <w:t>ercepcionadas pelos inquiridos.</w:t>
      </w:r>
    </w:p>
    <w:p w:rsidR="006969D2" w:rsidRPr="000A0286" w:rsidRDefault="006969D2" w:rsidP="000A0286">
      <w:pPr>
        <w:pStyle w:val="Cabealho3"/>
        <w:rPr>
          <w:rFonts w:eastAsia="Calibri"/>
          <w:b w:val="0"/>
          <w:i/>
          <w:sz w:val="24"/>
          <w:szCs w:val="24"/>
        </w:rPr>
      </w:pPr>
      <w:bookmarkStart w:id="287" w:name="_Toc448757845"/>
      <w:r w:rsidRPr="003645AA">
        <w:rPr>
          <w:rFonts w:eastAsia="Calibri"/>
          <w:sz w:val="24"/>
          <w:szCs w:val="24"/>
        </w:rPr>
        <w:t>Quadro 21 -</w:t>
      </w:r>
      <w:r w:rsidRPr="003645AA">
        <w:rPr>
          <w:rFonts w:eastAsia="Calibri"/>
          <w:b w:val="0"/>
          <w:sz w:val="24"/>
          <w:szCs w:val="24"/>
        </w:rPr>
        <w:t xml:space="preserve"> Respostas à questão </w:t>
      </w:r>
      <w:r w:rsidRPr="003645AA">
        <w:rPr>
          <w:rFonts w:eastAsia="Calibri"/>
          <w:b w:val="0"/>
          <w:i/>
          <w:sz w:val="24"/>
          <w:szCs w:val="24"/>
        </w:rPr>
        <w:t>acerca da evolução das populações das espécies vegetais existentes na floresta num passado recente</w:t>
      </w:r>
      <w:r w:rsidRPr="003645AA">
        <w:rPr>
          <w:b w:val="0"/>
          <w:i/>
          <w:sz w:val="24"/>
          <w:szCs w:val="24"/>
        </w:rPr>
        <w:t xml:space="preserve"> (%).</w:t>
      </w:r>
      <w:bookmarkEnd w:id="287"/>
    </w:p>
    <w:tbl>
      <w:tblPr>
        <w:tblStyle w:val="Tabelacomgrelha"/>
        <w:tblW w:w="8771" w:type="dxa"/>
        <w:jc w:val="center"/>
        <w:tblLook w:val="04A0" w:firstRow="1" w:lastRow="0" w:firstColumn="1" w:lastColumn="0" w:noHBand="0" w:noVBand="1"/>
      </w:tblPr>
      <w:tblGrid>
        <w:gridCol w:w="2824"/>
        <w:gridCol w:w="2082"/>
        <w:gridCol w:w="1933"/>
        <w:gridCol w:w="1932"/>
      </w:tblGrid>
      <w:tr w:rsidR="006969D2" w:rsidRPr="00856757" w:rsidTr="000A0286">
        <w:trPr>
          <w:trHeight w:val="570"/>
          <w:jc w:val="center"/>
        </w:trPr>
        <w:tc>
          <w:tcPr>
            <w:tcW w:w="2824" w:type="dxa"/>
            <w:vMerge w:val="restart"/>
            <w:tcBorders>
              <w:top w:val="single" w:sz="4" w:space="0" w:color="auto"/>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Espécies que existiam no passado</w:t>
            </w:r>
          </w:p>
        </w:tc>
        <w:tc>
          <w:tcPr>
            <w:tcW w:w="5947" w:type="dxa"/>
            <w:gridSpan w:val="3"/>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População</w:t>
            </w:r>
          </w:p>
        </w:tc>
      </w:tr>
      <w:tr w:rsidR="006969D2" w:rsidRPr="00856757" w:rsidTr="000A0286">
        <w:trPr>
          <w:trHeight w:val="542"/>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b/>
                <w:sz w:val="24"/>
                <w:szCs w:val="24"/>
              </w:rPr>
            </w:pPr>
          </w:p>
        </w:tc>
        <w:tc>
          <w:tcPr>
            <w:tcW w:w="2082"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Mantém-se constante</w:t>
            </w:r>
          </w:p>
        </w:tc>
        <w:tc>
          <w:tcPr>
            <w:tcW w:w="1933"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Tem vindo a diminuir</w:t>
            </w:r>
          </w:p>
        </w:tc>
        <w:tc>
          <w:tcPr>
            <w:tcW w:w="1932" w:type="dxa"/>
            <w:tcBorders>
              <w:top w:val="single" w:sz="4" w:space="0" w:color="auto"/>
              <w:left w:val="single" w:sz="4" w:space="0" w:color="auto"/>
              <w:bottom w:val="single" w:sz="4" w:space="0" w:color="auto"/>
              <w:right w:val="single" w:sz="4" w:space="0" w:color="auto"/>
            </w:tcBorders>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Tem vindo a aumentar</w:t>
            </w:r>
          </w:p>
        </w:tc>
      </w:tr>
      <w:tr w:rsidR="006969D2" w:rsidRPr="00856757" w:rsidTr="000A0286">
        <w:trPr>
          <w:trHeight w:val="605"/>
          <w:jc w:val="center"/>
        </w:trPr>
        <w:tc>
          <w:tcPr>
            <w:tcW w:w="2824"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Pinheiros</w:t>
            </w:r>
          </w:p>
          <w:p w:rsidR="006969D2" w:rsidRPr="00856757" w:rsidRDefault="006969D2" w:rsidP="00D934F8">
            <w:pPr>
              <w:autoSpaceDE w:val="0"/>
              <w:autoSpaceDN w:val="0"/>
              <w:adjustRightInd w:val="0"/>
              <w:jc w:val="center"/>
              <w:rPr>
                <w:rFonts w:ascii="Times New Roman" w:hAnsi="Times New Roman"/>
                <w:sz w:val="24"/>
                <w:szCs w:val="24"/>
              </w:rPr>
            </w:pPr>
          </w:p>
        </w:tc>
        <w:tc>
          <w:tcPr>
            <w:tcW w:w="2082"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6</w:t>
            </w:r>
          </w:p>
        </w:tc>
        <w:tc>
          <w:tcPr>
            <w:tcW w:w="1933"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94</w:t>
            </w:r>
          </w:p>
        </w:tc>
        <w:tc>
          <w:tcPr>
            <w:tcW w:w="1932"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0A0286">
        <w:trPr>
          <w:trHeight w:val="602"/>
          <w:jc w:val="center"/>
        </w:trPr>
        <w:tc>
          <w:tcPr>
            <w:tcW w:w="2824"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Eucaliptos</w:t>
            </w:r>
          </w:p>
          <w:p w:rsidR="006969D2" w:rsidRPr="00856757" w:rsidRDefault="006969D2" w:rsidP="00D934F8">
            <w:pPr>
              <w:autoSpaceDE w:val="0"/>
              <w:autoSpaceDN w:val="0"/>
              <w:adjustRightInd w:val="0"/>
              <w:jc w:val="center"/>
              <w:rPr>
                <w:rFonts w:ascii="Times New Roman" w:hAnsi="Times New Roman"/>
                <w:sz w:val="24"/>
                <w:szCs w:val="24"/>
              </w:rPr>
            </w:pPr>
          </w:p>
        </w:tc>
        <w:tc>
          <w:tcPr>
            <w:tcW w:w="2082"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10</w:t>
            </w:r>
          </w:p>
        </w:tc>
        <w:tc>
          <w:tcPr>
            <w:tcW w:w="1933"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90</w:t>
            </w:r>
          </w:p>
        </w:tc>
        <w:tc>
          <w:tcPr>
            <w:tcW w:w="1932"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0A0286">
        <w:trPr>
          <w:trHeight w:val="789"/>
          <w:jc w:val="center"/>
        </w:trPr>
        <w:tc>
          <w:tcPr>
            <w:tcW w:w="2824"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Cupressos</w:t>
            </w:r>
          </w:p>
          <w:p w:rsidR="006969D2" w:rsidRPr="00856757" w:rsidRDefault="006969D2" w:rsidP="00D934F8">
            <w:pPr>
              <w:autoSpaceDE w:val="0"/>
              <w:autoSpaceDN w:val="0"/>
              <w:adjustRightInd w:val="0"/>
              <w:jc w:val="center"/>
              <w:rPr>
                <w:rFonts w:ascii="Times New Roman" w:hAnsi="Times New Roman"/>
                <w:sz w:val="24"/>
                <w:szCs w:val="24"/>
              </w:rPr>
            </w:pPr>
          </w:p>
        </w:tc>
        <w:tc>
          <w:tcPr>
            <w:tcW w:w="2082"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13</w:t>
            </w:r>
          </w:p>
        </w:tc>
        <w:tc>
          <w:tcPr>
            <w:tcW w:w="1933"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87</w:t>
            </w:r>
          </w:p>
        </w:tc>
        <w:tc>
          <w:tcPr>
            <w:tcW w:w="1932"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0A0286">
        <w:trPr>
          <w:trHeight w:val="909"/>
          <w:jc w:val="center"/>
        </w:trPr>
        <w:tc>
          <w:tcPr>
            <w:tcW w:w="2824"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Floresta de miombo e matas/arbustos/vegetação rasteira</w:t>
            </w:r>
          </w:p>
        </w:tc>
        <w:tc>
          <w:tcPr>
            <w:tcW w:w="2082"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7</w:t>
            </w:r>
          </w:p>
        </w:tc>
        <w:tc>
          <w:tcPr>
            <w:tcW w:w="1933"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93</w:t>
            </w:r>
          </w:p>
        </w:tc>
        <w:tc>
          <w:tcPr>
            <w:tcW w:w="1932" w:type="dxa"/>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bl>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Assim, relativamente às populações das espécies arbóreas avaliadas verifica-se claramente que há percepção de uma evidente diminuição de todas populações em causa.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 análise do quadro 17 permite concluir em todos casos, cerca de 90% dos inquiridos considera que a população das espécies sujeitas a avaliação tem vindo a diminuir ao longo dos últimos anos e nenhum dos deles considera ter havido crescimento populacional em qualquer dessas espécies.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Assim, para as espécies exóticas (pinheiro e eucalipto) 94 e 90% das respostas respectivamente, aceitam a diminuição das suas populações. O que significa, face à ausência de respostas suportando a ideia de crescimento de qualquer das populações das espécies inquiridas, que mesmo a constância do número de pinheiros e eucaliptos só é admitida por 10% ou menos dos inquiridos.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Nos casos das espécies arbóreas exóticas (do género </w:t>
      </w:r>
      <w:r w:rsidRPr="00856757">
        <w:rPr>
          <w:rFonts w:ascii="Times New Roman" w:eastAsia="Calibri" w:hAnsi="Times New Roman" w:cs="Times New Roman"/>
          <w:i/>
          <w:sz w:val="24"/>
          <w:szCs w:val="24"/>
          <w:lang w:eastAsia="pt-PT"/>
        </w:rPr>
        <w:t>Cupressus</w:t>
      </w:r>
      <w:r w:rsidRPr="00856757">
        <w:rPr>
          <w:rFonts w:ascii="Times New Roman" w:eastAsia="Calibri" w:hAnsi="Times New Roman" w:cs="Times New Roman"/>
          <w:sz w:val="24"/>
          <w:szCs w:val="24"/>
          <w:lang w:eastAsia="pt-PT"/>
        </w:rPr>
        <w:t>) e da floresta de miombo e matos/ arbustos/ vegetação rasteira, a situação é muito semelhante à anteriormente referida aceitação da existência de uma redução populacional por 87 e 93% dos inquiridos e de uma conservação dessas populações por parte de 13 e 7% destes, respectivamente.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Como se pode ver, ainda que por uma diferença muito reduzida, logo sem grande significado, a floresta de pinheiro é percepcionada como a floresta mais afectada pela redução.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No trabalho realizado em 2006 no Huambo pela Development Workshop (DW) com apoio da Agência Suíça para o Desenvolvimento e Cooperação (SDC) sobre o perfil do município do Cachiungo (um dos municípios onde existem grandes extensões de areas florestais de natureza distinta, onde se destacam os eucaliptos e pinheiros) constam evidências semelhantes relativamente à diminuição das espécies florestais. Assim, é referido no estudo em questão que as entrevistas feitas ao nível dos agregados familiares revelam que a floresta no município tem vindo a desaparecer devido à exploração da madeira para fins comerciais e também devido à dependência excessiva do uso de lenha e carvão como fontes de energia.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Gonçalves (2009), no seu estudo sobre a conservação da floresta afromontana do morro do Moco, situado no município de Londuimbali, província do Huambo, também refere que, a maior parte dos entrevistados foram unânimes em afirmar que as florestas estão a diminuir e que se não for feito algo para a sua conservação, estas florestas podem desaparecer durante os próximos dois ou três anos. Por este facto, o autor considera ser urgente a mobilização de recursos para apoiar a população da aldeia de Kajonde com vista ao estabelecimento de um programa local de conservação da floresta, de forma a prevenir a perda florestal e assim diminuir a pressão sobre estes h</w:t>
      </w:r>
      <w:r w:rsidR="001762F4">
        <w:rPr>
          <w:rFonts w:ascii="Times New Roman" w:eastAsia="Calibri" w:hAnsi="Times New Roman" w:cs="Times New Roman"/>
          <w:sz w:val="24"/>
          <w:szCs w:val="24"/>
          <w:lang w:eastAsia="pt-PT"/>
        </w:rPr>
        <w:t xml:space="preserve">abitats. </w:t>
      </w:r>
    </w:p>
    <w:p w:rsidR="006969D2" w:rsidRPr="003645AA" w:rsidRDefault="006969D2" w:rsidP="000A0286">
      <w:pPr>
        <w:pStyle w:val="Cabealho1"/>
        <w:spacing w:line="480" w:lineRule="auto"/>
        <w:rPr>
          <w:rFonts w:ascii="Times New Roman" w:eastAsia="Calibri" w:hAnsi="Times New Roman"/>
          <w:color w:val="000000" w:themeColor="text1"/>
          <w:sz w:val="24"/>
          <w:szCs w:val="24"/>
          <w:lang w:eastAsia="pt-PT"/>
        </w:rPr>
      </w:pPr>
      <w:bookmarkStart w:id="288" w:name="_Toc448757846"/>
      <w:r w:rsidRPr="003645AA">
        <w:rPr>
          <w:rFonts w:ascii="Times New Roman" w:eastAsia="Calibri" w:hAnsi="Times New Roman"/>
          <w:color w:val="000000" w:themeColor="text1"/>
          <w:sz w:val="24"/>
          <w:szCs w:val="24"/>
          <w:lang w:eastAsia="pt-PT"/>
        </w:rPr>
        <w:t>3.4.2.2 - População animal</w:t>
      </w:r>
      <w:bookmarkEnd w:id="288"/>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À semelhança do que aconteceu com a vegetação os inquiridos também identificaram uma grande variedade de animais cujas populações têm vindo a diminuir nas últimas décadas.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Nestas condições o inquérito incluiu uma questão relativa a este aspecto, cujas respostas são reunidas e sintetizadas no quadro </w:t>
      </w:r>
      <w:r w:rsidRPr="00856757">
        <w:rPr>
          <w:rFonts w:ascii="Times New Roman" w:eastAsia="Calibri" w:hAnsi="Times New Roman" w:cs="Times New Roman"/>
          <w:sz w:val="24"/>
          <w:szCs w:val="24"/>
        </w:rPr>
        <w:t>19.</w:t>
      </w:r>
      <w:r w:rsidRPr="00856757">
        <w:rPr>
          <w:rFonts w:ascii="Times New Roman" w:eastAsia="Calibri" w:hAnsi="Times New Roman" w:cs="Times New Roman"/>
          <w:sz w:val="24"/>
          <w:szCs w:val="24"/>
          <w:lang w:eastAsia="pt-PT"/>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lang w:eastAsia="pt-PT"/>
        </w:rPr>
        <w:t>Como se pode ver no quadro referido, a questão posta abarcou um vasto leque de espécies que incluiu os seguintes animais: galinha-do-mato, rolas, águias, corujas, perdizes, elefantes, rinocerontes, girafas, bambis, javalis, leões, leopardos, hienas, gatos selvagens, raposas,  coelhos, lebres, cobras, lagartixas, gafanhotos, borboletas e térmites.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Quanto à percepção dos inquiridos relativamente às populações das espécies das classes ou grupos de animais considerados, verifica-se que, excepção feita ao caso das cobras, há uma evidente concordância de opiniões acerca da evolução das populações das espécies de aves, de mamíferos e de outros animais (designação usada para englobar os répteis e os insectos).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E5299F" w:rsidRDefault="00E5299F" w:rsidP="000A0286">
      <w:pPr>
        <w:pStyle w:val="Cabealho3"/>
        <w:rPr>
          <w:rFonts w:eastAsia="Calibri"/>
          <w:sz w:val="24"/>
          <w:szCs w:val="24"/>
        </w:rPr>
      </w:pPr>
      <w:bookmarkStart w:id="289" w:name="_Toc448757847"/>
    </w:p>
    <w:p w:rsidR="00E5299F" w:rsidRDefault="00E5299F" w:rsidP="000A0286">
      <w:pPr>
        <w:pStyle w:val="Cabealho3"/>
        <w:rPr>
          <w:rFonts w:eastAsia="Calibri"/>
          <w:sz w:val="24"/>
          <w:szCs w:val="24"/>
        </w:rPr>
      </w:pPr>
    </w:p>
    <w:p w:rsidR="006969D2" w:rsidRPr="000A0286" w:rsidRDefault="006969D2" w:rsidP="000A0286">
      <w:pPr>
        <w:pStyle w:val="Cabealho3"/>
        <w:rPr>
          <w:rFonts w:eastAsia="Calibri"/>
          <w:b w:val="0"/>
          <w:sz w:val="24"/>
          <w:szCs w:val="24"/>
        </w:rPr>
      </w:pPr>
      <w:r w:rsidRPr="003645AA">
        <w:rPr>
          <w:rFonts w:eastAsia="Calibri"/>
          <w:sz w:val="24"/>
          <w:szCs w:val="24"/>
        </w:rPr>
        <w:t>Quadro 22 -</w:t>
      </w:r>
      <w:r w:rsidRPr="003645AA">
        <w:rPr>
          <w:rFonts w:eastAsia="Calibri"/>
          <w:b w:val="0"/>
          <w:sz w:val="24"/>
          <w:szCs w:val="24"/>
        </w:rPr>
        <w:t xml:space="preserve"> Respostas à questão acerca da evolução das populações das espécies animais existentes na floresta num passado recente (%).</w:t>
      </w:r>
      <w:bookmarkEnd w:id="289"/>
    </w:p>
    <w:tbl>
      <w:tblPr>
        <w:tblStyle w:val="Tabelacomgrelha"/>
        <w:tblpPr w:leftFromText="141" w:rightFromText="141" w:vertAnchor="text" w:tblpXSpec="center" w:tblpY="1"/>
        <w:tblOverlap w:val="never"/>
        <w:tblW w:w="8879" w:type="dxa"/>
        <w:tblLook w:val="04A0" w:firstRow="1" w:lastRow="0" w:firstColumn="1" w:lastColumn="0" w:noHBand="0" w:noVBand="1"/>
      </w:tblPr>
      <w:tblGrid>
        <w:gridCol w:w="1478"/>
        <w:gridCol w:w="2144"/>
        <w:gridCol w:w="2012"/>
        <w:gridCol w:w="1811"/>
        <w:gridCol w:w="1434"/>
      </w:tblGrid>
      <w:tr w:rsidR="006969D2" w:rsidRPr="00856757" w:rsidTr="00E5299F">
        <w:trPr>
          <w:trHeight w:val="189"/>
        </w:trPr>
        <w:tc>
          <w:tcPr>
            <w:tcW w:w="3622" w:type="dxa"/>
            <w:gridSpan w:val="2"/>
            <w:vMerge w:val="restart"/>
            <w:tcBorders>
              <w:top w:val="single" w:sz="4" w:space="0" w:color="auto"/>
              <w:left w:val="single" w:sz="4" w:space="0" w:color="auto"/>
              <w:bottom w:val="single" w:sz="4" w:space="0" w:color="auto"/>
              <w:right w:val="single" w:sz="4" w:space="0" w:color="auto"/>
            </w:tcBorders>
          </w:tcPr>
          <w:p w:rsidR="006969D2" w:rsidRPr="00856757" w:rsidRDefault="006969D2" w:rsidP="006969D2">
            <w:pPr>
              <w:autoSpaceDE w:val="0"/>
              <w:autoSpaceDN w:val="0"/>
              <w:adjustRightInd w:val="0"/>
              <w:jc w:val="center"/>
              <w:rPr>
                <w:rFonts w:ascii="Times New Roman" w:hAnsi="Times New Roman"/>
                <w:b/>
                <w:sz w:val="24"/>
                <w:szCs w:val="24"/>
              </w:rPr>
            </w:pPr>
          </w:p>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Espécies</w:t>
            </w:r>
          </w:p>
        </w:tc>
        <w:tc>
          <w:tcPr>
            <w:tcW w:w="5257" w:type="dxa"/>
            <w:gridSpan w:val="3"/>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População</w:t>
            </w:r>
          </w:p>
        </w:tc>
      </w:tr>
      <w:tr w:rsidR="006969D2" w:rsidRPr="00856757" w:rsidTr="00E5299F">
        <w:trPr>
          <w:trHeight w:val="103"/>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rPr>
                <w:rFonts w:ascii="Times New Roman" w:hAnsi="Times New Roman"/>
                <w:b/>
                <w:sz w:val="24"/>
                <w:szCs w:val="24"/>
              </w:rPr>
            </w:pPr>
          </w:p>
        </w:tc>
        <w:tc>
          <w:tcPr>
            <w:tcW w:w="2012" w:type="dxa"/>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Tem-se mantido constante</w:t>
            </w:r>
          </w:p>
        </w:tc>
        <w:tc>
          <w:tcPr>
            <w:tcW w:w="1811" w:type="dxa"/>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Tem vindo a diminuir</w:t>
            </w:r>
          </w:p>
        </w:tc>
        <w:tc>
          <w:tcPr>
            <w:tcW w:w="1434" w:type="dxa"/>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6969D2">
            <w:pPr>
              <w:autoSpaceDE w:val="0"/>
              <w:autoSpaceDN w:val="0"/>
              <w:adjustRightInd w:val="0"/>
              <w:jc w:val="center"/>
              <w:rPr>
                <w:rFonts w:ascii="Times New Roman" w:hAnsi="Times New Roman"/>
                <w:b/>
                <w:sz w:val="24"/>
                <w:szCs w:val="24"/>
              </w:rPr>
            </w:pPr>
            <w:r w:rsidRPr="00856757">
              <w:rPr>
                <w:rFonts w:ascii="Times New Roman" w:hAnsi="Times New Roman"/>
                <w:b/>
                <w:sz w:val="24"/>
                <w:szCs w:val="24"/>
              </w:rPr>
              <w:t>Tem vindo a aumentar</w:t>
            </w:r>
          </w:p>
        </w:tc>
      </w:tr>
      <w:tr w:rsidR="006969D2" w:rsidRPr="00856757" w:rsidTr="00E5299F">
        <w:trPr>
          <w:trHeight w:val="392"/>
        </w:trPr>
        <w:tc>
          <w:tcPr>
            <w:tcW w:w="1478" w:type="dxa"/>
            <w:vMerge w:val="restart"/>
            <w:tcBorders>
              <w:top w:val="single" w:sz="4" w:space="0" w:color="auto"/>
              <w:left w:val="single" w:sz="4" w:space="0" w:color="auto"/>
              <w:bottom w:val="single" w:sz="8"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Aves</w:t>
            </w:r>
          </w:p>
          <w:p w:rsidR="006969D2" w:rsidRPr="00856757" w:rsidRDefault="006969D2" w:rsidP="00D934F8">
            <w:pPr>
              <w:tabs>
                <w:tab w:val="center" w:pos="725"/>
              </w:tabs>
              <w:autoSpaceDE w:val="0"/>
              <w:autoSpaceDN w:val="0"/>
              <w:adjustRightInd w:val="0"/>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Galinha-do-mato</w:t>
            </w:r>
          </w:p>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Rolas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10</w:t>
            </w: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14</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90</w:t>
            </w: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86</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03"/>
        </w:trPr>
        <w:tc>
          <w:tcPr>
            <w:tcW w:w="0" w:type="auto"/>
            <w:vMerge/>
            <w:tcBorders>
              <w:top w:val="single" w:sz="4" w:space="0" w:color="auto"/>
              <w:left w:val="single" w:sz="4" w:space="0" w:color="auto"/>
              <w:bottom w:val="single" w:sz="8"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Águias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6</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94</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88"/>
        </w:trPr>
        <w:tc>
          <w:tcPr>
            <w:tcW w:w="0" w:type="auto"/>
            <w:vMerge/>
            <w:tcBorders>
              <w:top w:val="single" w:sz="4" w:space="0" w:color="auto"/>
              <w:left w:val="single" w:sz="4" w:space="0" w:color="auto"/>
              <w:bottom w:val="single" w:sz="8"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Corujas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5</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95</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03"/>
        </w:trPr>
        <w:tc>
          <w:tcPr>
            <w:tcW w:w="0" w:type="auto"/>
            <w:vMerge/>
            <w:tcBorders>
              <w:top w:val="single" w:sz="4" w:space="0" w:color="auto"/>
              <w:left w:val="single" w:sz="4" w:space="0" w:color="auto"/>
              <w:bottom w:val="single" w:sz="8"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Perdizes</w:t>
            </w:r>
          </w:p>
        </w:tc>
        <w:tc>
          <w:tcPr>
            <w:tcW w:w="2012"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8</w:t>
            </w:r>
          </w:p>
        </w:tc>
        <w:tc>
          <w:tcPr>
            <w:tcW w:w="1811"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92</w:t>
            </w:r>
          </w:p>
        </w:tc>
        <w:tc>
          <w:tcPr>
            <w:tcW w:w="1434"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202"/>
        </w:trPr>
        <w:tc>
          <w:tcPr>
            <w:tcW w:w="1478" w:type="dxa"/>
            <w:vMerge w:val="restart"/>
            <w:tcBorders>
              <w:top w:val="single" w:sz="8"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Mamíferos</w:t>
            </w:r>
          </w:p>
        </w:tc>
        <w:tc>
          <w:tcPr>
            <w:tcW w:w="2144" w:type="dxa"/>
            <w:tcBorders>
              <w:top w:val="single" w:sz="4" w:space="0" w:color="auto"/>
              <w:left w:val="single" w:sz="4" w:space="0" w:color="auto"/>
              <w:bottom w:val="nil"/>
              <w:right w:val="single" w:sz="4" w:space="0" w:color="auto"/>
            </w:tcBorders>
            <w:hideMark/>
          </w:tcPr>
          <w:p w:rsidR="006969D2" w:rsidRPr="00856757" w:rsidRDefault="006969D2" w:rsidP="00D934F8">
            <w:pPr>
              <w:autoSpaceDE w:val="0"/>
              <w:autoSpaceDN w:val="0"/>
              <w:adjustRightInd w:val="0"/>
              <w:ind w:left="-1666" w:firstLine="1666"/>
              <w:rPr>
                <w:rFonts w:ascii="Times New Roman" w:hAnsi="Times New Roman"/>
                <w:sz w:val="24"/>
                <w:szCs w:val="24"/>
              </w:rPr>
            </w:pPr>
            <w:r w:rsidRPr="00856757">
              <w:rPr>
                <w:rFonts w:ascii="Times New Roman" w:hAnsi="Times New Roman"/>
                <w:sz w:val="24"/>
                <w:szCs w:val="24"/>
              </w:rPr>
              <w:t>Elefantes</w:t>
            </w:r>
          </w:p>
        </w:tc>
        <w:tc>
          <w:tcPr>
            <w:tcW w:w="2012" w:type="dxa"/>
            <w:tcBorders>
              <w:top w:val="single" w:sz="4" w:space="0" w:color="auto"/>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811" w:type="dxa"/>
            <w:tcBorders>
              <w:top w:val="single" w:sz="4" w:space="0" w:color="auto"/>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434" w:type="dxa"/>
            <w:tcBorders>
              <w:top w:val="single" w:sz="4" w:space="0" w:color="auto"/>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03"/>
        </w:trPr>
        <w:tc>
          <w:tcPr>
            <w:tcW w:w="0" w:type="auto"/>
            <w:vMerge/>
            <w:tcBorders>
              <w:top w:val="single" w:sz="8"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Rinocerontes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49"/>
        </w:trPr>
        <w:tc>
          <w:tcPr>
            <w:tcW w:w="0" w:type="auto"/>
            <w:vMerge/>
            <w:tcBorders>
              <w:top w:val="single" w:sz="8"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Girafas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03"/>
        </w:trPr>
        <w:tc>
          <w:tcPr>
            <w:tcW w:w="0" w:type="auto"/>
            <w:vMerge/>
            <w:tcBorders>
              <w:top w:val="single" w:sz="8"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Bambis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3</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97</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03"/>
        </w:trPr>
        <w:tc>
          <w:tcPr>
            <w:tcW w:w="0" w:type="auto"/>
            <w:vMerge/>
            <w:tcBorders>
              <w:top w:val="single" w:sz="8"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Javalis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1</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99</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03"/>
        </w:trPr>
        <w:tc>
          <w:tcPr>
            <w:tcW w:w="0" w:type="auto"/>
            <w:vMerge/>
            <w:tcBorders>
              <w:top w:val="single" w:sz="8"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Golungos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03"/>
        </w:trPr>
        <w:tc>
          <w:tcPr>
            <w:tcW w:w="0" w:type="auto"/>
            <w:vMerge/>
            <w:tcBorders>
              <w:top w:val="single" w:sz="8"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Leões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100</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03"/>
        </w:trPr>
        <w:tc>
          <w:tcPr>
            <w:tcW w:w="0" w:type="auto"/>
            <w:vMerge/>
            <w:tcBorders>
              <w:top w:val="single" w:sz="8"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Leopardos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2</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98</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03"/>
        </w:trPr>
        <w:tc>
          <w:tcPr>
            <w:tcW w:w="0" w:type="auto"/>
            <w:vMerge/>
            <w:tcBorders>
              <w:top w:val="single" w:sz="8"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Hienas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10</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90</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03"/>
        </w:trPr>
        <w:tc>
          <w:tcPr>
            <w:tcW w:w="0" w:type="auto"/>
            <w:vMerge/>
            <w:tcBorders>
              <w:top w:val="single" w:sz="8"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Gatos selvagens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10</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90</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97"/>
        </w:trPr>
        <w:tc>
          <w:tcPr>
            <w:tcW w:w="0" w:type="auto"/>
            <w:vMerge/>
            <w:tcBorders>
              <w:top w:val="single" w:sz="8"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Raposas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5</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95</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03"/>
        </w:trPr>
        <w:tc>
          <w:tcPr>
            <w:tcW w:w="0" w:type="auto"/>
            <w:vMerge/>
            <w:tcBorders>
              <w:top w:val="single" w:sz="8"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Coelhos e lebres</w:t>
            </w:r>
          </w:p>
        </w:tc>
        <w:tc>
          <w:tcPr>
            <w:tcW w:w="2012"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8</w:t>
            </w:r>
          </w:p>
        </w:tc>
        <w:tc>
          <w:tcPr>
            <w:tcW w:w="1811"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92</w:t>
            </w:r>
          </w:p>
        </w:tc>
        <w:tc>
          <w:tcPr>
            <w:tcW w:w="1434"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r>
      <w:tr w:rsidR="006969D2" w:rsidRPr="00856757" w:rsidTr="00E5299F">
        <w:trPr>
          <w:trHeight w:val="189"/>
        </w:trPr>
        <w:tc>
          <w:tcPr>
            <w:tcW w:w="1478" w:type="dxa"/>
            <w:vMerge w:val="restart"/>
            <w:tcBorders>
              <w:top w:val="single" w:sz="4" w:space="0" w:color="auto"/>
              <w:left w:val="single" w:sz="4" w:space="0" w:color="auto"/>
              <w:bottom w:val="single" w:sz="4" w:space="0" w:color="auto"/>
              <w:right w:val="single" w:sz="4" w:space="0" w:color="auto"/>
            </w:tcBorders>
          </w:tcPr>
          <w:p w:rsidR="006969D2" w:rsidRPr="00856757" w:rsidRDefault="006969D2" w:rsidP="00D934F8">
            <w:pPr>
              <w:autoSpaceDE w:val="0"/>
              <w:autoSpaceDN w:val="0"/>
              <w:adjustRightInd w:val="0"/>
              <w:jc w:val="center"/>
              <w:rPr>
                <w:rFonts w:ascii="Times New Roman" w:hAnsi="Times New Roman"/>
                <w:sz w:val="24"/>
                <w:szCs w:val="24"/>
              </w:rPr>
            </w:pPr>
          </w:p>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Outros animais</w:t>
            </w:r>
          </w:p>
        </w:tc>
        <w:tc>
          <w:tcPr>
            <w:tcW w:w="2144" w:type="dxa"/>
            <w:tcBorders>
              <w:top w:val="single" w:sz="4" w:space="0" w:color="auto"/>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Cobras</w:t>
            </w:r>
          </w:p>
        </w:tc>
        <w:tc>
          <w:tcPr>
            <w:tcW w:w="2012" w:type="dxa"/>
            <w:tcBorders>
              <w:top w:val="single" w:sz="4" w:space="0" w:color="auto"/>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43</w:t>
            </w:r>
          </w:p>
        </w:tc>
        <w:tc>
          <w:tcPr>
            <w:tcW w:w="1811" w:type="dxa"/>
            <w:tcBorders>
              <w:top w:val="single" w:sz="4" w:space="0" w:color="auto"/>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434" w:type="dxa"/>
            <w:tcBorders>
              <w:top w:val="single" w:sz="4" w:space="0" w:color="auto"/>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57</w:t>
            </w:r>
          </w:p>
        </w:tc>
      </w:tr>
      <w:tr w:rsidR="006969D2" w:rsidRPr="00856757" w:rsidTr="00E5299F">
        <w:trPr>
          <w:trHeight w:val="103"/>
        </w:trPr>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Lagartixas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5</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95</w:t>
            </w:r>
          </w:p>
        </w:tc>
      </w:tr>
      <w:tr w:rsidR="006969D2" w:rsidRPr="00856757" w:rsidTr="00E5299F">
        <w:trPr>
          <w:trHeight w:val="103"/>
        </w:trPr>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Gafanhotos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10</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90</w:t>
            </w:r>
          </w:p>
        </w:tc>
      </w:tr>
      <w:tr w:rsidR="006969D2" w:rsidRPr="00856757" w:rsidTr="00E5299F">
        <w:trPr>
          <w:trHeight w:val="103"/>
        </w:trPr>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Borboletas</w:t>
            </w:r>
          </w:p>
        </w:tc>
        <w:tc>
          <w:tcPr>
            <w:tcW w:w="2012"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3</w:t>
            </w:r>
          </w:p>
        </w:tc>
        <w:tc>
          <w:tcPr>
            <w:tcW w:w="1811"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434" w:type="dxa"/>
            <w:tcBorders>
              <w:top w:val="nil"/>
              <w:left w:val="single" w:sz="4" w:space="0" w:color="auto"/>
              <w:bottom w:val="nil"/>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97</w:t>
            </w:r>
          </w:p>
        </w:tc>
      </w:tr>
      <w:tr w:rsidR="006969D2" w:rsidRPr="00856757" w:rsidTr="00E5299F">
        <w:trPr>
          <w:trHeight w:val="56"/>
        </w:trPr>
        <w:tc>
          <w:tcPr>
            <w:tcW w:w="0" w:type="auto"/>
            <w:vMerge/>
            <w:tcBorders>
              <w:top w:val="single" w:sz="4" w:space="0" w:color="auto"/>
              <w:left w:val="single" w:sz="4" w:space="0" w:color="auto"/>
              <w:bottom w:val="single" w:sz="4" w:space="0" w:color="auto"/>
              <w:right w:val="single" w:sz="4" w:space="0" w:color="auto"/>
            </w:tcBorders>
            <w:vAlign w:val="center"/>
            <w:hideMark/>
          </w:tcPr>
          <w:p w:rsidR="006969D2" w:rsidRPr="00856757" w:rsidRDefault="006969D2" w:rsidP="00D934F8">
            <w:pPr>
              <w:jc w:val="center"/>
              <w:rPr>
                <w:rFonts w:ascii="Times New Roman" w:hAnsi="Times New Roman"/>
                <w:sz w:val="24"/>
                <w:szCs w:val="24"/>
              </w:rPr>
            </w:pPr>
          </w:p>
        </w:tc>
        <w:tc>
          <w:tcPr>
            <w:tcW w:w="2144"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rPr>
                <w:rFonts w:ascii="Times New Roman" w:hAnsi="Times New Roman"/>
                <w:sz w:val="24"/>
                <w:szCs w:val="24"/>
              </w:rPr>
            </w:pPr>
            <w:r w:rsidRPr="00856757">
              <w:rPr>
                <w:rFonts w:ascii="Times New Roman" w:hAnsi="Times New Roman"/>
                <w:sz w:val="24"/>
                <w:szCs w:val="24"/>
              </w:rPr>
              <w:t>Térmites</w:t>
            </w:r>
          </w:p>
        </w:tc>
        <w:tc>
          <w:tcPr>
            <w:tcW w:w="2012"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2</w:t>
            </w:r>
          </w:p>
        </w:tc>
        <w:tc>
          <w:tcPr>
            <w:tcW w:w="1811"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0</w:t>
            </w:r>
          </w:p>
        </w:tc>
        <w:tc>
          <w:tcPr>
            <w:tcW w:w="1434" w:type="dxa"/>
            <w:tcBorders>
              <w:top w:val="nil"/>
              <w:left w:val="single" w:sz="4" w:space="0" w:color="auto"/>
              <w:bottom w:val="single" w:sz="4" w:space="0" w:color="auto"/>
              <w:right w:val="single" w:sz="4" w:space="0" w:color="auto"/>
            </w:tcBorders>
            <w:hideMark/>
          </w:tcPr>
          <w:p w:rsidR="006969D2" w:rsidRPr="00856757" w:rsidRDefault="006969D2" w:rsidP="00D934F8">
            <w:pPr>
              <w:autoSpaceDE w:val="0"/>
              <w:autoSpaceDN w:val="0"/>
              <w:adjustRightInd w:val="0"/>
              <w:jc w:val="center"/>
              <w:rPr>
                <w:rFonts w:ascii="Times New Roman" w:hAnsi="Times New Roman"/>
                <w:sz w:val="24"/>
                <w:szCs w:val="24"/>
              </w:rPr>
            </w:pPr>
            <w:r w:rsidRPr="00856757">
              <w:rPr>
                <w:rFonts w:ascii="Times New Roman" w:hAnsi="Times New Roman"/>
                <w:sz w:val="24"/>
                <w:szCs w:val="24"/>
              </w:rPr>
              <w:t>98</w:t>
            </w:r>
          </w:p>
        </w:tc>
      </w:tr>
    </w:tbl>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De facto, o quadro 19 mostra que cerca de 90% ou mais dos inquiridos consideram que as populações das espécies de aves e da maioria das espécies de mamíferos avaliadas têm vindo a diminuir ao longo dos últimos 40 anos na Zona de Estudo e que, ao invés, as populações dos outros animais (com a excepção já referida para as cobras) tem vindo a aumentar. No que respeita aos grandes mamíferos (elefantes, rinocerontes e girafas) e aos golungos existe igualmente uma percepção da situação das populações destes animais comum a todos os inquiridos. De facto nenhum dos inquiridos se pronuncia acerca das populações dos mesmos, o que indicará que os animais em questão não são reconhecidos como presentes na região no intervalo de tempo abrangido pela questão que lhes foi posta.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Os dados referidos mostram que, em termos da percepção dos inquiridos, a redução das populações de aves e mamíferos na Zona de Estudo e o aumento das populações de insectos e de outros pequenos animais é efectivamente significativa e inquestionável.</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trike/>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bCs/>
          <w:sz w:val="24"/>
          <w:szCs w:val="24"/>
          <w:lang w:eastAsia="pt-PT"/>
        </w:rPr>
        <w:t>Resultados similares foram obtidos por</w:t>
      </w:r>
      <w:r w:rsidRPr="00856757">
        <w:rPr>
          <w:rFonts w:ascii="Times New Roman" w:eastAsia="Calibri" w:hAnsi="Times New Roman" w:cs="Times New Roman"/>
          <w:b/>
          <w:bCs/>
          <w:sz w:val="24"/>
          <w:szCs w:val="24"/>
          <w:lang w:eastAsia="pt-PT"/>
        </w:rPr>
        <w:t xml:space="preserve"> </w:t>
      </w:r>
      <w:r w:rsidRPr="00856757">
        <w:rPr>
          <w:rFonts w:ascii="Times New Roman" w:eastAsia="Calibri" w:hAnsi="Times New Roman" w:cs="Times New Roman"/>
          <w:sz w:val="24"/>
          <w:szCs w:val="24"/>
          <w:lang w:eastAsia="pt-PT"/>
        </w:rPr>
        <w:t>Gonçalves (2009) no estudo sobre a conservação da floresta afromontana do morro do Moco situado no município de Londuimbali, província do Huambo. Nele se refere que a fauna da região é pouco significativa e que muitas espécies de mamíferos que abundavam na região foram severamente afectados pela competição directa com o homem e pela caça excessiva que ainda se faz sentir na região e no país em geral, pelo que muitos destes animais foram localmente extintos, como é o caso do leão (</w:t>
      </w:r>
      <w:r w:rsidRPr="00856757">
        <w:rPr>
          <w:rFonts w:ascii="Times New Roman" w:eastAsia="Calibri" w:hAnsi="Times New Roman" w:cs="Times New Roman"/>
          <w:i/>
          <w:iCs/>
          <w:sz w:val="24"/>
          <w:szCs w:val="24"/>
          <w:lang w:eastAsia="pt-PT"/>
        </w:rPr>
        <w:t>Panthera leo)</w:t>
      </w:r>
      <w:r w:rsidRPr="00856757">
        <w:rPr>
          <w:rFonts w:ascii="Times New Roman" w:eastAsia="Calibri" w:hAnsi="Times New Roman" w:cs="Times New Roman"/>
          <w:sz w:val="24"/>
          <w:szCs w:val="24"/>
          <w:lang w:eastAsia="pt-PT"/>
        </w:rPr>
        <w:t>, que não é visto na região desde 1978. No estudo citado refere-se ainda que existem poucos vestígios de animais mas pode ver-se que a região é rica em vários géneros de invertebrados, sendo os anfíbios e répteis também significativos.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highlight w:val="yellow"/>
          <w:lang w:eastAsia="pt-PT"/>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No caso dos outros animais considerados (répteis e insectos), em nenhuma resposta ao inquérito é admitida a sua diminuição. E em todos os casos, excepção feita às cobras, a percepção de que há um aumento das populações é partilhada por um número de inquiridos igual ou superior a 90%. No caso das cobras, ainda que como referido a percepção dos inquiridos seja totalmente concordante quanto à não diminuição destes animais, as opiniões relativamente à evolução da sua população dividem-se entre aqueles que percepcionam um aumento (57% dos inquiridos) e os que admitem a constância da mesma (43% dos inquiridos).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Os dados referidos mostram que, em termos da percepção dos inquiridos, a redução das populações de aves e mamíferos na Zona de Estudo e o aumento das populações de insectos e de outros pequenos animais é efectivamente significativa e inquestionável</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trike/>
          <w:sz w:val="24"/>
          <w:szCs w:val="24"/>
          <w:lang w:eastAsia="pt-PT"/>
        </w:rPr>
      </w:pPr>
      <w:r w:rsidRPr="00856757">
        <w:rPr>
          <w:rFonts w:ascii="Times New Roman" w:eastAsia="Calibri" w:hAnsi="Times New Roman" w:cs="Times New Roman"/>
          <w:sz w:val="24"/>
          <w:szCs w:val="24"/>
          <w:highlight w:val="yellow"/>
          <w:lang w:eastAsia="pt-PT"/>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highlight w:val="yellow"/>
          <w:lang w:eastAsia="pt-PT"/>
        </w:rPr>
      </w:pPr>
      <w:r w:rsidRPr="00856757">
        <w:rPr>
          <w:rFonts w:ascii="Times New Roman" w:eastAsia="Calibri" w:hAnsi="Times New Roman" w:cs="Times New Roman"/>
          <w:bCs/>
          <w:sz w:val="24"/>
          <w:szCs w:val="24"/>
          <w:lang w:eastAsia="pt-PT"/>
        </w:rPr>
        <w:t>Resultados similares foram obtidos por</w:t>
      </w:r>
      <w:r w:rsidRPr="00856757">
        <w:rPr>
          <w:rFonts w:ascii="Times New Roman" w:eastAsia="Calibri" w:hAnsi="Times New Roman" w:cs="Times New Roman"/>
          <w:b/>
          <w:bCs/>
          <w:sz w:val="24"/>
          <w:szCs w:val="24"/>
          <w:lang w:eastAsia="pt-PT"/>
        </w:rPr>
        <w:t xml:space="preserve"> </w:t>
      </w:r>
      <w:r w:rsidRPr="00856757">
        <w:rPr>
          <w:rFonts w:ascii="Times New Roman" w:eastAsia="Calibri" w:hAnsi="Times New Roman" w:cs="Times New Roman"/>
          <w:sz w:val="24"/>
          <w:szCs w:val="24"/>
          <w:lang w:eastAsia="pt-PT"/>
        </w:rPr>
        <w:t>Gonçalves (2009) no estudo sobre a conservação da floresta afromontana do morro do Moco situado no município de Londuimbali, província do Huambo. Nele se refere que a fauna da região é pouco significativa e que muitas espécies de mamíferos que abundavam na região foram severamente afectados pela competição directa com o homem e pela caça excessiva que ainda se faz sentir na região e no país em geral, pelo que muitos destes animais foram localmente extintos, como é o caso do leão (</w:t>
      </w:r>
      <w:r w:rsidRPr="00856757">
        <w:rPr>
          <w:rFonts w:ascii="Times New Roman" w:eastAsia="Calibri" w:hAnsi="Times New Roman" w:cs="Times New Roman"/>
          <w:i/>
          <w:iCs/>
          <w:sz w:val="24"/>
          <w:szCs w:val="24"/>
          <w:lang w:eastAsia="pt-PT"/>
        </w:rPr>
        <w:t>Panthera leo)</w:t>
      </w:r>
      <w:r w:rsidRPr="00856757">
        <w:rPr>
          <w:rFonts w:ascii="Times New Roman" w:eastAsia="Calibri" w:hAnsi="Times New Roman" w:cs="Times New Roman"/>
          <w:sz w:val="24"/>
          <w:szCs w:val="24"/>
          <w:lang w:eastAsia="pt-PT"/>
        </w:rPr>
        <w:t xml:space="preserve">, que não é visto na região desde 1978. No estudo citado refere-se ainda que existem poucos vestígios de animais mas pode ver-se que a região é rica em vários géneros de invertebrados, sendo os anfíbios e répteis também significativos.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De acordo com as informações obtidas pelo autor referido, existem na maior floresta da região as gigantescas jibóias </w:t>
      </w:r>
      <w:r w:rsidRPr="00856757">
        <w:rPr>
          <w:rFonts w:ascii="Times New Roman" w:eastAsia="Calibri" w:hAnsi="Times New Roman" w:cs="Times New Roman"/>
          <w:i/>
          <w:iCs/>
          <w:sz w:val="24"/>
          <w:szCs w:val="24"/>
          <w:lang w:eastAsia="pt-PT"/>
        </w:rPr>
        <w:t xml:space="preserve">(Boa constrictor) </w:t>
      </w:r>
      <w:r w:rsidRPr="00856757">
        <w:rPr>
          <w:rFonts w:ascii="Times New Roman" w:eastAsia="Calibri" w:hAnsi="Times New Roman" w:cs="Times New Roman"/>
          <w:sz w:val="24"/>
          <w:szCs w:val="24"/>
          <w:lang w:eastAsia="pt-PT"/>
        </w:rPr>
        <w:t>que são frequentemente abatidas para</w:t>
      </w:r>
      <w:r w:rsidRPr="00856757">
        <w:rPr>
          <w:rFonts w:ascii="Times New Roman" w:eastAsia="Calibri" w:hAnsi="Times New Roman" w:cs="Times New Roman"/>
          <w:i/>
          <w:iCs/>
          <w:sz w:val="24"/>
          <w:szCs w:val="24"/>
          <w:lang w:eastAsia="pt-PT"/>
        </w:rPr>
        <w:t xml:space="preserve"> </w:t>
      </w:r>
      <w:r w:rsidRPr="00856757">
        <w:rPr>
          <w:rFonts w:ascii="Times New Roman" w:eastAsia="Calibri" w:hAnsi="Times New Roman" w:cs="Times New Roman"/>
          <w:sz w:val="24"/>
          <w:szCs w:val="24"/>
          <w:lang w:eastAsia="pt-PT"/>
        </w:rPr>
        <w:t>obtenção de óleo que se acredita ser de grande valor medicinal e comercial e mesmo para</w:t>
      </w:r>
      <w:r w:rsidRPr="00856757">
        <w:rPr>
          <w:rFonts w:ascii="Times New Roman" w:eastAsia="Calibri" w:hAnsi="Times New Roman" w:cs="Times New Roman"/>
          <w:i/>
          <w:iCs/>
          <w:sz w:val="24"/>
          <w:szCs w:val="24"/>
          <w:lang w:eastAsia="pt-PT"/>
        </w:rPr>
        <w:t xml:space="preserve"> </w:t>
      </w:r>
      <w:r w:rsidRPr="00856757">
        <w:rPr>
          <w:rFonts w:ascii="Times New Roman" w:eastAsia="Calibri" w:hAnsi="Times New Roman" w:cs="Times New Roman"/>
          <w:sz w:val="24"/>
          <w:szCs w:val="24"/>
          <w:lang w:eastAsia="pt-PT"/>
        </w:rPr>
        <w:t xml:space="preserve">alimentação. Os primatas do género </w:t>
      </w:r>
      <w:r w:rsidRPr="00856757">
        <w:rPr>
          <w:rFonts w:ascii="Times New Roman" w:eastAsia="Calibri" w:hAnsi="Times New Roman" w:cs="Times New Roman"/>
          <w:i/>
          <w:iCs/>
          <w:sz w:val="24"/>
          <w:szCs w:val="24"/>
          <w:lang w:eastAsia="pt-PT"/>
        </w:rPr>
        <w:t xml:space="preserve">Cercopithecus </w:t>
      </w:r>
      <w:r w:rsidRPr="00856757">
        <w:rPr>
          <w:rFonts w:ascii="Times New Roman" w:eastAsia="Calibri" w:hAnsi="Times New Roman" w:cs="Times New Roman"/>
          <w:sz w:val="24"/>
          <w:szCs w:val="24"/>
          <w:lang w:eastAsia="pt-PT"/>
        </w:rPr>
        <w:t xml:space="preserve">e a maioria dos pássaros são também caçados para alimentação.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 ilação tirada por Gonçalves (2009) para a floresta afromontana do município de Londuimbali, que devido à ameaça ambiental aí sentida é urgente o estabelecimento de um programa sustentável que ensine as pessoas a depender menos dos recursos naturais à sua disposição, é perfeitamente ajustada para ocaso de estudo</w:t>
      </w:r>
      <w:r w:rsidR="003645AA">
        <w:rPr>
          <w:rFonts w:ascii="Times New Roman" w:eastAsia="Calibri" w:hAnsi="Times New Roman" w:cs="Times New Roman"/>
          <w:sz w:val="24"/>
          <w:szCs w:val="24"/>
          <w:lang w:eastAsia="pt-PT"/>
        </w:rPr>
        <w:t xml:space="preserve"> objecto do presente trabalho. </w:t>
      </w:r>
    </w:p>
    <w:p w:rsidR="006969D2" w:rsidRPr="003645AA" w:rsidRDefault="006969D2" w:rsidP="000A0286">
      <w:pPr>
        <w:pStyle w:val="Cabealho1"/>
        <w:spacing w:line="240" w:lineRule="auto"/>
        <w:rPr>
          <w:rFonts w:ascii="Times New Roman" w:eastAsia="Calibri" w:hAnsi="Times New Roman"/>
          <w:color w:val="000000" w:themeColor="text1"/>
          <w:sz w:val="24"/>
          <w:szCs w:val="24"/>
          <w:lang w:eastAsia="pt-PT"/>
        </w:rPr>
      </w:pPr>
      <w:bookmarkStart w:id="290" w:name="_Toc448757848"/>
      <w:r w:rsidRPr="003645AA">
        <w:rPr>
          <w:rFonts w:ascii="Times New Roman" w:eastAsia="Calibri" w:hAnsi="Times New Roman"/>
          <w:color w:val="000000" w:themeColor="text1"/>
          <w:sz w:val="24"/>
          <w:szCs w:val="24"/>
        </w:rPr>
        <w:t>3.4.3 - O futuro da floresta</w:t>
      </w:r>
      <w:bookmarkEnd w:id="290"/>
      <w:r w:rsidRPr="003645AA">
        <w:rPr>
          <w:rFonts w:ascii="Times New Roman" w:eastAsia="Calibri" w:hAnsi="Times New Roman"/>
          <w:color w:val="000000" w:themeColor="text1"/>
          <w:sz w:val="24"/>
          <w:szCs w:val="24"/>
        </w:rPr>
        <w:t xml:space="preserve"> </w:t>
      </w:r>
    </w:p>
    <w:p w:rsidR="006969D2" w:rsidRPr="003645AA" w:rsidRDefault="006969D2" w:rsidP="000A0286">
      <w:pPr>
        <w:pStyle w:val="Cabealho1"/>
        <w:spacing w:line="480" w:lineRule="auto"/>
        <w:rPr>
          <w:rFonts w:ascii="Times New Roman" w:eastAsia="Calibri" w:hAnsi="Times New Roman"/>
          <w:color w:val="000000" w:themeColor="text1"/>
          <w:sz w:val="24"/>
          <w:szCs w:val="24"/>
        </w:rPr>
      </w:pPr>
      <w:bookmarkStart w:id="291" w:name="_Toc448757849"/>
      <w:r w:rsidRPr="003645AA">
        <w:rPr>
          <w:rFonts w:ascii="Times New Roman" w:eastAsia="Calibri" w:hAnsi="Times New Roman"/>
          <w:color w:val="000000" w:themeColor="text1"/>
          <w:sz w:val="24"/>
          <w:szCs w:val="24"/>
        </w:rPr>
        <w:t>3.4.3.1 - Evolução da área florestal</w:t>
      </w:r>
      <w:bookmarkEnd w:id="291"/>
      <w:r w:rsidRPr="003645AA">
        <w:rPr>
          <w:rFonts w:ascii="Times New Roman" w:eastAsia="Calibri" w:hAnsi="Times New Roman"/>
          <w:color w:val="000000" w:themeColor="text1"/>
          <w:sz w:val="24"/>
          <w:szCs w:val="24"/>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Relativamente ao futuro da floresta na Zona de Estudo no que respeita à área florestal, as opiniões da maior parte dos inquiridos convergem.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Efectivamente, e como se pode verificar na figura 5.10 (baseada nos dados caracterizadores das respostas dadas à questão em análise constantes do quadro A3.7) a grande maioria dos inquiridos (91%) admite que a área florestal será cada vez menor. As respostas com opinião diversa correspondem a apenas 4% (no caso dos inquiridos que acham que a área florestal actual se manterá futuramente) e a uns residuais 3% no caso dos inquiridos que têm uma opinião oposta à maioria e que dizem acreditar no aumento da área florestal no futuro.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Os restantes 2% de inquiridos não responderam à questão em causa.</w:t>
      </w:r>
    </w:p>
    <w:p w:rsidR="006969D2" w:rsidRPr="00856757" w:rsidRDefault="006969D2" w:rsidP="000A0286">
      <w:pPr>
        <w:pStyle w:val="Cabealho2"/>
        <w:jc w:val="center"/>
        <w:rPr>
          <w:rFonts w:ascii="Times New Roman" w:eastAsia="Calibri" w:hAnsi="Times New Roman"/>
          <w:sz w:val="24"/>
          <w:szCs w:val="24"/>
        </w:rPr>
      </w:pPr>
      <w:bookmarkStart w:id="292" w:name="_Toc448757850"/>
      <w:r w:rsidRPr="00856757">
        <w:rPr>
          <w:rFonts w:ascii="Calibri" w:eastAsia="Calibri" w:hAnsi="Calibri"/>
          <w:noProof/>
          <w:lang w:eastAsia="pt-PT"/>
        </w:rPr>
        <w:drawing>
          <wp:inline distT="0" distB="0" distL="0" distR="0" wp14:anchorId="307059EE" wp14:editId="6136C884">
            <wp:extent cx="5650786" cy="3123344"/>
            <wp:effectExtent l="0" t="0" r="26670" b="20320"/>
            <wp:docPr id="98"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bookmarkEnd w:id="292"/>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 desagregação das respostas dadas à resposta mais frequente a esta questão em termos de  género e idade dos inquiridos que a subscreveram (Quadro A3.15) mostra o seguinte:</w:t>
      </w:r>
    </w:p>
    <w:p w:rsidR="006969D2" w:rsidRPr="00856757"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Dos 91% dos inquiridos que admitem que a área florestal da região diminuiu, 42,0% são mulheres e 49,0% são homens) </w:t>
      </w:r>
    </w:p>
    <w:p w:rsidR="006969D2" w:rsidRPr="00856757" w:rsidRDefault="006969D2" w:rsidP="006969D2">
      <w:pPr>
        <w:autoSpaceDE w:val="0"/>
        <w:autoSpaceDN w:val="0"/>
        <w:adjustRightInd w:val="0"/>
        <w:spacing w:after="0" w:line="240" w:lineRule="auto"/>
        <w:ind w:firstLine="720"/>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sym w:font="Symbol" w:char="F02D"/>
      </w:r>
      <w:r w:rsidRPr="00856757">
        <w:rPr>
          <w:rFonts w:ascii="Times New Roman" w:eastAsia="Calibri" w:hAnsi="Times New Roman" w:cs="Times New Roman"/>
          <w:sz w:val="24"/>
          <w:szCs w:val="24"/>
          <w:lang w:eastAsia="pt-PT"/>
        </w:rPr>
        <w:t xml:space="preserve"> 57,1,0% das mulheres em questão pertencem à faixa etária dos 18 a 35 anos e 42,9% têm idades compreendidas entre os 36 e os 60 anos.</w:t>
      </w:r>
    </w:p>
    <w:p w:rsidR="006969D2" w:rsidRPr="00856757"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sym w:font="Symbol" w:char="F02D"/>
      </w:r>
      <w:r w:rsidRPr="00856757">
        <w:rPr>
          <w:rFonts w:ascii="Times New Roman" w:eastAsia="Calibri" w:hAnsi="Times New Roman" w:cs="Times New Roman"/>
          <w:sz w:val="24"/>
          <w:szCs w:val="24"/>
          <w:lang w:eastAsia="pt-PT"/>
        </w:rPr>
        <w:t xml:space="preserve"> No caso dos homens, 18,4% têm idades entre os 18 a 35 anos, 44,9% </w:t>
      </w:r>
      <w:r>
        <w:rPr>
          <w:rFonts w:ascii="Times New Roman" w:eastAsia="Calibri" w:hAnsi="Times New Roman" w:cs="Times New Roman"/>
          <w:sz w:val="24"/>
          <w:szCs w:val="24"/>
          <w:lang w:eastAsia="pt-PT"/>
        </w:rPr>
        <w:t xml:space="preserve">entre </w:t>
      </w:r>
      <w:r w:rsidRPr="00856757">
        <w:rPr>
          <w:rFonts w:ascii="Times New Roman" w:eastAsia="Calibri" w:hAnsi="Times New Roman" w:cs="Times New Roman"/>
          <w:sz w:val="24"/>
          <w:szCs w:val="24"/>
          <w:lang w:eastAsia="pt-PT"/>
        </w:rPr>
        <w:t>36 a 60 anos e 36,7% têm mais de 60 anos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À semelhança do sucedido com a questão anterior, relativa à evolução no passado da área da floresta, não foram observadas diferenças significativas entre os valores das razões N2/N1 utilizados na comparação entre o conjunto de inquiridos do sexo masculino e do sexo feminino que escolheram a resposta em análise, nem entre grupos etários ou de nível de habilitações escolares. De facto, e tal como na questão anteriormente referida, o elevadíssimo valor da frequência de respostas correspondendo à opção mais frequente (91%) leva a que o conjunto dos valores de N1 e de N2 (respectivamente as percentagens, de inquiridos existentes, para cada género, grupo etário e nível de habilitações, no universo de inquiridos e no conjunto dos inquiridos que escolheu a resposta mais frequente) sejam muito semelhantes.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Esta independência da opção de resposta mais frequente relativamente ao sexo, idade e habilitações dos inquiridos permite concluir que a continuação da diminuição da área florestada na Zona de Estudo é o cenário percepcionado para o futuro praticamente pela globalidade dos exploradores da floresta inquiridos. Consequentemente, essa sua visão do futuro deverá ser tida em conta na definição da estratégia para a conservação da floresta na região onde se situa a Zona de Estudo.  </w:t>
      </w:r>
    </w:p>
    <w:p w:rsidR="006969D2" w:rsidRPr="001762F4" w:rsidRDefault="006969D2" w:rsidP="001762F4">
      <w:pPr>
        <w:spacing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Os dados respeitantes à evolução prevista para a floresta obtidas neste trabalho, reforçam a necessidade, já referida a propósito da constatação da indiscutível diminuição da floresta nos últimos 40 anos, de se tomarem medidas urgentes para a conservação da floresta, pois caso contrário, esta poderá desaparecer na r</w:t>
      </w:r>
      <w:r w:rsidR="001762F4">
        <w:rPr>
          <w:rFonts w:ascii="Times New Roman" w:eastAsia="Calibri" w:hAnsi="Times New Roman" w:cs="Times New Roman"/>
          <w:sz w:val="24"/>
          <w:szCs w:val="24"/>
          <w:lang w:eastAsia="pt-PT"/>
        </w:rPr>
        <w:t xml:space="preserve">egião em estudo em pouco anos. </w:t>
      </w:r>
    </w:p>
    <w:p w:rsidR="006969D2" w:rsidRPr="001762F4" w:rsidRDefault="006969D2" w:rsidP="000A0286">
      <w:pPr>
        <w:pStyle w:val="Cabealho1"/>
        <w:spacing w:line="480" w:lineRule="auto"/>
        <w:rPr>
          <w:rFonts w:ascii="Times New Roman" w:eastAsia="Calibri" w:hAnsi="Times New Roman"/>
          <w:color w:val="000000" w:themeColor="text1"/>
          <w:sz w:val="24"/>
          <w:szCs w:val="24"/>
        </w:rPr>
      </w:pPr>
      <w:bookmarkStart w:id="293" w:name="_Toc448757851"/>
      <w:r w:rsidRPr="003645AA">
        <w:rPr>
          <w:rFonts w:ascii="Times New Roman" w:eastAsia="Calibri" w:hAnsi="Times New Roman"/>
          <w:color w:val="000000" w:themeColor="text1"/>
          <w:sz w:val="24"/>
          <w:szCs w:val="24"/>
        </w:rPr>
        <w:t>3.4.3.2 - A relação homem/floresta</w:t>
      </w:r>
      <w:bookmarkEnd w:id="293"/>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Sendo o futuro das florestas grandemente dependente do comportamento e da atitude do homem (e, em particular dos exploradores da floresta) relativamente a estes ecossistemas, foi colocada aos inquiridos a questão “Qual é a sua opinião relativamente ao futuro da floresta, quanto à relação homem/floresta?”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Através desta questão os inquiridos foram confrontados com a relação homem/consumo/ambiente.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0A0286">
      <w:pPr>
        <w:pStyle w:val="Cabealho2"/>
        <w:jc w:val="center"/>
        <w:rPr>
          <w:rFonts w:ascii="Times New Roman" w:eastAsia="Calibri" w:hAnsi="Times New Roman"/>
          <w:sz w:val="24"/>
          <w:szCs w:val="24"/>
        </w:rPr>
      </w:pPr>
      <w:bookmarkStart w:id="294" w:name="_Toc448757852"/>
      <w:r w:rsidRPr="00856757">
        <w:rPr>
          <w:rFonts w:ascii="Times New Roman" w:eastAsia="Calibri" w:hAnsi="Times New Roman"/>
          <w:noProof/>
          <w:sz w:val="24"/>
          <w:szCs w:val="24"/>
          <w:lang w:eastAsia="pt-PT"/>
        </w:rPr>
        <w:drawing>
          <wp:inline distT="0" distB="0" distL="0" distR="0" wp14:anchorId="61D7A2ED" wp14:editId="28923CBC">
            <wp:extent cx="5650786" cy="3154166"/>
            <wp:effectExtent l="0" t="0" r="26670" b="27305"/>
            <wp:docPr id="100" name="Gráfico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bookmarkEnd w:id="294"/>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Os valores percentuais das diferentes respostas obtidas constantes do gráfico da figura 5.11, elaborada com base no quadro A3.8 apresentado em anexo, mostram que a grande maioria dos inquiridos (68%) acham que a relação do homem com a floresta em moldes que garantam o futuro deste ecossistema passa pela diminuição da pressão provocada pelas populações sobre a floresta. O que, necessariamente implicará melhorar o nível de vida das populações.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Para além da ideia, traduzida pela resposta dominante anteriormente referida, pode dizer-se que as outras duas respostas minoritárias dadas pelos inquiridos também ajudam a compreender o modo como os utilizadores da floresta percepcionam o futuro desta e, consequentemente, o que será de esperar no futuro da sua relação com a floresta.</w:t>
      </w:r>
      <w:r w:rsidRPr="00856757">
        <w:rPr>
          <w:rFonts w:ascii="Times New Roman" w:eastAsia="Calibri" w:hAnsi="Times New Roman" w:cs="Times New Roman"/>
          <w:sz w:val="24"/>
          <w:szCs w:val="24"/>
          <w:highlight w:val="magenta"/>
          <w:lang w:eastAsia="pt-PT"/>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Correspondem essas respostas à aceitação que o aumento da população aumentará a pressão do homem sobre a floresta (resposta dada por 19% dos inquiridos) e à ideia que os agregados familiares em situação económica vulnerável sobreviverão à custa dos produtos da floresta (13%).</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As duas respostas mais frequentes, que no seu conjunto representam 87% dos inquiridos </w:t>
      </w:r>
      <w:r w:rsidRPr="00856757">
        <w:rPr>
          <w:rFonts w:ascii="Times New Roman" w:eastAsia="Calibri" w:hAnsi="Times New Roman" w:cs="Times New Roman"/>
          <w:sz w:val="24"/>
          <w:szCs w:val="24"/>
        </w:rPr>
        <w:t>permitem que se aceite que a maioria dos exploradores da floresta tem consciência de que o homem é responsável pelos impactos negativos evidenciados pela floresta e da importância de se preservar o ambiente.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De facto, e como é óbvio, a resposta que traduz a opinião dominante dos inquiridos aponta claramente para a necessidade de se diminuir a pressão sobre a floresta. Mas nessa resposta volta a ser evidente que são os problemas de natureza económica e não os problemas de índole ambiental que mais contribuem para a atitude </w:t>
      </w:r>
      <w:r w:rsidR="00584BCE">
        <w:rPr>
          <w:rFonts w:ascii="Times New Roman" w:eastAsia="Calibri" w:hAnsi="Times New Roman" w:cs="Times New Roman"/>
          <w:sz w:val="24"/>
          <w:szCs w:val="24"/>
        </w:rPr>
        <w:t xml:space="preserve">dos inquiridos face à floresta. </w:t>
      </w:r>
      <w:r w:rsidRPr="00856757">
        <w:rPr>
          <w:rFonts w:ascii="Times New Roman" w:eastAsia="Calibri" w:hAnsi="Times New Roman" w:cs="Times New Roman"/>
          <w:sz w:val="24"/>
          <w:szCs w:val="24"/>
        </w:rPr>
        <w:t>Situação esta já evidenciada nas respostas dadas à questão da biodiversidade (questão nº2) e que justifica as preocupações, então expressas, relativamente à reconhecida falta de conhecimentos dos inquiridos em termos de ambiente.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De facto, ainda que o objectivo último da resposta objecto de análise seja a redução da pressão exercida pela população sobre a floresta, o meio percepcionado para se atingir esse objectivo é a melhoria de vida da população. E assim sendo essa resposta dos exploradores da floresta é claramente um pedido de apoio económico.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Contudo, não deixa de ser positivo o facto de a resposta alternativa em que os problemas de índole ambiental são notoriamente secundarizados face aos problemas de cariz económico (no caso a resposta assente na ideia que os agregados familiares economicamente mais vulneráveis terão de sobreviver à custa dos produtos da floresta) tenha sido a resposta menos frequente, não motivando mais do que 13% dos inquiridos.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Igualmente positivo é o facto de 19% dos inquiridos partilharem a ideia que o aumento da população acarretará inevitavelmente o aumento na pressão do homem sobre a floresta.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Da conjugação das duas respostas mais frequentes referidas (que, como já referido, no seu conjunto representam 87% dos inquiridos) poderá concluir-se que um eventual aumento populacional na Zona de Estudo deverá não só ser acompanhado pela melhoria do nível de vida da população mas também pela adopção de políticas que atenuem os impactos ambientais necessariamente decorrentes do aumento da população e traduzidos pela desflorestação ou desta resultantes.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Poderá também concluir-se que, caso se venha a verificar um crescimento populacional significativo, na ausência da desejada melhoria da qualidade de vida das populações que vivem na dependência da floresta, os agregados familiares mais vulneráveis sob o ponto de vista económico, ainda que cientes do problema do aumento da pressão sobre o ecossistema florestal decorrente do aumento populacional, não hesitarão em continuar a viver dessa mesma floresta.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 quadro A3.15, referente à análise estatística da resposta mais frequente, elaborado com base na desagregação da informação referente à caracterização das respostas obtidas em função do sexo e idade dos inquiridos aderentes às 3 respostas alternativas referidas (quadro A3.8) mostra o seguinte.</w:t>
      </w:r>
    </w:p>
    <w:p w:rsidR="006969D2" w:rsidRPr="00856757"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Das 68 respostas em causa, 39 (57,4%) pertencem a inquiridos do sexo feminino e 29 (42,6%) a inquiridos do sexo masculino.</w:t>
      </w:r>
    </w:p>
    <w:p w:rsidR="006969D2" w:rsidRPr="00856757"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Em termos de distribuição por grupos etários, observa-se a seguinte distribuição percentual: 61,5% das mulheres e 6,9% dos homens pertencem ao grupo etário dos 25 aos 35 anos; o grupo dos 35 aos 60 anos abarca 38,5% dos inquiridos do sexo feminino e 51.7% de inquiridos do sexo masculino e no grupo dos mais velhos (idade superior a 60 anos) encontram-se 41,4% dos homens.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A distribuição das respostas em função das habilitações literárias dos inquiridos (quadro A3.18) mostra que 5,9% do grupo de inquiridos que suportam a resposta mais frequente não têm nenhuma instrução académica, 76,5% têm o ensino primário, 14,7% possuem o I ciclo do ensino secundário e 2,9% estão habilitados com o II ciclo do ensino secundário.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 avaliação da influência do sexo e idade dos inquiridos sobre a sua escolha da resposta à questão em análise, feita com base nos valores constantes do quadro A3.15 e A3.16, permite tirar as seguintes conclusões: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A contribuição das mulheres para a resposta mais frequente à questão 6b) é significativamente mais importante do que a do grupo de inquiridos do sexo masculino (N2/N1=1,46) e deve-se ao grupo etário mais jovem (que representa 61,5 % do total de mulheres aderentes à resposta em análise), grupo para o qual o valor da razão referida é muito próxima de 3,0 (2,97).</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Em contrapartida, a importância do grupo mulheres de idade intermédia (36-60 anos) que escolheram a resposta mais frequente é significativamente inferior ao dos homens desta faixa etária que fizeram a mesma opção (N2/N1=0,75).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No que respeita à influência da idade ao nível de cada um dos sexos, poderá dizer-se que as diferenças de comportamento dos inquiridos do mesmo género inseridos em faixas etárias distintas é relativamente pouco relevante, já que apenas para os homens do grupo 18-35 a</w:t>
      </w:r>
      <w:r>
        <w:rPr>
          <w:rFonts w:ascii="Times New Roman" w:eastAsia="Calibri" w:hAnsi="Times New Roman" w:cs="Times New Roman"/>
          <w:sz w:val="24"/>
          <w:szCs w:val="24"/>
          <w:lang w:eastAsia="pt-PT"/>
        </w:rPr>
        <w:t xml:space="preserve">nos o valor de N2/N1 é </w:t>
      </w:r>
      <w:r w:rsidRPr="00856757">
        <w:rPr>
          <w:rFonts w:ascii="Times New Roman" w:eastAsia="Calibri" w:hAnsi="Times New Roman" w:cs="Times New Roman"/>
          <w:sz w:val="24"/>
          <w:szCs w:val="24"/>
          <w:lang w:eastAsia="pt-PT"/>
        </w:rPr>
        <w:t xml:space="preserve">à luz do critério base seguido, significativo (0,40) e indicativo de fraca adesão destes à resposta mais frequente.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highlight w:val="magenta"/>
          <w:lang w:eastAsia="pt-PT"/>
        </w:rPr>
      </w:pPr>
      <w:r w:rsidRPr="00856757">
        <w:rPr>
          <w:rFonts w:ascii="Times New Roman" w:eastAsia="Calibri" w:hAnsi="Times New Roman" w:cs="Times New Roman"/>
          <w:sz w:val="24"/>
          <w:szCs w:val="24"/>
          <w:lang w:eastAsia="pt-PT"/>
        </w:rPr>
        <w:t>De facto, ainda que relativamente à percentagem de mulheres da faixa etária 18-35 anos e de homens do grupo dos mais idosos se tenha encontrado para N2/N1 os valores de 0,80 e de 1,20, respectivamente, valores que traduzem diferenças de 20% entre o peso desses grupos etários no grupo de inquiridos que optou pela resposta mais frequente e no universo base de inquiridos (logo diferenças consideradas significativas) o facto de essas diferenças corresponderem exactamente ao limite de significância adoptado torna naturalmente pouco consistentes as conclusões que se poderiam tirar com base nelas. Na circunstância a ideia que a necessidade de proteger a floresta para melhorar o nível de vida da população é menos percepcionada pelas mulheres do escalão etário intermédio e mais aceite pelos homens dos grupos dos inquiridos mais velhos.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highlight w:val="magenta"/>
          <w:lang w:eastAsia="pt-PT"/>
        </w:rPr>
      </w:pPr>
      <w:r w:rsidRPr="00856757">
        <w:rPr>
          <w:rFonts w:ascii="Times New Roman" w:eastAsia="Calibri" w:hAnsi="Times New Roman" w:cs="Times New Roman"/>
          <w:sz w:val="24"/>
          <w:szCs w:val="24"/>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Em apoio da percepção que corresponde à resposta mais frequente à questão em análise poderá dizer-se que as inequívocas relações existentes entre a desflorestação e a densidade populacional atrás referidas estão bem documentadas em estudo sobre a relação homem/floresta feito por Sussman </w:t>
      </w:r>
      <w:r w:rsidRPr="00856757">
        <w:rPr>
          <w:rFonts w:ascii="Times New Roman" w:eastAsia="Calibri" w:hAnsi="Times New Roman" w:cs="Times New Roman"/>
          <w:i/>
          <w:sz w:val="24"/>
          <w:szCs w:val="24"/>
        </w:rPr>
        <w:t xml:space="preserve">et al., </w:t>
      </w:r>
      <w:r w:rsidRPr="00856757">
        <w:rPr>
          <w:rFonts w:ascii="Times New Roman" w:eastAsia="Calibri" w:hAnsi="Times New Roman" w:cs="Times New Roman"/>
          <w:sz w:val="24"/>
          <w:szCs w:val="24"/>
        </w:rPr>
        <w:t xml:space="preserve">em </w:t>
      </w:r>
      <w:r w:rsidRPr="00856757">
        <w:rPr>
          <w:rFonts w:ascii="Times New Roman" w:eastAsia="Calibri" w:hAnsi="Times New Roman" w:cs="Times New Roman"/>
          <w:sz w:val="24"/>
          <w:szCs w:val="24"/>
          <w:lang w:eastAsia="pt-PT"/>
        </w:rPr>
        <w:t>1994</w:t>
      </w:r>
      <w:r w:rsidRPr="00856757">
        <w:rPr>
          <w:rFonts w:ascii="Times New Roman" w:eastAsia="Calibri" w:hAnsi="Times New Roman" w:cs="Times New Roman"/>
          <w:i/>
          <w:sz w:val="24"/>
          <w:szCs w:val="24"/>
        </w:rPr>
        <w:t>,</w:t>
      </w:r>
      <w:r w:rsidRPr="00856757">
        <w:rPr>
          <w:rFonts w:ascii="Times New Roman" w:eastAsia="Calibri" w:hAnsi="Times New Roman" w:cs="Times New Roman"/>
          <w:sz w:val="24"/>
          <w:szCs w:val="24"/>
        </w:rPr>
        <w:t xml:space="preserve"> tendo como tema a desflorestação em Madagáscar. Nesse estudo, referente a um período de 25 anos (1969-1994), concluiu-se que a elevada taxa de desflorestação observada na região oriental de Madagáscar está directamente relacionada com a elevada densidade da população dessa região da ilha.  </w:t>
      </w:r>
    </w:p>
    <w:p w:rsidR="006969D2" w:rsidRPr="00856757" w:rsidRDefault="006969D2" w:rsidP="006969D2">
      <w:pPr>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Pelo contrário, no norte do país, onde a densidade populacional era relativamente baixa, havia áreas de grandes extensões de florestas tropicais. Porém, o aumento da população aí ocorrido entre 1969 e 1994 provocou comprovadamente um aumento da desflorestação devido ao aumento da intensidade de utilização dos recursos florestais na região (dados do Instituto Nacional de Geodesia e Cartografia de Madagáscar). </w:t>
      </w:r>
    </w:p>
    <w:p w:rsidR="006969D2" w:rsidRPr="00856757" w:rsidRDefault="006969D2" w:rsidP="006969D2">
      <w:pPr>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Referem também os autores citados que para reduzir a velocidade desflorestação e manter a floresta ainda existente na parte leste do país, deveriam ser tomadas medidas no sentido de impedir o avanço da desflorestação e desenvolver um trabalho de cooperação entre os conservacionistas e os habitantes da região, com objectivo de estabelecer condições que permitissem o uso sustentável das terras. </w:t>
      </w:r>
    </w:p>
    <w:p w:rsidR="006969D2" w:rsidRPr="00856757" w:rsidRDefault="006969D2" w:rsidP="006969D2">
      <w:pPr>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Conclusão idêntica foi obtida por Siminski (2009) no seu trabalho “A Floresta do Futuro: Conhecimento, Valorização e Perspectivas de Uso das Formações Florestais Secundárias no Estado de Santa Catarina”, onde o autor refere que os agricultores da região entrevistados no estudo reconhecem a importância das florestas enquanto possíveis promotoras de bens e serviços, mas mostram-se inseguros quanto à continuidade do uso da floresta em condições que não se integram nas suas estratégias de sobrevivência. </w:t>
      </w:r>
    </w:p>
    <w:p w:rsidR="006969D2" w:rsidRPr="00856757" w:rsidRDefault="006969D2" w:rsidP="006969D2">
      <w:pPr>
        <w:spacing w:after="0" w:line="240" w:lineRule="auto"/>
        <w:jc w:val="both"/>
        <w:rPr>
          <w:rFonts w:ascii="Times New Roman" w:eastAsia="Calibri" w:hAnsi="Times New Roman" w:cs="Times New Roman"/>
          <w:sz w:val="24"/>
          <w:szCs w:val="24"/>
        </w:rPr>
      </w:pPr>
    </w:p>
    <w:p w:rsidR="006969D2" w:rsidRPr="001762F4" w:rsidRDefault="006969D2" w:rsidP="000A0286">
      <w:pPr>
        <w:pStyle w:val="Cabealho1"/>
        <w:spacing w:line="480" w:lineRule="auto"/>
        <w:rPr>
          <w:rFonts w:ascii="Times New Roman" w:eastAsia="Calibri" w:hAnsi="Times New Roman"/>
          <w:color w:val="000000" w:themeColor="text1"/>
          <w:sz w:val="24"/>
          <w:szCs w:val="24"/>
        </w:rPr>
      </w:pPr>
      <w:bookmarkStart w:id="295" w:name="_Toc448757853"/>
      <w:r w:rsidRPr="003645AA">
        <w:rPr>
          <w:rFonts w:ascii="Times New Roman" w:eastAsia="Calibri" w:hAnsi="Times New Roman"/>
          <w:color w:val="000000" w:themeColor="text1"/>
          <w:sz w:val="24"/>
          <w:szCs w:val="24"/>
        </w:rPr>
        <w:t>3.4.3.3 - O futuro da floresta em termos ambientais</w:t>
      </w:r>
      <w:bookmarkEnd w:id="295"/>
      <w:r w:rsidR="001762F4">
        <w:rPr>
          <w:rFonts w:ascii="Times New Roman" w:eastAsia="Calibri" w:hAnsi="Times New Roman"/>
          <w:color w:val="000000" w:themeColor="text1"/>
          <w:sz w:val="24"/>
          <w:szCs w:val="24"/>
        </w:rPr>
        <w:t xml:space="preserve"> </w:t>
      </w: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Uma vez que a</w:t>
      </w:r>
      <w:r w:rsidRPr="00856757">
        <w:rPr>
          <w:rFonts w:ascii="Times New Roman" w:eastAsia="Times New Roman" w:hAnsi="Times New Roman" w:cs="Times New Roman"/>
          <w:bCs/>
          <w:sz w:val="24"/>
          <w:szCs w:val="24"/>
          <w:lang w:eastAsia="pt-PT"/>
        </w:rPr>
        <w:t xml:space="preserve"> sustentabilidade ambiental </w:t>
      </w:r>
      <w:r w:rsidRPr="00856757">
        <w:rPr>
          <w:rFonts w:ascii="Times New Roman" w:eastAsia="Calibri" w:hAnsi="Times New Roman" w:cs="Times New Roman"/>
          <w:sz w:val="24"/>
          <w:szCs w:val="24"/>
        </w:rPr>
        <w:t>é fundamental para a preservação da diversidade de seres vivos dos sistemas florestais, os inquiridos foram confrontados com a pergunta: “Qual é a sua opinião relativamente ao futuro da floresta, quanto ao nível ambiental”? ”</w:t>
      </w:r>
    </w:p>
    <w:p w:rsidR="001762F4" w:rsidRPr="00856757" w:rsidRDefault="001762F4"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0A0286">
      <w:pPr>
        <w:pStyle w:val="Cabealho2"/>
        <w:jc w:val="center"/>
        <w:rPr>
          <w:rFonts w:ascii="Times New Roman" w:eastAsia="Calibri" w:hAnsi="Times New Roman"/>
          <w:sz w:val="24"/>
          <w:szCs w:val="24"/>
        </w:rPr>
      </w:pPr>
      <w:bookmarkStart w:id="296" w:name="_Toc448757854"/>
      <w:r w:rsidRPr="00856757">
        <w:rPr>
          <w:rFonts w:ascii="Calibri" w:eastAsia="Calibri" w:hAnsi="Calibri"/>
          <w:noProof/>
          <w:lang w:eastAsia="pt-PT"/>
        </w:rPr>
        <w:drawing>
          <wp:inline distT="0" distB="0" distL="0" distR="0" wp14:anchorId="068C8BFD" wp14:editId="58E3247A">
            <wp:extent cx="5712431" cy="3143892"/>
            <wp:effectExtent l="0" t="0" r="22225" b="18415"/>
            <wp:docPr id="106" name="Gráfico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bookmarkEnd w:id="296"/>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Através da observação do gráfico da figura 5.12 (elaborado com base nos valores do quadro A3.9 é possível constatar que 59% dos inquiridos consideram exageradas as preocupações dos ambientalistas face ao problema da extinção de espécies na floresta, já que pensam que o mesmo será naturalmente resolvido pela própria natureza. Em contrapartida, os restantes 41% dos exploradores da floresta que responderam ao inquérito deram respostas que configuram uma percepção pessimista, infelizmente realista, do futuro da biodiversidade na floresta. De facto 27% escolheram a resposta que basicamente reflecte a sua preocupação pela redução dos bens fornecidos ao homem pela floresta (designadamente lenha, madeira, caça e alimentos) provocada pela desflorestação. Isto é escolheram a resposta mais imediatista e mais materialista. O que significa que só os restantes 14% dos inquiridos percepcionam a gravidade dos problemas que a desflorestação necessariamente acarretará para o ambiente numa perspectiva mais abrangente (designadamente referindo a perda de biodiversidade), logo mais correcta em termos ambientais.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TimesNewRoman" w:hAnsi="Times New Roman" w:cs="Times New Roman"/>
          <w:sz w:val="24"/>
          <w:szCs w:val="24"/>
        </w:rPr>
      </w:pPr>
      <w:r w:rsidRPr="00856757">
        <w:rPr>
          <w:rFonts w:ascii="Times New Roman" w:eastAsia="TimesNewRoman" w:hAnsi="Times New Roman" w:cs="Times New Roman"/>
          <w:sz w:val="24"/>
          <w:szCs w:val="24"/>
        </w:rPr>
        <w:t xml:space="preserve">Por sua vez os valores apresentados no quadro A3.15 e A3.18 permitem caracterizar o universo dos inquiridos que aderiram à resposta mais frequente à questão 6c) em termos de </w:t>
      </w:r>
      <w:r w:rsidRPr="00856757">
        <w:rPr>
          <w:rFonts w:ascii="Times New Roman" w:eastAsia="Calibri" w:hAnsi="Times New Roman" w:cs="Times New Roman"/>
          <w:sz w:val="24"/>
          <w:szCs w:val="24"/>
          <w:lang w:eastAsia="pt-PT"/>
        </w:rPr>
        <w:t xml:space="preserve">género, idade e nível escolar </w:t>
      </w:r>
      <w:r w:rsidRPr="00856757">
        <w:rPr>
          <w:rFonts w:ascii="Times New Roman" w:eastAsia="TimesNewRoman" w:hAnsi="Times New Roman" w:cs="Times New Roman"/>
          <w:sz w:val="24"/>
          <w:szCs w:val="24"/>
        </w:rPr>
        <w:t>como abaixo se sintetiza.</w:t>
      </w:r>
    </w:p>
    <w:p w:rsidR="006969D2" w:rsidRPr="00856757"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47,5% das respostas que consideram exageradas as preocupações com a extinção de espécies são de mulheres cujas idades estão compreendidas entre 18 e 35 anos (64,3%) e entre 36 e 60 anos (35,7%). As restantes 52,5% dessas respostas, são dadas por homens, correspondendo 12,9% das mesmas a inquiridos de idades entre os 18 e os 35 anos, 54,8% a homens com idade entre os 36 e 60 anos e 32,3% a mais de 60 anos de idade. </w:t>
      </w:r>
    </w:p>
    <w:p w:rsidR="006969D2" w:rsidRPr="00856757"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Quanto ao nível de escolaridade, 78% dos inquiridos em questão têm o ensino primário, 20,3% possuem o I ciclo do ensino secundário e 1,7% não têm qualquer escolaridade.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Os valores acima referidos conduzem a valores da razão N2/N1 (quadros </w:t>
      </w:r>
      <w:r w:rsidRPr="00856757">
        <w:rPr>
          <w:rFonts w:ascii="Times New Roman" w:eastAsia="TimesNewRoman" w:hAnsi="Times New Roman" w:cs="Times New Roman"/>
          <w:sz w:val="24"/>
          <w:szCs w:val="24"/>
        </w:rPr>
        <w:t xml:space="preserve">A3.15, A3.16 e A3.18) </w:t>
      </w:r>
      <w:r w:rsidRPr="00856757">
        <w:rPr>
          <w:rFonts w:ascii="Times New Roman" w:eastAsia="Calibri" w:hAnsi="Times New Roman" w:cs="Times New Roman"/>
          <w:sz w:val="24"/>
          <w:szCs w:val="24"/>
          <w:lang w:eastAsia="pt-PT"/>
        </w:rPr>
        <w:t>cuja comparação permite afirmar:</w:t>
      </w:r>
    </w:p>
    <w:p w:rsidR="006969D2" w:rsidRPr="00856757"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Não há diferença significativa da estrutura da matriz das respostas dadas por mulheres e por homens relativamente à matriz da distribuição por sexo dos inquiridos no universo total dos mesmos. O que significa não se detectar influência do género dos inquiridos sobre a escolha da opção de resposta mais frequente. Contudo, em termos de idade, observa-se a prevalência das mulheres no escalão etário mais jovens (N2/N1=1,66) e dos homens no escalão intermédio (N2/N1=0,65)</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b/>
        <w:t>− Ainda em termos de idade, no grupo das mulheres observa-se uma maior representatividade de respostas das mulheres do grupo etário mais jovem (N2/N1=1,23 e uma redução sensivelmente equivalente da representatividade do grupo das mulheres de idade intermédia (N2/N1=0,75). Como referido, entre os inquiridos não há mulheres com mais de 60 anos.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No caso dos homens a situação é semelhante, mas a variação observada ao nível dos grupos etários é inversa à observada no universo dos inquiridos do sexo feminino ‒ redução da representatividade dos homens mais jovens (N2/N1=0,75) e mais velhos e aumento no escalão etário intermédio (nestes dois últimos casos sem significado, já que as diferenças entre as percentagens de respostas nos grupos em questão e no universo total de inquiridos é inferior a 20% (N2/N1 igual a 1,14 e 0,93, respectivamente).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No que respeita à escolaridade é de salientar a notória tendência dos inquiridos com instrução correspondente ao I ciclo para percepcionarem o problema em análise do modo traduzido pela resposta mais frequente (N2/N1= 1,27) e o baixo valor da mesma razão no caso dos inquiridos sem escolaridade (0,34).  Uma vez mais o reduzido número de inquiridos deste último grupo leva a não se considerar relevante a variação da razão N2/N1 aí observada.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TimesNewRoman" w:hAnsi="Times New Roman" w:cs="Times New Roman"/>
          <w:sz w:val="24"/>
          <w:szCs w:val="24"/>
        </w:rPr>
        <w:t>Em última análise poder-se-á concluir: a</w:t>
      </w:r>
      <w:r w:rsidRPr="00856757">
        <w:rPr>
          <w:rFonts w:ascii="Times New Roman" w:eastAsia="Calibri" w:hAnsi="Times New Roman" w:cs="Times New Roman"/>
          <w:sz w:val="24"/>
          <w:szCs w:val="24"/>
        </w:rPr>
        <w:t xml:space="preserve"> preocupação anteriormente manifestada relativamente à atitude dos inquiridos face ao problema do futuro da floresta em termos ambientais, é perfeitamente justificada já que </w:t>
      </w:r>
      <w:r w:rsidRPr="00856757">
        <w:rPr>
          <w:rFonts w:ascii="Times New Roman" w:eastAsia="TimesNewRoman" w:hAnsi="Times New Roman" w:cs="Times New Roman"/>
          <w:sz w:val="24"/>
          <w:szCs w:val="24"/>
        </w:rPr>
        <w:t>os resultados referidos revelam que a maior parte dos inquiridos desconhecem por completo as questões ambientais e, por outro lado, mostram uma vez mais que os seus interesses são essencialmente de natureza económica.</w:t>
      </w:r>
      <w:r w:rsidRPr="00856757">
        <w:rPr>
          <w:rFonts w:ascii="Times New Roman" w:eastAsia="Calibri" w:hAnsi="Times New Roman" w:cs="Times New Roman"/>
          <w:sz w:val="24"/>
          <w:szCs w:val="24"/>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A preocupação sentida é justificada face aos inúmeros estudos que referem as graves consequências ambientais que decorrem da desflorestação e as dramáticas situações que esta gera.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Assim, Bradshaw </w:t>
      </w:r>
      <w:r w:rsidRPr="00856757">
        <w:rPr>
          <w:rFonts w:ascii="Times New Roman" w:eastAsia="Calibri" w:hAnsi="Times New Roman" w:cs="Times New Roman"/>
          <w:i/>
          <w:sz w:val="24"/>
          <w:szCs w:val="24"/>
        </w:rPr>
        <w:t>et al.</w:t>
      </w:r>
      <w:r w:rsidRPr="00856757">
        <w:rPr>
          <w:rFonts w:ascii="Times New Roman" w:eastAsia="Calibri" w:hAnsi="Times New Roman" w:cs="Times New Roman"/>
          <w:sz w:val="24"/>
          <w:szCs w:val="24"/>
        </w:rPr>
        <w:t xml:space="preserve"> (2007)</w:t>
      </w:r>
      <w:r w:rsidRPr="00856757">
        <w:rPr>
          <w:rFonts w:ascii="Times New Roman" w:eastAsia="Calibri" w:hAnsi="Times New Roman" w:cs="Times New Roman"/>
          <w:i/>
          <w:sz w:val="24"/>
          <w:szCs w:val="24"/>
        </w:rPr>
        <w:t>,</w:t>
      </w:r>
      <w:r w:rsidRPr="00856757">
        <w:rPr>
          <w:rFonts w:ascii="Times New Roman" w:eastAsia="Calibri" w:hAnsi="Times New Roman" w:cs="Times New Roman"/>
          <w:sz w:val="24"/>
          <w:szCs w:val="24"/>
        </w:rPr>
        <w:t xml:space="preserve"> num estudo que põe em evidência que a desflorestação amplia o risco e a severidade das inundações e  referem que, com a desflorestação e a perda de habitats naturais, a humanidade está perdendo serviços essenciais do ecossistema florestal, como a purificação do ar, a regulação do clima, a manutenção da fertilidade e da estabilidade do solo, a desintoxicação do solo e o controlo das pragas, para além de sofrer perdas económicas avultadíssimas provenientes da degradação dos recursos naturais.  </w:t>
      </w:r>
    </w:p>
    <w:p w:rsidR="006969D2" w:rsidRPr="00856757" w:rsidRDefault="006969D2" w:rsidP="006969D2">
      <w:pPr>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E os resultados de estudos realizados nas regiões do Amazonas (Sternberg, 1987), da China (Lang, 2002) e da Tanzânia (Sandström, 1995) mostram a relação entre o desflorestamento e a frequência das inundações,</w:t>
      </w:r>
      <w:r w:rsidRPr="00856757">
        <w:t xml:space="preserve"> </w:t>
      </w:r>
      <w:r w:rsidRPr="00856757">
        <w:rPr>
          <w:rFonts w:ascii="Times New Roman" w:eastAsia="Calibri" w:hAnsi="Times New Roman" w:cs="Times New Roman"/>
          <w:sz w:val="24"/>
          <w:szCs w:val="24"/>
        </w:rPr>
        <w:t>desastres ambientais que todos os anos causam a morte e levam à deslocação de centenas de milhares das pessoas e provocam danos em propriedades e infra-estruturas avaliados em biliões de dólares. Para além de outros factos relacionados com as inundações, os dados apresentados nestes estudos revelam o aumento da frequência das inundações com a desflorestação e mostram que a floresta contribui para a protecção natural contra as inundações ao actuar sobre a intercepção, evaporação e infiltração da chuva, acção associada à condutividade hidráulica característica do solo florestado.</w:t>
      </w:r>
    </w:p>
    <w:p w:rsidR="006969D2" w:rsidRPr="00856757" w:rsidRDefault="006969D2" w:rsidP="006969D2">
      <w:pPr>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Um outro estudo sobre os impactes ambientais da desflorestação nos planaltos orientais de Madagáscar foi feito por</w:t>
      </w:r>
      <w:r w:rsidRPr="00856757">
        <w:rPr>
          <w:rFonts w:ascii="Times New Roman" w:eastAsia="Calibri" w:hAnsi="Times New Roman" w:cs="Times New Roman"/>
          <w:b/>
          <w:sz w:val="24"/>
          <w:szCs w:val="24"/>
        </w:rPr>
        <w:t xml:space="preserve"> </w:t>
      </w:r>
      <w:r w:rsidRPr="00856757">
        <w:rPr>
          <w:rFonts w:ascii="Times New Roman" w:eastAsia="Calibri" w:hAnsi="Times New Roman" w:cs="Times New Roman"/>
          <w:sz w:val="24"/>
          <w:szCs w:val="24"/>
        </w:rPr>
        <w:t>Shepherd e Walsh (2006)</w:t>
      </w:r>
      <w:r w:rsidRPr="00856757">
        <w:rPr>
          <w:rFonts w:ascii="Times New Roman" w:eastAsia="Calibri" w:hAnsi="Times New Roman" w:cs="Times New Roman"/>
          <w:b/>
          <w:sz w:val="24"/>
          <w:szCs w:val="24"/>
        </w:rPr>
        <w:t xml:space="preserve"> </w:t>
      </w:r>
      <w:r w:rsidRPr="00856757">
        <w:rPr>
          <w:rFonts w:ascii="Times New Roman" w:eastAsia="Calibri" w:hAnsi="Times New Roman" w:cs="Times New Roman"/>
          <w:sz w:val="24"/>
          <w:szCs w:val="24"/>
        </w:rPr>
        <w:t xml:space="preserve">com o objectivo de desenvolver e testar um índice de fertilidade do solo baseado na sua análise espectral (SFI) para avaliar alterações da qualidade do solo em termos de fertilidade provocadas pela desflorestação e conversão do solo de floresta em solo agrícola e solo relvado. </w:t>
      </w:r>
    </w:p>
    <w:p w:rsidR="006969D2" w:rsidRPr="00856757" w:rsidRDefault="006969D2" w:rsidP="006969D2">
      <w:pPr>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O estudo feito revelou que o valor do SFI era mais alto em solos de floresta tropical e de sistemas agro-florestais e que nos solos de áreas cultivadas o SFI variou em função do tempo passado desde a conversão da área florestal em área cultivada, entre 1.3 e 6.2, aproximadamente. Foi ainda observado que a perda da fertilidade ocorreu rapidamente nos primeiros 3 – 4 anos depois da conversão da terra floresta em terra cultivada ou em sistemas agro-florestais, continuando a aumentar aos 5, 7 e 10 após a mudança do uso do solo. Contudo, a depleção global de nutrientes no final da primeira década depois da desflorestação era moderada. O que permite concluir que a desflorestação e a conversão do solo florestal em solo agrícola conduzem à redução da fertilidade do solo.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Em face do exposto pode dizer-se que os resultados obtidos com a questão em análise mostram que é importante e urgente a discussão de temas ambientais, pois a maior parte da população local inquirida tem reduzido conhecimento e dá pouca importância aos assuntos ambientais. Para tal contribuem, diversos factores, como por exemplo, a fraca divulgação da legislação ambiental e a inexistência de acções de sensibilização e de educação ambiental.</w:t>
      </w:r>
    </w:p>
    <w:p w:rsidR="006969D2" w:rsidRPr="003645AA"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É pois urgente combater a ameaça ambiental que a desflorestação representa para a Zona de Estudo, desenvolvendo e implementando programas que ensinem as pessoas a compreender e a melhorar a relação floresta/ambiente por forma a garantir um uso sustentá</w:t>
      </w:r>
      <w:r w:rsidR="003645AA">
        <w:rPr>
          <w:rFonts w:ascii="Times New Roman" w:eastAsia="Calibri" w:hAnsi="Times New Roman" w:cs="Times New Roman"/>
          <w:sz w:val="24"/>
          <w:szCs w:val="24"/>
        </w:rPr>
        <w:t>vel da floresta na região.</w:t>
      </w:r>
    </w:p>
    <w:p w:rsidR="006969D2" w:rsidRPr="003645AA" w:rsidRDefault="006969D2" w:rsidP="000A0286">
      <w:pPr>
        <w:pStyle w:val="Cabealho1"/>
        <w:spacing w:line="480" w:lineRule="auto"/>
        <w:rPr>
          <w:rFonts w:ascii="Times New Roman" w:eastAsia="Calibri" w:hAnsi="Times New Roman"/>
          <w:sz w:val="24"/>
          <w:szCs w:val="24"/>
        </w:rPr>
      </w:pPr>
      <w:bookmarkStart w:id="297" w:name="_Toc448757855"/>
      <w:r w:rsidRPr="003645AA">
        <w:rPr>
          <w:rFonts w:ascii="Times New Roman" w:eastAsia="Calibri" w:hAnsi="Times New Roman"/>
          <w:color w:val="000000" w:themeColor="text1"/>
          <w:sz w:val="24"/>
          <w:szCs w:val="24"/>
        </w:rPr>
        <w:t>3.4.3.4 - O futuro da floresta em termos económicos</w:t>
      </w:r>
      <w:bookmarkEnd w:id="297"/>
      <w:r w:rsidRPr="003645AA">
        <w:rPr>
          <w:rFonts w:ascii="Times New Roman" w:eastAsia="Calibri" w:hAnsi="Times New Roman"/>
          <w:color w:val="000000" w:themeColor="text1"/>
          <w:sz w:val="24"/>
          <w:szCs w:val="24"/>
        </w:rPr>
        <w:t xml:space="preserve">  </w:t>
      </w:r>
      <w:r w:rsidRPr="003645AA">
        <w:rPr>
          <w:rFonts w:ascii="Times New Roman" w:eastAsia="Calibri" w:hAnsi="Times New Roman"/>
          <w:sz w:val="24"/>
          <w:szCs w:val="24"/>
        </w:rPr>
        <w:tab/>
      </w:r>
    </w:p>
    <w:p w:rsidR="006969D2" w:rsidRPr="00856757" w:rsidRDefault="006969D2" w:rsidP="006969D2">
      <w:pPr>
        <w:autoSpaceDE w:val="0"/>
        <w:autoSpaceDN w:val="0"/>
        <w:adjustRightInd w:val="0"/>
        <w:spacing w:after="0" w:line="240" w:lineRule="auto"/>
        <w:jc w:val="both"/>
        <w:rPr>
          <w:rFonts w:ascii="Times New Roman" w:eastAsia="Times New Roman" w:hAnsi="Times New Roman" w:cs="Times New Roman"/>
          <w:bCs/>
          <w:sz w:val="24"/>
          <w:szCs w:val="24"/>
          <w:lang w:eastAsia="pt-PT"/>
        </w:rPr>
      </w:pPr>
      <w:r w:rsidRPr="00856757">
        <w:rPr>
          <w:rFonts w:ascii="Times New Roman" w:eastAsia="Times New Roman" w:hAnsi="Times New Roman" w:cs="Times New Roman"/>
          <w:bCs/>
          <w:sz w:val="24"/>
          <w:szCs w:val="24"/>
          <w:lang w:eastAsia="pt-PT"/>
        </w:rPr>
        <w:t xml:space="preserve">Com intuito de caracterizar a percepção dos exploradores da floresta relativamente à sustentabilidade económica deste ecossistema, foi pedido aos inquiridos que dessem a sua opinião acerca do futuro da floresta em termos do nível económico que esta assegurará.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Times New Roman" w:hAnsi="Times New Roman" w:cs="Times New Roman"/>
          <w:bCs/>
          <w:sz w:val="24"/>
          <w:szCs w:val="24"/>
          <w:lang w:eastAsia="pt-PT"/>
        </w:rPr>
        <w:t xml:space="preserve">As opiniões dos inquiridos, traduzidas pelos números apresentados no </w:t>
      </w:r>
      <w:r w:rsidRPr="00856757">
        <w:rPr>
          <w:rFonts w:ascii="Times New Roman" w:eastAsia="Calibri" w:hAnsi="Times New Roman" w:cs="Times New Roman"/>
          <w:sz w:val="24"/>
          <w:szCs w:val="24"/>
        </w:rPr>
        <w:t>quadro A3.10 do</w:t>
      </w:r>
      <w:r w:rsidRPr="00856757">
        <w:rPr>
          <w:rFonts w:ascii="Times New Roman" w:eastAsia="Calibri" w:hAnsi="Times New Roman" w:cs="Times New Roman"/>
          <w:b/>
          <w:sz w:val="24"/>
          <w:szCs w:val="24"/>
        </w:rPr>
        <w:t xml:space="preserve"> </w:t>
      </w:r>
      <w:r w:rsidRPr="00856757">
        <w:rPr>
          <w:rFonts w:ascii="Times New Roman" w:eastAsia="Times New Roman" w:hAnsi="Times New Roman" w:cs="Times New Roman"/>
          <w:bCs/>
          <w:sz w:val="24"/>
          <w:szCs w:val="24"/>
          <w:lang w:eastAsia="pt-PT"/>
        </w:rPr>
        <w:t xml:space="preserve">Anexo 3 e sintetizados no gráfico da figura 5.13, revelam que estes entendem que no futuro a rendibilidade da exploração da floresta será afectada e que o crédito bancário é fundamental para o futuro da floresta. De facto, e como se pode verificar na figura referida, </w:t>
      </w:r>
      <w:r w:rsidRPr="00856757">
        <w:rPr>
          <w:rFonts w:ascii="Times New Roman" w:eastAsia="Calibri" w:hAnsi="Times New Roman" w:cs="Times New Roman"/>
          <w:sz w:val="24"/>
          <w:szCs w:val="24"/>
        </w:rPr>
        <w:t>71% dos inquiridos percepcionam esse futuro, com base na resposta alternativa “a actividade bancária integrada no desenvolvimento sustentável poderá contribuir para o futuro sustentável da floresta”. As duas respostas alternativas restantes, escolhidas por uma percentagem reduzida de inquiridos, referem que as pessoas sobreviverão à custa dos recursos da floresta, pelo que nessas condições só pensarão no rendimento que esta poderá proporcionar (16 % das respostas) e que os recursos da floresta diminuirão, futuramente, pelo que a rendibilidade da sua exploração no futuro será desvantajosa relativamente à situação actual (13% das respostas).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0A0286">
      <w:pPr>
        <w:pStyle w:val="Cabealho2"/>
        <w:jc w:val="center"/>
        <w:rPr>
          <w:rFonts w:ascii="Times New Roman" w:eastAsia="Calibri" w:hAnsi="Times New Roman"/>
          <w:b w:val="0"/>
          <w:sz w:val="24"/>
          <w:szCs w:val="24"/>
        </w:rPr>
      </w:pPr>
      <w:bookmarkStart w:id="298" w:name="_Toc448757856"/>
      <w:r w:rsidRPr="00856757">
        <w:rPr>
          <w:rFonts w:ascii="Calibri" w:eastAsia="Calibri" w:hAnsi="Calibri"/>
          <w:b w:val="0"/>
          <w:noProof/>
          <w:lang w:eastAsia="pt-PT"/>
        </w:rPr>
        <w:drawing>
          <wp:inline distT="0" distB="0" distL="0" distR="0" wp14:anchorId="0A9FE045" wp14:editId="326B6141">
            <wp:extent cx="5722705" cy="3369923"/>
            <wp:effectExtent l="0" t="0" r="11430" b="21590"/>
            <wp:docPr id="107" name="Gráfico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bookmarkEnd w:id="298"/>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Percebe-se pois que as pessoas da Zona de Estudo entrevistadas têm consciência da importância das florestas enquanto produtoras de bens e de serviços, mas mostram-se inseguras quanto à possibilidade de poderem continuar a usufruir delas e desses bens e serviços para sobreviverem.</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Times New Roman" w:hAnsi="Times New Roman" w:cs="Times New Roman"/>
          <w:bCs/>
          <w:sz w:val="24"/>
          <w:szCs w:val="24"/>
          <w:lang w:eastAsia="pt-PT"/>
        </w:rPr>
        <w:t xml:space="preserve">A desagregação da informação relativa à caracterização dos inquiridos constantes dos quadros A3.10 e A3.15 e A3.17 permite observar que </w:t>
      </w:r>
      <w:r w:rsidRPr="00856757">
        <w:rPr>
          <w:rFonts w:ascii="Times New Roman" w:eastAsia="Calibri" w:hAnsi="Times New Roman" w:cs="Times New Roman"/>
          <w:sz w:val="24"/>
          <w:szCs w:val="24"/>
          <w:lang w:eastAsia="pt-PT"/>
        </w:rPr>
        <w:t>dos 71 dos inquiridos que escolheram a resposta mais frequente 35 (49,3%) são mulheres (65,7% das quais com idades entre os 18 e 35 anos e 34,3 % do escalão etário dos 36 aos e 60 anos). No grupo dos 36 (50,7%) inquiridos do sexo masculino que consideram ser indispensável para o futuro sustentável da floresta a integração da actividade bancária no sector da sua actividade, 8,3, 55,6 e 36,1% dos quais respectivamente com idades entre 18 e 35 anos, 36 e 60 anos e mais de 60 anos. Quanto ao nível de escolaridade 2,8% não possuem qualquer instrução académica, 78,9% têm o ensino primário e 18,3% possuem o primeiro ciclo do ensino secundário.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 similitude entre a distribuição percentual por género dos inquiridos no grupo que deu a resposta mais frequente e no universo global de inquiridos, que conduz a uma relação N2/N1 muito próxima da unidade (1,05) mostra não haver diferença significativa entre o comportamento dos inquiridos do género masculino e feminino, em termos de grupo, relativamente à questão em análise.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No entanto, ao nível dos grupos etários considerados há manifestamente diferenças entre grupos homólogos dos dois sexos. Assim, na faixa etária mais baixa, a razão N2/N1 no universo feminino em análise é 2,62 vezes superior ao correspondente valor desta razão calculada para os homens, enquanto na faixa etária intermédia o valor da razão referida é apenas 0,62. O que indicia uma maior adesão à resposta mais frequente por parte das mulheres mais novas do que por parte dos homens do mesmo grupo etário, sucedendo o contrário com os inquiridos do referido grupo etário intermédio.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Os valores constantes do quadro A3.15 justificam a afirmação anterior. De facto são significativos os valores de N2/N1 calculados para os grupos etários onde se posicionam as mulheres inquiridas (respectivamente 1,26 e 0,72 para mulheres com idade entre 18 e 35 anos e entre 36 e 60 anos).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No que respeita à reduzida receptividade dos homens do grupo mais jovem relativamente à resposta mais frequente, o respectivo valor de N2/N1 (0,21) traduz uma percentagem de aderentes desse grupo significativamente inferior à percentagem de inquiridos do mesmo grupo etário no universo global de inquiridos. No grupo etário intermédio o valor de N2/N1 (1,34) traduz um </w:t>
      </w:r>
      <w:r w:rsidR="00AD37EA" w:rsidRPr="00856757">
        <w:rPr>
          <w:rFonts w:ascii="Times New Roman" w:eastAsia="Calibri" w:hAnsi="Times New Roman" w:cs="Times New Roman"/>
          <w:sz w:val="24"/>
          <w:szCs w:val="24"/>
          <w:lang w:eastAsia="pt-PT"/>
        </w:rPr>
        <w:t>efeito inverso</w:t>
      </w:r>
      <w:r w:rsidRPr="00856757">
        <w:rPr>
          <w:rFonts w:ascii="Times New Roman" w:eastAsia="Calibri" w:hAnsi="Times New Roman" w:cs="Times New Roman"/>
          <w:sz w:val="24"/>
          <w:szCs w:val="24"/>
          <w:lang w:eastAsia="pt-PT"/>
        </w:rPr>
        <w:t xml:space="preserve"> ao anteriormente referido observado para os homens do grupo em questão.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Quanto à influência do nível de escolaridade sobre a adopção da resposta mais frequente, os valores constantes do quadro A3.18 mostram que, excepção feita ao grupo “sem escolaridade”  (onde o valor 0,56 encontrado para N2/N1, de acordo com o critério seguido, indicia um afastamento significativo dos inquiridos do grupo em questão relativamente à percepção associada à resposta mais frequente) os valores de N2/1 referentes aos diferentes grupos de habilitações considerados não são significativos. Contudo, e uma vez mais, porque se trata um grupo com reduzidíssima expressão global (5 inquiridos, dos quais 2 integram o grupo que escolheu a resposta mais frequente) entendeu-se não dever valorizar o dado em questão.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Resultados relativos aos impactos socioeconómicos da exploração da floresta semelhantes aos obtidos neste trabalho são descritos por Nube (2013) num caso de estudo localizado na província de Niassa em Moçambique, caso já anteriormente referido e onde, como então se disse, a referida autora aponta como principais causas da desflorestação verificada naquele país, para além das queimadas descontroladas e da agricultura itinerante, a exploração da floresta nas suas múltiplas vertentes, nomeadamente a extracção de madeira, a recolha de lenha, e o fabrico de carvão.</w:t>
      </w:r>
      <w:r w:rsidRPr="00856757">
        <w:rPr>
          <w:rFonts w:ascii="Times New Roman" w:eastAsia="Calibri" w:hAnsi="Times New Roman" w:cs="Times New Roman"/>
          <w:strike/>
          <w:sz w:val="24"/>
          <w:szCs w:val="24"/>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Ainda de acordo com a mesma fonte, o elevado nível de pobreza existente em Moçambique constitui o principal constrangimento para a gestão sustentável dos recursos naturais já que a fome e a urgência de satisfação de necessidades básicas não permitem que a comunidade tenha um horizonte de planificação e uso desses recursos a longo prazo.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Os principais produtos florestais recolhidos pelas famílias moçambicanas residentes na zona objecto do estudo citado são lenha, estacas, capim, carvão vegetal e plantas medicinais.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De uma maneira geral, observa-se que após a implantação das empresas florestais na região de Niassa, e com excepção da lenha, a recolha desses produtos tem tendência a diminuir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No caso da recolha de lenha não existem variações, tanto no período anterior como no período posterior à implantação das empresas florestais, provavelmente devido à forte dependência estabelecida entre este produto e a sobrevivência das famílias, pois a lenha é a principal fonte de energia para a confecção dos alimentos e o aquecimento (Nube, 2013).</w:t>
      </w:r>
    </w:p>
    <w:p w:rsidR="006969D2" w:rsidRDefault="006969D2" w:rsidP="006969D2">
      <w:pPr>
        <w:autoSpaceDE w:val="0"/>
        <w:autoSpaceDN w:val="0"/>
        <w:adjustRightInd w:val="0"/>
        <w:spacing w:after="0" w:line="240" w:lineRule="auto"/>
        <w:jc w:val="both"/>
        <w:rPr>
          <w:rFonts w:ascii="Times New Roman" w:eastAsia="Calibri" w:hAnsi="Times New Roman" w:cs="Times New Roman"/>
          <w:b/>
          <w:sz w:val="24"/>
          <w:szCs w:val="24"/>
        </w:rPr>
      </w:pPr>
      <w:r w:rsidRPr="00856757">
        <w:rPr>
          <w:rFonts w:ascii="Times New Roman" w:eastAsia="Calibri" w:hAnsi="Times New Roman" w:cs="Times New Roman"/>
          <w:sz w:val="24"/>
          <w:szCs w:val="24"/>
        </w:rPr>
        <w:t xml:space="preserve">Outra possível explicação para este facto são, segundo a autora citada, os elevados custos de utilização para esses efeitos de outras fontes energéticas alternativas, como o fogão a gás ou o fogareiro a carvão. </w:t>
      </w:r>
      <w:r w:rsidR="000A0286">
        <w:rPr>
          <w:rFonts w:ascii="Times New Roman" w:eastAsia="Calibri" w:hAnsi="Times New Roman" w:cs="Times New Roman"/>
          <w:b/>
          <w:sz w:val="24"/>
          <w:szCs w:val="24"/>
        </w:rPr>
        <w:t xml:space="preserve"> </w:t>
      </w:r>
    </w:p>
    <w:p w:rsidR="006969D2" w:rsidRPr="003645AA" w:rsidRDefault="006969D2" w:rsidP="000A0286">
      <w:pPr>
        <w:pStyle w:val="Cabealho1"/>
        <w:spacing w:line="480" w:lineRule="auto"/>
        <w:rPr>
          <w:rFonts w:ascii="Times New Roman" w:eastAsia="Calibri" w:hAnsi="Times New Roman"/>
          <w:color w:val="000000" w:themeColor="text1"/>
          <w:sz w:val="24"/>
          <w:szCs w:val="24"/>
        </w:rPr>
      </w:pPr>
      <w:bookmarkStart w:id="299" w:name="_Toc448757857"/>
      <w:r w:rsidRPr="003645AA">
        <w:rPr>
          <w:rFonts w:ascii="Times New Roman" w:eastAsia="Calibri" w:hAnsi="Times New Roman"/>
          <w:color w:val="000000" w:themeColor="text1"/>
          <w:sz w:val="24"/>
          <w:szCs w:val="24"/>
        </w:rPr>
        <w:t>3.4.3.5 - O futuro da floresta sob o ponto de vista social</w:t>
      </w:r>
      <w:bookmarkEnd w:id="299"/>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Os inquiridos foram também confrontados com a questão “Qual é a sua opinião relativamente ao futuro da floresta, quanto ao nível social?”.</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E5299F">
      <w:pPr>
        <w:pStyle w:val="Cabealho3"/>
        <w:jc w:val="center"/>
        <w:rPr>
          <w:rFonts w:eastAsia="Calibri"/>
          <w:sz w:val="24"/>
          <w:szCs w:val="24"/>
        </w:rPr>
      </w:pPr>
      <w:r w:rsidRPr="00856757">
        <w:rPr>
          <w:rFonts w:ascii="Calibri" w:eastAsia="Calibri" w:hAnsi="Calibri"/>
          <w:noProof/>
        </w:rPr>
        <w:drawing>
          <wp:inline distT="0" distB="0" distL="0" distR="0" wp14:anchorId="349EFB6A" wp14:editId="521FD1DF">
            <wp:extent cx="5671335" cy="4736386"/>
            <wp:effectExtent l="0" t="0" r="24765" b="26670"/>
            <wp:docPr id="108" name="Gráfico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rPr>
        <w:t xml:space="preserve">Uma análise sumária da figura 5.14, construída com base nos valores constantes do quadro A3.11, põe em evidência os significativos 50% dos exploradores inquiridos que acham que a tendência de evolução da floresta é para a extinção mas que consideram que, como esse facto decorre da exploração dos recursos da floresta que asseguram a sobrevivência do homem, </w:t>
      </w:r>
      <w:r w:rsidRPr="00856757">
        <w:rPr>
          <w:rFonts w:ascii="Times New Roman" w:eastAsia="Calibri" w:hAnsi="Times New Roman" w:cs="Times New Roman"/>
          <w:sz w:val="24"/>
          <w:szCs w:val="24"/>
          <w:lang w:eastAsia="pt-PT"/>
        </w:rPr>
        <w:t xml:space="preserve">isso não importa. </w:t>
      </w:r>
      <w:r w:rsidRPr="00856757">
        <w:rPr>
          <w:rFonts w:ascii="Times New Roman" w:eastAsia="Calibri" w:hAnsi="Times New Roman" w:cs="Times New Roman"/>
          <w:sz w:val="24"/>
          <w:szCs w:val="24"/>
        </w:rPr>
        <w:t xml:space="preserve">Esta resposta, maioritariamente escolhida pelo universo global de inquiridos, consequentemente representativa da percepção da generalidade dos exploradores da floresta quanto à questão em causa, é naturalmente extremamente preocupante pelo que significa em termos da atitude destes perante o ecossistema florestal,. </w:t>
      </w:r>
      <w:r w:rsidRPr="00856757">
        <w:rPr>
          <w:rFonts w:ascii="Times New Roman" w:eastAsia="Calibri" w:hAnsi="Times New Roman" w:cs="Times New Roman"/>
          <w:sz w:val="24"/>
          <w:szCs w:val="24"/>
          <w:lang w:eastAsia="pt-PT"/>
        </w:rPr>
        <w:t xml:space="preserve">Isto </w:t>
      </w:r>
      <w:r w:rsidRPr="00856757">
        <w:rPr>
          <w:rFonts w:ascii="Times New Roman" w:eastAsia="Calibri" w:hAnsi="Times New Roman" w:cs="Times New Roman"/>
          <w:sz w:val="24"/>
          <w:szCs w:val="24"/>
        </w:rPr>
        <w:t>devido à gravidade dos reflexos dessa atitude sobre a sustentabilidade ambiental da floresta, nomeadamente ao nível da preservação da biodiversidade. E por arrastamento, pela gravidade das suas consequências em termos económicos e sociais. Atitude esta que</w:t>
      </w:r>
      <w:r w:rsidRPr="00856757">
        <w:rPr>
          <w:rFonts w:ascii="Times New Roman" w:eastAsia="Calibri" w:hAnsi="Times New Roman" w:cs="Times New Roman"/>
          <w:sz w:val="24"/>
          <w:szCs w:val="24"/>
          <w:lang w:eastAsia="pt-PT"/>
        </w:rPr>
        <w:t xml:space="preserve"> certamente contribuirá para explicar a alta taxa de desflorestação observada na Zona de Estudo e os problemas daí decorrentes actualmente sentidos pela sua população.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A preocupação causada por esta resposta maioritária é acentuada pelo facto de duas das outras três respostas alternativas escolhidas pelos inquiridos pressuporem igualmente a constatação da tendência para a destruição da floresta (a sua extinção num caso e o aumento da desflorestação no outro.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hAnsi="Times New Roman" w:cs="Times New Roman"/>
          <w:sz w:val="24"/>
          <w:szCs w:val="24"/>
        </w:rPr>
        <w:t xml:space="preserve">Efectivamente </w:t>
      </w:r>
      <w:r w:rsidRPr="00856757">
        <w:rPr>
          <w:rFonts w:ascii="Times New Roman" w:eastAsia="Calibri" w:hAnsi="Times New Roman" w:cs="Times New Roman"/>
          <w:sz w:val="24"/>
          <w:szCs w:val="24"/>
          <w:lang w:eastAsia="pt-PT"/>
        </w:rPr>
        <w:t>21% dos inquiridos acham que a floresta tende a extinguir-se e que, consequentemente, os produtos fornecidos pela floresta e aspectos tão importantes para as populações em termos sociais como o emprego e o lazer, serão drasticamente afectados. E 10% dos inquiridos consideram que a desflorestação aumentará e contribuirá para a destruição do abrigo natural dos animais, das plantas medicinais e dos alimentos fornecidos pela floresta.</w:t>
      </w:r>
    </w:p>
    <w:p w:rsidR="006969D2" w:rsidRPr="00856757" w:rsidRDefault="006969D2" w:rsidP="006969D2">
      <w:pPr>
        <w:autoSpaceDE w:val="0"/>
        <w:autoSpaceDN w:val="0"/>
        <w:adjustRightInd w:val="0"/>
        <w:spacing w:after="0" w:line="240" w:lineRule="auto"/>
        <w:jc w:val="both"/>
        <w:rPr>
          <w:rFonts w:ascii="Times New Roman" w:hAnsi="Times New Roman" w:cs="Times New Roman"/>
          <w:sz w:val="24"/>
          <w:szCs w:val="24"/>
        </w:rPr>
      </w:pPr>
      <w:r w:rsidRPr="00856757">
        <w:rPr>
          <w:rFonts w:ascii="Times New Roman" w:eastAsia="Calibri" w:hAnsi="Times New Roman" w:cs="Times New Roman"/>
          <w:sz w:val="24"/>
          <w:szCs w:val="24"/>
          <w:lang w:eastAsia="pt-PT"/>
        </w:rPr>
        <w:t xml:space="preserve">O que significa que apenas os 19% dos inquiridos que escolheram a resposta </w:t>
      </w:r>
      <w:r w:rsidRPr="00856757">
        <w:rPr>
          <w:rFonts w:ascii="Times New Roman" w:hAnsi="Times New Roman" w:cs="Times New Roman"/>
          <w:sz w:val="24"/>
          <w:szCs w:val="24"/>
        </w:rPr>
        <w:t xml:space="preserve">que diz que a preservação da floresta passa pela sensibilização de toda a sociedade </w:t>
      </w:r>
      <w:r w:rsidRPr="00856757">
        <w:rPr>
          <w:rFonts w:ascii="Times New Roman" w:eastAsia="Calibri" w:hAnsi="Times New Roman" w:cs="Times New Roman"/>
          <w:sz w:val="24"/>
          <w:szCs w:val="24"/>
          <w:lang w:eastAsia="pt-PT"/>
        </w:rPr>
        <w:t xml:space="preserve">percepcionam correctamente o problema levantado pela eminência da desaparição da floresta e da consequente e desastrosa desaparição de produtos e serviços de carácter social e </w:t>
      </w:r>
      <w:r w:rsidRPr="00856757">
        <w:rPr>
          <w:rFonts w:ascii="Times New Roman" w:hAnsi="Times New Roman" w:cs="Times New Roman"/>
          <w:sz w:val="24"/>
          <w:szCs w:val="24"/>
        </w:rPr>
        <w:t>económico que lhe estão associados.</w:t>
      </w:r>
    </w:p>
    <w:p w:rsidR="006969D2" w:rsidRPr="00856757" w:rsidRDefault="006969D2" w:rsidP="006969D2">
      <w:pPr>
        <w:autoSpaceDE w:val="0"/>
        <w:autoSpaceDN w:val="0"/>
        <w:adjustRightInd w:val="0"/>
        <w:spacing w:after="0" w:line="240" w:lineRule="auto"/>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 quadro A3.11 mostra que dos 50 de inquiridos que optaram pela resposta mais frequente à questão em análise, 22 (ou seja 44,0%) são mulheres, de idades entre os 18 e os 35 anos (54,5%) e entre 36 a 60 anos (45,5%). No universo dos homens, dos 28 inquiridos (que correspondem a 56% da opção em causa) 3,6%, 64,3% e 32,1% pertencem, respectivamente, aos grupos etários dos 18 aos 36 anos, 36 a 60 anos e idade superior a 60 anos. Em termos de habilitações, dos inquiridos aderentes à resposta em questão, 65,0 % possuem o ensino primário, 18,3% o primeiro ciclo do ensino secundário e 16,7 % o segundo ciclo. (quadro A3.17)</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A análise do comportamento dos inquiridos por sexo e grupo etário em que estão inseridos feita com recurso aos quadros A3.15 e A3.16 permite concluir o seguinte: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Na escolha da opção de resposta mais frequente não se observa a influência do género do inquirido (a razão entre os valores de N2/N1 referentes ao total de inquiridos de cada sexo é 0,85). No entanto essa influência é evidente ao nível dos grupos etários, observando-se um predomínio de respostas de mulheres, evidente no caso do grupo dos 1 aos 35 anos (razão entre os valores de N2/N1=5,08) e de respostas de homens, ainda que menos notório, no escalão etário intermédio (razão entre os valores de N2/N1=0,71).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No universo feminino a idade não influenciou significativamente a resposta das mulheres inquiridas em nenhum dos escalões etários em que estas se inserem (18-35 e 36-60 anos). No entanto, no universo de inquiridos do género masculino observa-se primeiro dos escalões referidos, uma notória reduzida tendência para a resposta mais frequente (N2/N1=0,21) e no caso do segundo escalão uma evidente representatividade da resposta mais frequente (N2/N1=1,34).</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Não se descortinam sinais de influência do nível de habilitações na escolha da resposta analisada, já que o valor de N2/N1 apenas ultrapassa os limites fixados para fronteira da sua representatividade no caso do grupo sem escolaridade. O que, pelas razões invocadas nas questões anteriores, desvaloriza esse facto.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Em síntese, poder-se á dizer que não só a resposta mais frequente como também as duas das respostas minoritárias que admitem a redução ou mesmo a extinção da floresta (respostas que no seu conjunto representam 81% dos inquiridos) indiciam que uma vasta parcela dos exploradores inquiridos percepcionam o futuro da floresta em moldes altamente negativos para este ecossistema e para a economia da Zona de Estudo. Percepção essa que, muito naturalmente, traduzirá a própria atitude dos inquiridos para com a floresta num passado mais ou menos recente, o que também poderá contribuir para explicar, em grande parte, a alta taxa de desflorestação que se verifica na Zona de Estudo.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Deverá contudo salientar-se que duas das três respostas minoritárias, adoptadas por 31% dos inquiridos, pressupõem que aqueles que as adoptaram têm consciência dos problemas de índole ambiental e, consequentemente, dos problemas de natureza económica e social que advêm da desflorestação. No entanto esta constatação não permite que se desvalorize o facto de 81% dos inquiridos terem como certa a extinção da floresta num futuro mais ou menos próximo.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Poderá assim concluir-se que as respostas à presente questão mostram a gravidade da situação decorrente do facto de a percepção dominante na mente dos inquiridos traduzir a aceitação da inevitabilidade da desaparição da floresta causada por uma desequilibrada exploração dos recursos que ela propiciam e dos consequentes reflexos negativos em termos económicos e sociais.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Em reforço da </w:t>
      </w:r>
      <w:r w:rsidRPr="00856757">
        <w:rPr>
          <w:rFonts w:ascii="Times New Roman" w:eastAsia="Calibri" w:hAnsi="Times New Roman" w:cs="Times New Roman"/>
          <w:iCs/>
          <w:sz w:val="24"/>
          <w:szCs w:val="24"/>
        </w:rPr>
        <w:t>relação admitida nesta análise entre a desflorestação e o nível socioeconómico na região objecto de estudo,</w:t>
      </w:r>
      <w:r w:rsidRPr="00856757">
        <w:rPr>
          <w:rFonts w:ascii="Times New Roman" w:eastAsia="Calibri" w:hAnsi="Times New Roman" w:cs="Times New Roman"/>
          <w:sz w:val="24"/>
          <w:szCs w:val="24"/>
        </w:rPr>
        <w:t xml:space="preserve"> poderá dizer-se que Rudel e Roper (l996) referem que o balanço dos efeitos destrutivos resultantes da desflorestação tropical nos últimos 15 anos é mais que evidente, pelo que se têm intensificado os debates sobre as causas da desflorestação. E segundo estes autores, estudos feitos durante 15 anos (1975-1990) revelam que os principais agentes da desflorestação são os empresários, as empresas madeireiras, os fazendeiros e as populações camponesas. </w:t>
      </w:r>
    </w:p>
    <w:p w:rsidR="006969D2" w:rsidRPr="00856757" w:rsidRDefault="006969D2" w:rsidP="006969D2">
      <w:pPr>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Ainda segundo os autores referidos, as empresas madeireiras contribuem para a desflorestação principalmente quando colheita da madeira é exercida a taxas insustentáveis, como é o caso do sudeste da Ásia, onde o comércio internacional da madeira é o princ</w:t>
      </w:r>
      <w:r w:rsidR="000A0286">
        <w:rPr>
          <w:rFonts w:ascii="Times New Roman" w:eastAsia="Calibri" w:hAnsi="Times New Roman" w:cs="Times New Roman"/>
          <w:sz w:val="24"/>
          <w:szCs w:val="24"/>
        </w:rPr>
        <w:t xml:space="preserve">ipal factor da desflorestação. </w:t>
      </w:r>
    </w:p>
    <w:p w:rsidR="006969D2" w:rsidRPr="001762F4" w:rsidRDefault="006969D2" w:rsidP="000A0286">
      <w:pPr>
        <w:pStyle w:val="Cabealho1"/>
        <w:spacing w:line="480" w:lineRule="auto"/>
        <w:rPr>
          <w:rFonts w:ascii="Times New Roman" w:eastAsia="Calibri" w:hAnsi="Times New Roman"/>
          <w:color w:val="000000" w:themeColor="text1"/>
          <w:sz w:val="24"/>
          <w:szCs w:val="24"/>
        </w:rPr>
      </w:pPr>
      <w:bookmarkStart w:id="300" w:name="_Toc448757858"/>
      <w:r w:rsidRPr="003645AA">
        <w:rPr>
          <w:rFonts w:ascii="Times New Roman" w:eastAsia="Calibri" w:hAnsi="Times New Roman"/>
          <w:color w:val="000000" w:themeColor="text1"/>
          <w:sz w:val="24"/>
          <w:szCs w:val="24"/>
        </w:rPr>
        <w:t>3.4.3.6 - O futuro da floresta − Alterações ao nível da gestão e exploração</w:t>
      </w:r>
      <w:bookmarkEnd w:id="300"/>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No âmbito da questão nº 8 posta aos exploradores inquiridos estes foram confrontados com a questão “Acha importante manter para o futuro, a floresta tal como ela está, ou que esta deve sofrer alterações na sua conservação?”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As quatro medidas que correspondem às respostas alternativas que lhes foram apresentadas (indicadas na figura 5.15) podem ser sumariamente caracterizadas dizendo que correspondem </w:t>
      </w:r>
      <w:r w:rsidRPr="00856757">
        <w:rPr>
          <w:rFonts w:ascii="Times New Roman" w:eastAsia="Calibri" w:hAnsi="Times New Roman" w:cs="Times New Roman"/>
          <w:i/>
          <w:sz w:val="24"/>
          <w:szCs w:val="24"/>
        </w:rPr>
        <w:t xml:space="preserve">i) </w:t>
      </w:r>
      <w:r w:rsidRPr="00856757">
        <w:rPr>
          <w:rFonts w:ascii="Times New Roman" w:eastAsia="Calibri" w:hAnsi="Times New Roman" w:cs="Times New Roman"/>
          <w:sz w:val="24"/>
          <w:szCs w:val="24"/>
        </w:rPr>
        <w:t xml:space="preserve">à necessidade de assegurar o acesso ao crédito bancário; </w:t>
      </w:r>
      <w:r w:rsidRPr="00856757">
        <w:rPr>
          <w:rFonts w:ascii="Times New Roman" w:eastAsia="Calibri" w:hAnsi="Times New Roman" w:cs="Times New Roman"/>
          <w:i/>
          <w:sz w:val="24"/>
          <w:szCs w:val="24"/>
        </w:rPr>
        <w:t>ii)</w:t>
      </w:r>
      <w:r w:rsidRPr="00856757">
        <w:rPr>
          <w:rFonts w:ascii="Times New Roman" w:eastAsia="Calibri" w:hAnsi="Times New Roman" w:cs="Times New Roman"/>
          <w:sz w:val="24"/>
          <w:szCs w:val="24"/>
        </w:rPr>
        <w:t xml:space="preserve"> à conservação e aumento das áreas florestadas; </w:t>
      </w:r>
      <w:r w:rsidRPr="00856757">
        <w:rPr>
          <w:rFonts w:ascii="Times New Roman" w:eastAsia="Calibri" w:hAnsi="Times New Roman" w:cs="Times New Roman"/>
          <w:i/>
          <w:sz w:val="24"/>
          <w:szCs w:val="24"/>
        </w:rPr>
        <w:t>iii)</w:t>
      </w:r>
      <w:r w:rsidRPr="00856757">
        <w:rPr>
          <w:rFonts w:ascii="Times New Roman" w:eastAsia="Calibri" w:hAnsi="Times New Roman" w:cs="Times New Roman"/>
          <w:sz w:val="24"/>
          <w:szCs w:val="24"/>
        </w:rPr>
        <w:t xml:space="preserve"> à exploração da floresta em moldes adequados e apoiada na formação e </w:t>
      </w:r>
      <w:r w:rsidRPr="00856757">
        <w:rPr>
          <w:rFonts w:ascii="Times New Roman" w:eastAsia="Calibri" w:hAnsi="Times New Roman" w:cs="Times New Roman"/>
          <w:i/>
          <w:sz w:val="24"/>
          <w:szCs w:val="24"/>
        </w:rPr>
        <w:t>iv)</w:t>
      </w:r>
      <w:r w:rsidRPr="00856757">
        <w:rPr>
          <w:rFonts w:ascii="Times New Roman" w:eastAsia="Calibri" w:hAnsi="Times New Roman" w:cs="Times New Roman"/>
          <w:sz w:val="24"/>
          <w:szCs w:val="24"/>
        </w:rPr>
        <w:t xml:space="preserve"> a uma maior intervenção dos exploradores da floresta no ordenamento e na gestão florestal.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Destas alternativas a acessibilidade ao crédito bancário foi considerada pela maioria dos inquiridos (58%) como a medida mais importante para o futuro da floresta.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Ao invés, e como ressalta do gráfico da figura 5.15, a resposta que traduz uma maior intervenção dos exploradores da floresta no ordenamento e na gestão florestal foi aquela que menos apoiantes revelou (5%). E a melhoria dos métodos de exploração e o recurso à formação motivou apenas 12% dos inquiridos.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rPr>
        <w:t xml:space="preserve">Com uma frequência de </w:t>
      </w:r>
      <w:r w:rsidRPr="00856757">
        <w:rPr>
          <w:rFonts w:ascii="Times New Roman" w:hAnsi="Times New Roman" w:cs="Times New Roman"/>
          <w:sz w:val="24"/>
          <w:szCs w:val="24"/>
        </w:rPr>
        <w:t>resposta intermédia entre as referidas e que</w:t>
      </w:r>
      <w:r w:rsidRPr="00856757">
        <w:rPr>
          <w:rFonts w:ascii="Times New Roman" w:eastAsia="Calibri" w:hAnsi="Times New Roman" w:cs="Times New Roman"/>
          <w:sz w:val="24"/>
          <w:szCs w:val="24"/>
        </w:rPr>
        <w:t xml:space="preserve"> corresponde a 25% das mesmas, surge a conservação e ampliação da floresta existente.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b/>
          <w:sz w:val="24"/>
          <w:szCs w:val="24"/>
        </w:rPr>
      </w:pPr>
    </w:p>
    <w:p w:rsidR="006969D2" w:rsidRPr="00856757" w:rsidRDefault="006969D2" w:rsidP="00E5299F">
      <w:pPr>
        <w:pStyle w:val="Cabealho2"/>
        <w:jc w:val="center"/>
        <w:rPr>
          <w:rFonts w:ascii="Times New Roman" w:eastAsia="Calibri" w:hAnsi="Times New Roman"/>
          <w:b w:val="0"/>
          <w:sz w:val="24"/>
          <w:szCs w:val="24"/>
        </w:rPr>
      </w:pPr>
      <w:bookmarkStart w:id="301" w:name="_Toc448757859"/>
      <w:r w:rsidRPr="00856757">
        <w:rPr>
          <w:rFonts w:ascii="Calibri" w:eastAsia="Calibri" w:hAnsi="Calibri"/>
          <w:noProof/>
          <w:lang w:eastAsia="pt-PT"/>
        </w:rPr>
        <w:drawing>
          <wp:inline distT="0" distB="0" distL="0" distR="0" wp14:anchorId="261637E7" wp14:editId="3D6B5636">
            <wp:extent cx="5681609" cy="4356243"/>
            <wp:effectExtent l="0" t="0" r="14605" b="25400"/>
            <wp:docPr id="109" name="Gráfico 8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bookmarkEnd w:id="301"/>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b/>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Em face destes resultados poderá dizer-se que, uma vez mais, os inquiridos percepcionam a questão que lhes é posta (neste caso o interesse da alteração do modo de gerir e explorar a floresta e, consequentemente, do seu próprio comportamento, para conservar a qualidade da floresta actualmente existente) numa perspectiva eminentemente económica (melhoria da acessibilidade ao crédito bancário). O que traduz a fragilidade de uma situação actual caracterizada pelo generalizado baixo nível económico dos exploradores da floresta, pelos seus reduzidos conhecimentos técnicos e pela inexistência de um eficaz sistema de apoio técnico e financeiro por parte do estado.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Assim sendo, compreende-se que os entrevistados entendam que a preservação da floresta é importante mas achem que a acessibilidade ao crédito bancário é a alternativa mais relevante para a conservação da floresta. Eventualmente porque isso lhes permitiria fazer agricultura em moldes que atenuem a pressão desta actividade sobre o ecossistema florestal.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E poderá também dizer-se que a reduzida representatividade das respostas que envolvem formação e adequados níveis técnicos de exploração (12%) ou uma maior participação dos exploradores da floresta no ordenamento e na gestão da floresta (5%) não é mais do que o reflexo do reconhecimento, por parte dos inquiridos, da insuficiência do seu saber de natureza técnica e da sua capacidade organizativa e de gestão.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Os valores do quadro A3.15, obtidos com base nos dados do quadro A3.12, permitem observar que dos 58 inquiridos que consideram o acesso ao crédito bancário para a agricultura como a alteração da situação actual mais importante para atenuar a pressão sobre a floresta e a sua preservação, 51,7% são mulheres, 63,3% das quais com idades compreendidas entre os 18 e os 35 anos e 36,7% da faixa etária dos 36 aos 60 anos.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No caso dos homens, que representam 48,3% das respostas correspondentes à resposta mais frequente, 17,9% pertencem à faixa 25-35 anos, 50% à faixa 36-60 anos e 32,1% ao grupo dos mais idosos (idade superior a 60 anos).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Relativamente às habilitações literárias dos inquiridos em questão, observa-se no quadro A3.17 que 5,2% dos inquiridos não têm qualquer nível de escolaridade, 65,5% têm o ensino primário, 25,9% o primeiro ciclo do ensino secundário e 3,5% o segundo ciclo.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No que respeita à avaliação da influência do sexo e da idade sobre a opção feita, a razão entre os valores de N2/N1 relativos ao total de inquiridos do género masculino e do género feminino que suportam a resposta mais frequente (quadro A3.15) mostra não existir diferença significativa entre o comportamento destes dois grupos de inquiridos.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No entanto a análise comparativa feita entre os grupos etários homólogos dos dois sexos indicia que no escalão etário intermédio, a representatividade da resposta mais frequente é desfavorável em relação às mulheres (a razão entre os valores de N2/N1 das mulheres e dos homens do referido grupo etário é 0,74, logo significativa).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Por sua vez a comparação entre grupos de inquiridos do mesmo sexo mas de grupo etário diferente mostra um maior peso das respostas das mulheres mais jovens em relação às da faixa etária 36-60 anos (em ambos os casos os valores de N2/N1, respectivamente 1,22  e  0,77 , traduzem alterações significativas da distribuição percentual das inquiridas nos escalões etários no universo base de inquiridos e no universo dos adeptos da resposta mais frequente).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Contudo, admite-se que no universo masculino, a escolha da resposta que corresponde à possibilidade de o explorador da floresta ter acesso ao crédito não é influenciado pela idade do inquirido. De facto, em nenhum caso a representatividade dos diferentes grupos etários no universo dos aderentes à resposta mais frequente é significativamente diferente da observada nos grupos homólogos do universo total de inquiridos.  </w:t>
      </w:r>
    </w:p>
    <w:p w:rsidR="006969D2" w:rsidRDefault="006969D2" w:rsidP="006969D2">
      <w:pPr>
        <w:autoSpaceDE w:val="0"/>
        <w:autoSpaceDN w:val="0"/>
        <w:adjustRightInd w:val="0"/>
        <w:spacing w:after="0" w:line="240" w:lineRule="auto"/>
        <w:jc w:val="both"/>
        <w:rPr>
          <w:rFonts w:ascii="Times New Roman" w:eastAsia="StoneSans" w:hAnsi="Times New Roman" w:cs="Times New Roman"/>
          <w:sz w:val="24"/>
          <w:szCs w:val="24"/>
        </w:rPr>
      </w:pPr>
      <w:r w:rsidRPr="00856757">
        <w:rPr>
          <w:rFonts w:ascii="Times New Roman" w:eastAsia="StoneSans" w:hAnsi="Times New Roman" w:cs="Times New Roman"/>
          <w:sz w:val="24"/>
          <w:szCs w:val="24"/>
        </w:rPr>
        <w:t>No que respeita à relação escolha da resposta /nível de habilitações poderá salientar-se o facto de o valor da percentagem de respostas dos inquiridos aderentes à resposta mais frequente com um nível de escolaridade relativamente elevado (primeiro ciclo do ensino secundário) ser significativamente superior ao correspondente valor calculado para o universo base de inquiridos (N2/N1 = 1,62</w:t>
      </w:r>
      <w:r>
        <w:rPr>
          <w:rFonts w:ascii="Times New Roman" w:eastAsia="StoneSans" w:hAnsi="Times New Roman" w:cs="Times New Roman"/>
          <w:sz w:val="24"/>
          <w:szCs w:val="24"/>
        </w:rPr>
        <w:t>).</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rPr>
      </w:pPr>
      <w:r w:rsidRPr="00856757">
        <w:rPr>
          <w:rFonts w:ascii="Times New Roman" w:eastAsia="StoneSans" w:hAnsi="Times New Roman" w:cs="Times New Roman"/>
          <w:sz w:val="24"/>
          <w:szCs w:val="24"/>
        </w:rPr>
        <w:t>Os resultados obtidos neste estudo com base nas opiniões dos inquiridos relativamente à questão da necessidade de alterar ou não a situação actual da floresta em termos da sua exploração ajustam-se e complementam os resultados obtidos por</w:t>
      </w:r>
      <w:r w:rsidRPr="00856757">
        <w:rPr>
          <w:rFonts w:ascii="Times New Roman" w:eastAsia="StoneSans" w:hAnsi="Times New Roman" w:cs="Times New Roman"/>
          <w:b/>
          <w:sz w:val="24"/>
          <w:szCs w:val="24"/>
        </w:rPr>
        <w:t xml:space="preserve"> </w:t>
      </w:r>
      <w:r w:rsidRPr="00856757">
        <w:rPr>
          <w:rFonts w:ascii="Times New Roman" w:eastAsia="StoneSans" w:hAnsi="Times New Roman" w:cs="Times New Roman"/>
          <w:sz w:val="24"/>
          <w:szCs w:val="24"/>
        </w:rPr>
        <w:t>Sardinha (2008) no seu trabalho sobre o estado, dinâmica e instrumentos de política para o desenvolvimento dos recursos lenhosos realizado no município da Ecunha, em Angola. De facto o inquérito de campo efectuado no âmbito do trabalho referido, revela que o coberto lenhoso natural tende, a prazo curto, a desaparecer como cobertura útil do solo e da paisagem da comuna do Quipeio, já que na comuna da Ecunha a floresta, pode dizer-se, desapareceu como tal.</w:t>
      </w:r>
    </w:p>
    <w:p w:rsidR="006969D2" w:rsidRPr="00856757" w:rsidRDefault="006969D2" w:rsidP="006969D2">
      <w:pPr>
        <w:autoSpaceDE w:val="0"/>
        <w:autoSpaceDN w:val="0"/>
        <w:adjustRightInd w:val="0"/>
        <w:spacing w:after="0" w:line="240" w:lineRule="auto"/>
        <w:jc w:val="both"/>
        <w:rPr>
          <w:rFonts w:ascii="Times New Roman" w:eastAsia="StoneSans" w:hAnsi="Times New Roman" w:cs="Times New Roman"/>
          <w:sz w:val="24"/>
          <w:szCs w:val="24"/>
        </w:rPr>
      </w:pPr>
      <w:r w:rsidRPr="00856757">
        <w:rPr>
          <w:rFonts w:ascii="Times New Roman" w:eastAsia="StoneSans" w:hAnsi="Times New Roman" w:cs="Times New Roman"/>
          <w:sz w:val="24"/>
          <w:szCs w:val="24"/>
        </w:rPr>
        <w:t xml:space="preserve">Por outro lado o autor citado entende também que seria possível salvaguardar as funções ecológicas da cobertura florestal ainda existente assegurando o abastecimento de energia eléctrica às populações e implementando as medidas técnicas abaixo enumeradas: </w:t>
      </w:r>
    </w:p>
    <w:p w:rsidR="006969D2" w:rsidRPr="00856757" w:rsidRDefault="006969D2" w:rsidP="006969D2">
      <w:pPr>
        <w:autoSpaceDE w:val="0"/>
        <w:autoSpaceDN w:val="0"/>
        <w:adjustRightInd w:val="0"/>
        <w:spacing w:after="0" w:line="240" w:lineRule="auto"/>
        <w:ind w:firstLine="708"/>
        <w:jc w:val="both"/>
        <w:rPr>
          <w:rFonts w:ascii="Times New Roman" w:eastAsia="StoneSans" w:hAnsi="Times New Roman" w:cs="Times New Roman"/>
          <w:sz w:val="24"/>
          <w:szCs w:val="24"/>
        </w:rPr>
      </w:pPr>
      <w:r w:rsidRPr="00856757">
        <w:rPr>
          <w:rFonts w:ascii="Times New Roman" w:eastAsia="StoneSans" w:hAnsi="Times New Roman" w:cs="Times New Roman"/>
          <w:sz w:val="24"/>
          <w:szCs w:val="24"/>
        </w:rPr>
        <w:t>• delimitação de um domínio florestal de protecção a constituir domínio publico municipal;</w:t>
      </w:r>
    </w:p>
    <w:p w:rsidR="006969D2" w:rsidRPr="00856757" w:rsidRDefault="006969D2" w:rsidP="006969D2">
      <w:pPr>
        <w:autoSpaceDE w:val="0"/>
        <w:autoSpaceDN w:val="0"/>
        <w:adjustRightInd w:val="0"/>
        <w:spacing w:after="0" w:line="240" w:lineRule="auto"/>
        <w:ind w:firstLine="708"/>
        <w:jc w:val="both"/>
        <w:rPr>
          <w:rFonts w:ascii="Times New Roman" w:eastAsia="StoneSans" w:hAnsi="Times New Roman" w:cs="Times New Roman"/>
          <w:sz w:val="24"/>
          <w:szCs w:val="24"/>
        </w:rPr>
      </w:pPr>
      <w:r w:rsidRPr="00856757">
        <w:rPr>
          <w:rFonts w:ascii="Times New Roman" w:eastAsia="StoneSans" w:hAnsi="Times New Roman" w:cs="Times New Roman"/>
          <w:sz w:val="24"/>
          <w:szCs w:val="24"/>
        </w:rPr>
        <w:t>• criação de uma base mínima de apoio técnico para aconselhamento dos exploradores da floresta  quanto à manutenção, condução e produção das pequenas matas individuais ou comunitárias e para a manutenção destas;</w:t>
      </w:r>
    </w:p>
    <w:p w:rsidR="006969D2" w:rsidRPr="00856757" w:rsidRDefault="006969D2" w:rsidP="006969D2">
      <w:pPr>
        <w:autoSpaceDE w:val="0"/>
        <w:autoSpaceDN w:val="0"/>
        <w:adjustRightInd w:val="0"/>
        <w:spacing w:after="0" w:line="240" w:lineRule="auto"/>
        <w:ind w:firstLine="708"/>
        <w:jc w:val="both"/>
        <w:rPr>
          <w:rFonts w:ascii="Times New Roman" w:eastAsia="StoneSans" w:hAnsi="Times New Roman" w:cs="Times New Roman"/>
          <w:sz w:val="24"/>
          <w:szCs w:val="24"/>
        </w:rPr>
      </w:pPr>
      <w:r w:rsidRPr="00856757">
        <w:rPr>
          <w:rFonts w:ascii="Times New Roman" w:eastAsia="StoneSans" w:hAnsi="Times New Roman" w:cs="Times New Roman"/>
          <w:sz w:val="24"/>
          <w:szCs w:val="24"/>
        </w:rPr>
        <w:t>• divulgação de tecnologias de produção de carvão e de melhoria dos processos de uso de lenhas e carvão como forma de redução da pressão sobre a floresta natural;</w:t>
      </w:r>
    </w:p>
    <w:p w:rsidR="006969D2" w:rsidRPr="00856757" w:rsidRDefault="006969D2" w:rsidP="006969D2">
      <w:pPr>
        <w:autoSpaceDE w:val="0"/>
        <w:autoSpaceDN w:val="0"/>
        <w:adjustRightInd w:val="0"/>
        <w:spacing w:after="0" w:line="240" w:lineRule="auto"/>
        <w:ind w:firstLine="708"/>
        <w:jc w:val="both"/>
        <w:rPr>
          <w:rFonts w:ascii="Times New Roman" w:eastAsia="StoneSans" w:hAnsi="Times New Roman" w:cs="Times New Roman"/>
          <w:sz w:val="24"/>
          <w:szCs w:val="24"/>
        </w:rPr>
      </w:pPr>
      <w:r w:rsidRPr="00856757">
        <w:rPr>
          <w:rFonts w:ascii="Times New Roman" w:eastAsia="StoneSans" w:hAnsi="Times New Roman" w:cs="Times New Roman"/>
          <w:sz w:val="24"/>
          <w:szCs w:val="24"/>
        </w:rPr>
        <w:t>• fomento da actividade florestal privada criando incentivos que remunerem os serviços ambientais.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Em face do exposto pode dizer-se, uma vez mais, que é evidente a necessidade da realização de acções de formação técnica destinadas aos exploradores da floresta e de acções de educação ambiental, neste caso extensivas à população em geral, para que todos os habitantes da região tenham consciência do real valor da conservação da floresta e da biodiversidade florestal, promovendo deste modo o uso racional das florestas e a redução das causas da perda da biodiversidade nestes ecossistemas. </w:t>
      </w:r>
    </w:p>
    <w:p w:rsidR="006969D2" w:rsidRPr="003645AA"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Aliás só assim será possível e terá interesse motivar os exploradores a estarem mais próximos das entidades responsáveis pela gestão da floresta local e, se possível, a colaborarem objecti</w:t>
      </w:r>
      <w:r w:rsidR="003645AA">
        <w:rPr>
          <w:rFonts w:ascii="Times New Roman" w:eastAsia="Calibri" w:hAnsi="Times New Roman" w:cs="Times New Roman"/>
          <w:sz w:val="24"/>
          <w:szCs w:val="24"/>
        </w:rPr>
        <w:t xml:space="preserve">vamente com essas entidades.   </w:t>
      </w:r>
    </w:p>
    <w:p w:rsidR="006969D2" w:rsidRPr="003645AA" w:rsidRDefault="006969D2" w:rsidP="005217D0">
      <w:pPr>
        <w:pStyle w:val="Cabealho1"/>
        <w:spacing w:line="480" w:lineRule="auto"/>
        <w:rPr>
          <w:rFonts w:ascii="Times New Roman" w:eastAsia="Calibri" w:hAnsi="Times New Roman"/>
          <w:color w:val="000000" w:themeColor="text1"/>
          <w:sz w:val="24"/>
          <w:szCs w:val="24"/>
        </w:rPr>
      </w:pPr>
      <w:bookmarkStart w:id="302" w:name="_Toc448757860"/>
      <w:r w:rsidRPr="003645AA">
        <w:rPr>
          <w:rFonts w:ascii="Times New Roman" w:eastAsia="Calibri" w:hAnsi="Times New Roman"/>
          <w:color w:val="000000" w:themeColor="text1"/>
          <w:sz w:val="24"/>
          <w:szCs w:val="24"/>
        </w:rPr>
        <w:t>3.4.3.7 - A floresta no futuro – A imagem desejada</w:t>
      </w:r>
      <w:bookmarkEnd w:id="302"/>
      <w:r w:rsidRPr="003645AA">
        <w:rPr>
          <w:rFonts w:ascii="Times New Roman" w:eastAsia="Calibri" w:hAnsi="Times New Roman"/>
          <w:color w:val="000000" w:themeColor="text1"/>
          <w:sz w:val="24"/>
          <w:szCs w:val="24"/>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Relativamente à imagem que os inquiridos desejam para a floresta no futuro, foram apresentadas quatro respostas alternativas.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Duas correspondendo a uma percepção conservadora da floresta, imaginada como aquela que terá existido no passado e que, mais ou menos alterada, corresponderá ao tipo de floresta ainda existente, com duas variantes (diferindo pela riqueza em espécies animais). Outras duas em que a floresta é percepcionada como uma floresta totalmente renovada através da plantação de novas espécies arbóreas e em que, num caso, predominaria o pinheiro, e noutro o eucalipto.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Como se pode constatar através da figura 5.16, elaborada com base no quadro A3.13, 82% dos inquiridos preferem que a floresta que venha a existir no futuro seja uma floresta do tipo da existente no passado, sendo que 49% desses inquiridos privilegiam a existência de “uma floresta com diversos tipos de árvores, matos e animais” (o que corresponderá a uma ideia de floresta muito próxima da floresta originalmente existente na Zona de Estudo). Os restantes 33% preferem uma floresta que ainda que correspondendo, em termos de vegetação, a uma percepção da floresta muito semelhante à anteriormente referida, difere dela por enfatizar a importância da fauna aí existente devido à sua elevada capacidade para alojar animais. Em especial aves e mamíferos de pequeno e médio porte.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De notar que as espécies expressamente referidas no texto desta última resposta alternativa (galinhas-do-mato, rolas, perdizes, bâmbis, javalis, coelhos e lebres) correspondem a espécies que, aquando da questão relativa à variação das populações das espécies animais mais representativas na Zona de Estudo (pergunta</w:t>
      </w:r>
      <w:r w:rsidRPr="00856757">
        <w:rPr>
          <w:rFonts w:ascii="Times New Roman" w:eastAsia="Calibri" w:hAnsi="Times New Roman" w:cs="Times New Roman"/>
          <w:b/>
          <w:sz w:val="24"/>
          <w:szCs w:val="24"/>
        </w:rPr>
        <w:t xml:space="preserve"> </w:t>
      </w:r>
      <w:r w:rsidRPr="00856757">
        <w:rPr>
          <w:rFonts w:ascii="Times New Roman" w:eastAsia="Calibri" w:hAnsi="Times New Roman" w:cs="Times New Roman"/>
          <w:sz w:val="24"/>
          <w:szCs w:val="24"/>
        </w:rPr>
        <w:t xml:space="preserve">5c) do inquérito) foram classificadas pela grande maioria dos inquiridos (frequências de resposta muito próximas ou superiores a 90%) como espécies cuja população diminuiu nos últimos 40 anos.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rPr>
        <w:t>O facto de as espécies referidas na resposta alternativa em questão corresponderem a animais que são caçados, contribuindo assim para a alimentação das populações, poderá ter levado, muitos dos inquiridos a inconscientemente escolherem a segunda resposta mais frequente (33%), que refere a existência destes animais na floresta do futuro.</w:t>
      </w:r>
      <w:r w:rsidRPr="00856757">
        <w:rPr>
          <w:rFonts w:ascii="Times New Roman" w:eastAsia="Calibri" w:hAnsi="Times New Roman" w:cs="Times New Roman"/>
          <w:sz w:val="24"/>
          <w:szCs w:val="24"/>
          <w:lang w:eastAsia="pt-PT"/>
        </w:rPr>
        <w:t xml:space="preserve"> </w:t>
      </w:r>
    </w:p>
    <w:p w:rsidR="006969D2" w:rsidRPr="00856757" w:rsidRDefault="006969D2" w:rsidP="006969D2">
      <w:pPr>
        <w:autoSpaceDE w:val="0"/>
        <w:autoSpaceDN w:val="0"/>
        <w:adjustRightInd w:val="0"/>
        <w:spacing w:after="0" w:line="240" w:lineRule="auto"/>
        <w:jc w:val="both"/>
        <w:rPr>
          <w:rFonts w:ascii="Calibri" w:eastAsia="Calibri" w:hAnsi="Calibri" w:cs="Times New Roman"/>
          <w:noProof/>
          <w:lang w:eastAsia="pt-PT"/>
        </w:rPr>
      </w:pPr>
      <w:r w:rsidRPr="00856757">
        <w:rPr>
          <w:rFonts w:ascii="Times New Roman" w:eastAsia="Calibri" w:hAnsi="Times New Roman" w:cs="Times New Roman"/>
          <w:sz w:val="24"/>
          <w:szCs w:val="24"/>
          <w:lang w:eastAsia="pt-PT"/>
        </w:rPr>
        <w:t>Nenhuma das duas outras respostas alternativas, que correspondiam à hipótese de uma nova floresta plantada divergindo apenas pela espécie de árvore dominante (pinheiro ou eucalipto) mereceu ser escolhida por mais de 10% dos inquiridos.</w:t>
      </w:r>
      <w:r w:rsidRPr="00856757">
        <w:rPr>
          <w:rFonts w:ascii="Calibri" w:eastAsia="Calibri" w:hAnsi="Calibri" w:cs="Times New Roman"/>
          <w:noProof/>
          <w:lang w:eastAsia="pt-PT"/>
        </w:rPr>
        <w:t xml:space="preserve"> </w:t>
      </w:r>
    </w:p>
    <w:p w:rsidR="006969D2" w:rsidRPr="00856757" w:rsidRDefault="006969D2" w:rsidP="006969D2">
      <w:pPr>
        <w:autoSpaceDE w:val="0"/>
        <w:autoSpaceDN w:val="0"/>
        <w:adjustRightInd w:val="0"/>
        <w:spacing w:after="0" w:line="240" w:lineRule="auto"/>
        <w:jc w:val="both"/>
        <w:rPr>
          <w:rFonts w:ascii="Calibri" w:eastAsia="Calibri" w:hAnsi="Calibri" w:cs="Times New Roman"/>
          <w:noProof/>
          <w:lang w:eastAsia="pt-PT"/>
        </w:rPr>
      </w:pPr>
    </w:p>
    <w:p w:rsidR="006969D2" w:rsidRPr="00856757" w:rsidRDefault="006969D2" w:rsidP="005217D0">
      <w:pPr>
        <w:pStyle w:val="Cabealho2"/>
        <w:jc w:val="center"/>
        <w:rPr>
          <w:rFonts w:ascii="Times New Roman" w:eastAsia="Calibri" w:hAnsi="Times New Roman"/>
          <w:sz w:val="24"/>
          <w:szCs w:val="24"/>
        </w:rPr>
      </w:pPr>
      <w:bookmarkStart w:id="303" w:name="_Toc448757861"/>
      <w:r w:rsidRPr="00856757">
        <w:rPr>
          <w:rFonts w:ascii="Calibri" w:eastAsia="Calibri" w:hAnsi="Calibri"/>
          <w:noProof/>
          <w:lang w:eastAsia="pt-PT"/>
        </w:rPr>
        <w:drawing>
          <wp:inline distT="0" distB="0" distL="0" distR="0" wp14:anchorId="10FD435E" wp14:editId="5F0E2C9C">
            <wp:extent cx="5609690" cy="4099389"/>
            <wp:effectExtent l="38100" t="0" r="10160" b="15875"/>
            <wp:docPr id="110" name="Gráfico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bookmarkEnd w:id="303"/>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No quadro A3.15 apresentado em anexo e elaborado a partir do quadro A3.13, pode verificar-se que dos referidos 49% de inquiridos que escolheram a resposta mais frequente, 40,8% são mulheres, 60% e 40% das quais respectivamente pertencentes às faixas etárias dos 18 aos 35 anos e dos 36 aos 60 anos. Por sua vez 59,2% do grupo de 49 inquiridos em questão são homens (6,9% dos quais com idades entre 18 e 36 anos, 58,6% com idades entre 36 e 60 anos e 34,5% com mais de 60 anos). Em relação ao nível de escolaridade (Quadro A3.17), constata-se que 10,2% dos inquiridos que percepcionam a floresta futura tal como definido na resposta mais frequente não possuem qualquer grau de instrução académica, 75,5% estão habilitados com o ensino primário, 12,2% têm o primeiro ciclo do ensino secundário e 2,0% o segundo ciclo.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Em termos de influência das características de natureza biológica dos inquiridos (sexo e idade) sobre a opção tomada por estes no que respeita à escolha da resposta em análise, e com base nos dados também constantes do quadro A3.15 poderá concluir-se o seguinte.</w:t>
      </w:r>
    </w:p>
    <w:p w:rsidR="006969D2" w:rsidRPr="00856757"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 A adesão de inquiridos do sexo masculino à resposta mais frequente é mais notória do que a dos inquiridos do sexo feminino (a razão entre os valores de N2/N1calculados para os aderentes do sexo feminino e do sexo masculino é 0,75). </w:t>
      </w:r>
    </w:p>
    <w:p w:rsidR="006969D2" w:rsidRPr="00856757"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A comparação do comportamento entre grupos de inquiridos de sexo diferente mas do mesmo grupo etário mostra que no grupo etário mais jovem, a escolha da resposta em análise é significativamente mais relevante para as mulheres do que para os homens (razão entre os valores de N2/N1 referentes ao género feminino e masculino igual a 2,89). Contudo, grupo etário intermédio, são os inquiridos do sexo masculino que, aparentemente, têm uma percepção do problema mais concordante com a que corresponde à resposta dominante (a referida relação entre valores de N2/N1 é neste caso 0,68)</w:t>
      </w:r>
    </w:p>
    <w:p w:rsidR="006969D2" w:rsidRPr="00856757" w:rsidRDefault="006969D2" w:rsidP="006969D2">
      <w:pPr>
        <w:autoSpaceDE w:val="0"/>
        <w:autoSpaceDN w:val="0"/>
        <w:adjustRightInd w:val="0"/>
        <w:spacing w:after="0" w:line="240" w:lineRule="auto"/>
        <w:ind w:firstLine="708"/>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Ao nível de cada um dos géneros a influência da idade só se mostra significativa para o género masculino, onde a frequência das respostas dos grupos etários mais novo e intermédio é, respectivamente, inferior e superior à que corresponderia à distribuição percentual observada no universo total de inquiridos (N2/N1 igual a 0,40 no primeiro caso e 1,22 no segundo).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Os resultados obtidos no inquérito realizado no presente estudo relativamente à questão sobre a imagem de floresta desejada para o futuro estão em consonância com os resultados do inquérito feito por </w:t>
      </w:r>
      <w:r w:rsidRPr="00856757">
        <w:rPr>
          <w:rFonts w:ascii="Times New Roman" w:eastAsia="Calibri" w:hAnsi="Times New Roman" w:cs="Times New Roman"/>
          <w:bCs/>
          <w:sz w:val="24"/>
          <w:szCs w:val="24"/>
        </w:rPr>
        <w:t xml:space="preserve">Barbosa (2009), no âmbito de um estudo sobre a biodiversidade na floresta em Aveiro – (Portugal), </w:t>
      </w:r>
      <w:r w:rsidRPr="00856757">
        <w:rPr>
          <w:rFonts w:ascii="Times New Roman" w:eastAsia="Calibri" w:hAnsi="Times New Roman" w:cs="Times New Roman"/>
          <w:sz w:val="24"/>
          <w:szCs w:val="24"/>
        </w:rPr>
        <w:t>onde os inquiridos mostraram aspirar a uma floresta semelhante à que tinham no</w:t>
      </w:r>
      <w:r w:rsidRPr="00856757">
        <w:rPr>
          <w:rFonts w:ascii="Times New Roman" w:eastAsia="Calibri" w:hAnsi="Times New Roman" w:cs="Times New Roman"/>
          <w:bCs/>
          <w:sz w:val="24"/>
          <w:szCs w:val="24"/>
        </w:rPr>
        <w:t xml:space="preserve"> </w:t>
      </w:r>
      <w:r w:rsidRPr="00856757">
        <w:rPr>
          <w:rFonts w:ascii="Times New Roman" w:eastAsia="Calibri" w:hAnsi="Times New Roman" w:cs="Times New Roman"/>
          <w:sz w:val="24"/>
          <w:szCs w:val="24"/>
        </w:rPr>
        <w:t>passado, ‒ com menos eucalipto, mais espécies autóctones, maior diversidade de</w:t>
      </w:r>
      <w:r w:rsidRPr="00856757">
        <w:rPr>
          <w:rFonts w:ascii="Times New Roman" w:eastAsia="Calibri" w:hAnsi="Times New Roman" w:cs="Times New Roman"/>
          <w:bCs/>
          <w:sz w:val="24"/>
          <w:szCs w:val="24"/>
        </w:rPr>
        <w:t xml:space="preserve"> </w:t>
      </w:r>
      <w:r w:rsidRPr="00856757">
        <w:rPr>
          <w:rFonts w:ascii="Times New Roman" w:eastAsia="Calibri" w:hAnsi="Times New Roman" w:cs="Times New Roman"/>
          <w:sz w:val="24"/>
          <w:szCs w:val="24"/>
        </w:rPr>
        <w:t xml:space="preserve">animais e mais limpa em termos de matos.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No entanto, segundo a autora, as suas actuações não vão no</w:t>
      </w:r>
      <w:r w:rsidRPr="00856757">
        <w:rPr>
          <w:rFonts w:ascii="Times New Roman" w:eastAsia="Calibri" w:hAnsi="Times New Roman" w:cs="Times New Roman"/>
          <w:bCs/>
          <w:sz w:val="24"/>
          <w:szCs w:val="24"/>
          <w:lang w:eastAsia="pt-PT"/>
        </w:rPr>
        <w:t xml:space="preserve"> </w:t>
      </w:r>
      <w:r w:rsidRPr="00856757">
        <w:rPr>
          <w:rFonts w:ascii="Times New Roman" w:eastAsia="Calibri" w:hAnsi="Times New Roman" w:cs="Times New Roman"/>
          <w:sz w:val="24"/>
          <w:szCs w:val="24"/>
          <w:lang w:eastAsia="pt-PT"/>
        </w:rPr>
        <w:t>sentido de inverterem a floresta que têm actualmente e pela análise das respostas não se verifica, por parte dos proprietários, a existência, de uma estratégia para a</w:t>
      </w:r>
      <w:r w:rsidR="005217D0">
        <w:rPr>
          <w:rFonts w:ascii="Times New Roman" w:eastAsia="Calibri" w:hAnsi="Times New Roman" w:cs="Times New Roman"/>
          <w:sz w:val="24"/>
          <w:szCs w:val="24"/>
          <w:lang w:eastAsia="pt-PT"/>
        </w:rPr>
        <w:t xml:space="preserve"> gestão das suas propriedades. </w:t>
      </w:r>
    </w:p>
    <w:p w:rsidR="006969D2" w:rsidRPr="001762F4" w:rsidRDefault="006969D2" w:rsidP="005217D0">
      <w:pPr>
        <w:pStyle w:val="Cabealho1"/>
        <w:spacing w:line="480" w:lineRule="auto"/>
        <w:rPr>
          <w:rFonts w:ascii="Times New Roman" w:eastAsia="Calibri" w:hAnsi="Times New Roman"/>
          <w:color w:val="000000" w:themeColor="text1"/>
          <w:sz w:val="24"/>
          <w:szCs w:val="24"/>
        </w:rPr>
      </w:pPr>
      <w:bookmarkStart w:id="304" w:name="_Toc448750919"/>
      <w:bookmarkStart w:id="305" w:name="_Toc448757862"/>
      <w:r w:rsidRPr="003645AA">
        <w:rPr>
          <w:rFonts w:ascii="Times New Roman" w:eastAsia="Calibri" w:hAnsi="Times New Roman"/>
          <w:color w:val="000000" w:themeColor="text1"/>
          <w:sz w:val="24"/>
          <w:szCs w:val="24"/>
        </w:rPr>
        <w:t>3.4.3.8 - Perspectivas quanto à acção futura dos exploradores da floresta</w:t>
      </w:r>
      <w:bookmarkEnd w:id="304"/>
      <w:bookmarkEnd w:id="305"/>
      <w:r w:rsidR="001762F4">
        <w:rPr>
          <w:rFonts w:ascii="Times New Roman" w:eastAsia="Calibri" w:hAnsi="Times New Roman"/>
          <w:color w:val="000000" w:themeColor="text1"/>
          <w:sz w:val="24"/>
          <w:szCs w:val="24"/>
        </w:rPr>
        <w:t xml:space="preserve">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Quando os inquiridos foram questionados relativamente ao que pensam fazer com a floresta no futuro, foram-lhes apresentadas 4 respostas alternativas, referidas na figura 5.17, que basicamente traduzem as seguintes atitudes: </w:t>
      </w:r>
      <w:r w:rsidRPr="00856757">
        <w:rPr>
          <w:rFonts w:ascii="Times New Roman" w:eastAsia="Calibri" w:hAnsi="Times New Roman" w:cs="Times New Roman"/>
          <w:i/>
          <w:sz w:val="24"/>
          <w:szCs w:val="24"/>
        </w:rPr>
        <w:t xml:space="preserve">i) </w:t>
      </w:r>
      <w:r w:rsidRPr="00856757">
        <w:rPr>
          <w:rFonts w:ascii="Times New Roman" w:eastAsia="Calibri" w:hAnsi="Times New Roman" w:cs="Times New Roman"/>
          <w:sz w:val="24"/>
          <w:szCs w:val="24"/>
        </w:rPr>
        <w:t xml:space="preserve">ausência de qualquer plano; </w:t>
      </w:r>
      <w:r w:rsidRPr="00856757">
        <w:rPr>
          <w:rFonts w:ascii="Times New Roman" w:eastAsia="Calibri" w:hAnsi="Times New Roman" w:cs="Times New Roman"/>
          <w:i/>
          <w:sz w:val="24"/>
          <w:szCs w:val="24"/>
        </w:rPr>
        <w:t>ii)</w:t>
      </w:r>
      <w:r w:rsidRPr="00856757">
        <w:rPr>
          <w:rFonts w:ascii="Times New Roman" w:eastAsia="Calibri" w:hAnsi="Times New Roman" w:cs="Times New Roman"/>
          <w:sz w:val="24"/>
          <w:szCs w:val="24"/>
        </w:rPr>
        <w:t xml:space="preserve"> proteger a floresta contra os incêndios; </w:t>
      </w:r>
      <w:r w:rsidRPr="00856757">
        <w:rPr>
          <w:rFonts w:ascii="Times New Roman" w:eastAsia="Calibri" w:hAnsi="Times New Roman" w:cs="Times New Roman"/>
          <w:i/>
          <w:sz w:val="24"/>
          <w:szCs w:val="24"/>
        </w:rPr>
        <w:t>iii)</w:t>
      </w:r>
      <w:r w:rsidRPr="00856757">
        <w:rPr>
          <w:rFonts w:ascii="Times New Roman" w:eastAsia="Calibri" w:hAnsi="Times New Roman" w:cs="Times New Roman"/>
          <w:sz w:val="24"/>
          <w:szCs w:val="24"/>
        </w:rPr>
        <w:t xml:space="preserve"> conservar a floresta existente; </w:t>
      </w:r>
      <w:r w:rsidRPr="00856757">
        <w:rPr>
          <w:rFonts w:ascii="Times New Roman" w:eastAsia="Calibri" w:hAnsi="Times New Roman" w:cs="Times New Roman"/>
          <w:i/>
          <w:sz w:val="24"/>
          <w:szCs w:val="24"/>
        </w:rPr>
        <w:t>iv)</w:t>
      </w:r>
      <w:r w:rsidRPr="00856757">
        <w:rPr>
          <w:rFonts w:ascii="Times New Roman" w:eastAsia="Calibri" w:hAnsi="Times New Roman" w:cs="Times New Roman"/>
          <w:sz w:val="24"/>
          <w:szCs w:val="24"/>
        </w:rPr>
        <w:t xml:space="preserve"> fazer o repovoamento florestal.</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5217D0">
      <w:pPr>
        <w:pStyle w:val="Cabealho2"/>
        <w:jc w:val="center"/>
        <w:rPr>
          <w:rFonts w:ascii="Times New Roman" w:eastAsia="Calibri" w:hAnsi="Times New Roman"/>
          <w:sz w:val="24"/>
          <w:szCs w:val="24"/>
        </w:rPr>
      </w:pPr>
      <w:bookmarkStart w:id="306" w:name="_Toc448757863"/>
      <w:r w:rsidRPr="00856757">
        <w:rPr>
          <w:rFonts w:ascii="Calibri" w:eastAsia="Calibri" w:hAnsi="Calibri"/>
          <w:noProof/>
          <w:lang w:eastAsia="pt-PT"/>
        </w:rPr>
        <w:drawing>
          <wp:inline distT="0" distB="0" distL="0" distR="0" wp14:anchorId="3DD2571B" wp14:editId="49647901">
            <wp:extent cx="5558319" cy="2948683"/>
            <wp:effectExtent l="0" t="0" r="23495" b="23495"/>
            <wp:docPr id="111" name="Gráfico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bookmarkEnd w:id="306"/>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Das respostas obtidas (constantes do quadro A3.14) poderá concluir-se que a actuação da maioria dos exploradores da floresta, no presente ou prevista para o futuro próximo, em pouco irá contribuir para uma alteração notória do tipo de floresta actualmente existente.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Efectivamente, a mais frequente das respostas obtidas traduz a incapacidade (ou o desinteresse) de uma grande parte dos inquiridos relativamente à sua participação no processo de conservação da floresta, já que os inquiridos em questão referem não ter qualquer plano para o futuro.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 xml:space="preserve">Por sua vez, a segunda resposta mais frequente (30%), logo com uma frequência muito próxima </w:t>
      </w:r>
      <w:r>
        <w:rPr>
          <w:rFonts w:ascii="Times New Roman" w:eastAsia="Calibri" w:hAnsi="Times New Roman" w:cs="Times New Roman"/>
          <w:sz w:val="24"/>
          <w:szCs w:val="24"/>
        </w:rPr>
        <w:t xml:space="preserve">da </w:t>
      </w:r>
      <w:r w:rsidRPr="00856757">
        <w:rPr>
          <w:rFonts w:ascii="Times New Roman" w:eastAsia="Calibri" w:hAnsi="Times New Roman" w:cs="Times New Roman"/>
          <w:sz w:val="24"/>
          <w:szCs w:val="24"/>
        </w:rPr>
        <w:t>proposta dominante, limita a intenção dos inquiridos intervirem futuramente no âmbito da exploração da floresta à sua participação na protecção contra os incêndios. Mas ainda que esta opção, reveladora da preocupação com os incêndios (frequentemente associados à realização de queimadas) seja um aspecto sem dúvida fundamental para a conservação da floresta, esta atitude dos inquiridos traduz a ausência de um pensamento estratégico a longo prazo por parte dos exploradores da floresta. Atitude obviamente insuficiente face aos múltiplos problemas que põem em risco o futuro da floresta mas humanamente compreensível, já que a destruição da floresta pelo fogo causará aos inquiridos, no imediato, enormes prejuízos, e no médio prazo, representará um grave problema em termos de subsistência das suas famílias, altamente dependentes do ecossistema florestal.</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As respostas dos restantes inquiridos mostram que 23% manifestam a intenção de conservar a floresta para que ela também sirva as gerações futuras e que apenas 15% acham que é importante fazer o repovoamento florestal para conservar a floresta existente. Números que mostram que os exploradores da floresta que têm uma percepção correcta da importância de que se reveste a conservação da floresta e das funções desta que, no seu próprio interesse, é fundamental garantir, constituem uma minoria.</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Conforme consta dos quadros A3.14 e A3.15, dos 32 inquiridos que escolheram a resposta mais frequente, 40,6% pertencem ao género feminino e distribuem-se pelos escalões etários considerados do modo seguinte: a larga maioria (76,9%) tem entre 25 e 35 anos; e as restantes 23,1% das inquiridas têm idades entre os 36 e os 60 anos. No caso das respostas de homens (59,4%)  5,3% destas são inquiridos que pertencem ao escalão etário mais jovem (25-35 anos).  21,1% ao escalão 36-60 anos  e  73,2% ao escalão etário mais idoso (&gt;60 anos).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Em termos da escolaridade dos inquiridos que dizem não ter qualquer plano para o futuro, constata-se que 3,1% não possuem qualquer grau de escolaridade, 59,4% p</w:t>
      </w:r>
      <w:r>
        <w:rPr>
          <w:rFonts w:ascii="Times New Roman" w:eastAsia="Calibri" w:hAnsi="Times New Roman" w:cs="Times New Roman"/>
          <w:sz w:val="24"/>
          <w:szCs w:val="24"/>
          <w:lang w:eastAsia="pt-PT"/>
        </w:rPr>
        <w:t>ossuem a instrução primária e 37,</w:t>
      </w:r>
      <w:r w:rsidRPr="00856757">
        <w:rPr>
          <w:rFonts w:ascii="Times New Roman" w:eastAsia="Calibri" w:hAnsi="Times New Roman" w:cs="Times New Roman"/>
          <w:sz w:val="24"/>
          <w:szCs w:val="24"/>
          <w:lang w:eastAsia="pt-PT"/>
        </w:rPr>
        <w:t>5% o primeiro ciclo do ensino secundário.</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trike/>
          <w:sz w:val="24"/>
          <w:szCs w:val="24"/>
          <w:lang w:eastAsia="pt-PT"/>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 xml:space="preserve">Resultados que levam a que neste caso as diferenças </w:t>
      </w:r>
      <w:r>
        <w:rPr>
          <w:rFonts w:ascii="Times New Roman" w:eastAsia="Calibri" w:hAnsi="Times New Roman" w:cs="Times New Roman"/>
          <w:sz w:val="24"/>
          <w:szCs w:val="24"/>
          <w:lang w:eastAsia="pt-PT"/>
        </w:rPr>
        <w:t xml:space="preserve">entre todos os valores de N2/N1 </w:t>
      </w:r>
      <w:r w:rsidRPr="00856757">
        <w:rPr>
          <w:rFonts w:ascii="Times New Roman" w:eastAsia="Calibri" w:hAnsi="Times New Roman" w:cs="Times New Roman"/>
          <w:sz w:val="24"/>
          <w:szCs w:val="24"/>
          <w:lang w:eastAsia="pt-PT"/>
        </w:rPr>
        <w:t>dos grupos comparáveis são significativos. Assim, em termos de género verifica-se o predomínio dos homens (a razão entre os valores de N2/N1 é 0,74) sendo que em termos de idade se constata um comportamento oposto entre os inquiridos dos dois géneros. Assim o grupo do sexo feminino é dominante no escalão 36-60 anos e o masculino no grupo mais novo (18-35. (valores do quociente referido respectivamente 0,3</w:t>
      </w:r>
      <w:r>
        <w:rPr>
          <w:rFonts w:ascii="Times New Roman" w:eastAsia="Calibri" w:hAnsi="Times New Roman" w:cs="Times New Roman"/>
          <w:sz w:val="24"/>
          <w:szCs w:val="24"/>
          <w:lang w:eastAsia="pt-PT"/>
        </w:rPr>
        <w:t>0 e 3,67).</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 efeito da idade dentro de cada género é igualmente formalmente significativo em todos os escalões dos dois géneros. De salientar que, em ambos os géneros, o grupo etário mais idoso (36-60 anos no caso das mulheres e mais de 65 anos no caso dos homens) é o mais representado no universo de inquiridos que optaram pela resposta mais frequente.</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lang w:eastAsia="pt-PT"/>
        </w:rPr>
      </w:pPr>
      <w:r w:rsidRPr="00856757">
        <w:rPr>
          <w:rFonts w:ascii="Times New Roman" w:eastAsia="Calibri" w:hAnsi="Times New Roman" w:cs="Times New Roman"/>
          <w:sz w:val="24"/>
          <w:szCs w:val="24"/>
          <w:lang w:eastAsia="pt-PT"/>
        </w:rPr>
        <w:t>O que, correspondendo esta resposta à ausência de planos para o futuro, poderá ser positivo se tal facto representar um aumento do interesse pela participação activa na exploração da floresta dos inquiridos da geração mais recente.</w:t>
      </w:r>
    </w:p>
    <w:p w:rsidR="006969D2" w:rsidRPr="00856757" w:rsidRDefault="006969D2" w:rsidP="006969D2">
      <w:pPr>
        <w:autoSpaceDE w:val="0"/>
        <w:autoSpaceDN w:val="0"/>
        <w:adjustRightInd w:val="0"/>
        <w:spacing w:after="0" w:line="240" w:lineRule="auto"/>
        <w:jc w:val="both"/>
        <w:rPr>
          <w:rFonts w:ascii="Times New Roman" w:hAnsi="Times New Roman" w:cs="Times New Roman"/>
          <w:sz w:val="24"/>
          <w:szCs w:val="24"/>
        </w:rPr>
      </w:pPr>
      <w:r w:rsidRPr="00856757">
        <w:rPr>
          <w:rFonts w:ascii="Times New Roman" w:hAnsi="Times New Roman" w:cs="Times New Roman"/>
          <w:sz w:val="24"/>
          <w:szCs w:val="24"/>
        </w:rPr>
        <w:t>Ao invés, a elevada presença no grupo dos inquiridos que percepcionam a sus intervenção futura com uma ausência total de planos é, como já referido altamente preocupante. Até porque o facto de 12 dos 18 inquiridos com maior nível de habilitações (I e II ciclo), ou seja dois terços destes, se incluírem no grupo que escolheu a resposta em questão, contraria a hipótese anteriormente aventada de a geração mais nova de exploradores da floresta, em princípio com mais habilitações escolares, ser mais interveniente e útil para a exploração da floresta em moldes sustentáveis.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hAnsi="Times New Roman" w:cs="Times New Roman"/>
          <w:sz w:val="24"/>
          <w:szCs w:val="24"/>
        </w:rPr>
        <w:t xml:space="preserve">Os resultados obtidos no presente estudo são semelhantes aos constantes do estudo realizado em Portugal, na zona de Aveiro, anteriormente referido (Barbosa, 2009). De facto, </w:t>
      </w:r>
      <w:r w:rsidRPr="00856757">
        <w:rPr>
          <w:rFonts w:ascii="Times New Roman" w:eastAsia="Calibri" w:hAnsi="Times New Roman" w:cs="Times New Roman"/>
          <w:sz w:val="24"/>
          <w:szCs w:val="24"/>
        </w:rPr>
        <w:t>e segundo a autora do mesmo, as perspectivas de actuação dos exploradores da floresta aí inquiridos não vão no</w:t>
      </w:r>
      <w:r w:rsidRPr="00856757">
        <w:rPr>
          <w:rFonts w:ascii="Times New Roman" w:eastAsia="Calibri" w:hAnsi="Times New Roman" w:cs="Times New Roman"/>
          <w:bCs/>
          <w:sz w:val="24"/>
          <w:szCs w:val="24"/>
        </w:rPr>
        <w:t xml:space="preserve"> </w:t>
      </w:r>
      <w:r w:rsidRPr="00856757">
        <w:rPr>
          <w:rFonts w:ascii="Times New Roman" w:eastAsia="Calibri" w:hAnsi="Times New Roman" w:cs="Times New Roman"/>
          <w:sz w:val="24"/>
          <w:szCs w:val="24"/>
        </w:rPr>
        <w:t>sentido de alterarem drasticamente a floresta que existe actualmente. E das respostas recolhidas não se pode concluir da existência de uma estratégia, por parte dos proprietários, para a gestão das suas propriedades.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Nestas condições, poderá concluir-se, com base nas respostas dos inquiridos obtidas no âmbito do presente trabalho, que,</w:t>
      </w:r>
      <w:r w:rsidRPr="00856757">
        <w:rPr>
          <w:rFonts w:ascii="Times New Roman" w:eastAsia="Calibri" w:hAnsi="Times New Roman" w:cs="Times New Roman"/>
          <w:strike/>
          <w:sz w:val="24"/>
          <w:szCs w:val="24"/>
        </w:rPr>
        <w:t xml:space="preserve"> </w:t>
      </w:r>
      <w:r w:rsidRPr="00856757">
        <w:rPr>
          <w:rFonts w:ascii="Times New Roman" w:eastAsia="Calibri" w:hAnsi="Times New Roman" w:cs="Times New Roman"/>
          <w:sz w:val="24"/>
          <w:szCs w:val="24"/>
        </w:rPr>
        <w:t xml:space="preserve">talvez devido à falta de conhecimentos da maioria dos exploradores da floresta na Zona de Estudo e/ou à sua elevada pobreza, o seu envolvimento no processo de conservação da floresta necessita de ser incrementado. </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Por sua vez o facto de a mais frequente das respostas dos entrevistados acerca desta questão (32%) corresponder àqueles que não têm quaisquer planos de conservação do ecossistema florestal para o futuro, exige que o estado, em estreita ligação com a comunidade (a indústria e o comércio locais e as pessoas, a nível individual) se unam e se empenhem para de uma forma responsável resolverem os problemas ambientais, e consequentemente os problemas socioeconómicos do local onde vivem.</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r w:rsidRPr="00856757">
        <w:rPr>
          <w:rFonts w:ascii="Times New Roman" w:eastAsia="Calibri" w:hAnsi="Times New Roman" w:cs="Times New Roman"/>
          <w:sz w:val="24"/>
          <w:szCs w:val="24"/>
        </w:rPr>
        <w:t>Efectivamente o ambiente é um património social, pelo que o seu uso tem de ser gerido forma responsável, de forma a preservá-lo, não só no presente, mas também para as futuras gerações</w:t>
      </w: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Pr="00856757"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6969D2" w:rsidRDefault="006969D2" w:rsidP="006969D2">
      <w:pPr>
        <w:autoSpaceDE w:val="0"/>
        <w:autoSpaceDN w:val="0"/>
        <w:adjustRightInd w:val="0"/>
        <w:spacing w:after="0" w:line="240" w:lineRule="auto"/>
        <w:jc w:val="both"/>
        <w:rPr>
          <w:rFonts w:ascii="Times New Roman" w:eastAsia="Calibri" w:hAnsi="Times New Roman" w:cs="Times New Roman"/>
          <w:sz w:val="24"/>
          <w:szCs w:val="24"/>
        </w:rPr>
      </w:pPr>
    </w:p>
    <w:p w:rsidR="003451DB"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p>
    <w:p w:rsidR="006969D2" w:rsidRPr="00C068C7" w:rsidRDefault="006969D2"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lang w:eastAsia="pt-PT"/>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155505" w:rsidRDefault="00155505" w:rsidP="00155505">
      <w:pPr>
        <w:rPr>
          <w:rFonts w:ascii="Times New Roman" w:eastAsia="Calibri" w:hAnsi="Times New Roman" w:cs="Times New Roman"/>
          <w:color w:val="000000" w:themeColor="text1"/>
          <w:sz w:val="24"/>
          <w:szCs w:val="24"/>
        </w:rPr>
      </w:pPr>
    </w:p>
    <w:p w:rsidR="00155505" w:rsidRDefault="00155505" w:rsidP="00155505">
      <w:pPr>
        <w:rPr>
          <w:rFonts w:ascii="Times New Roman" w:eastAsia="Calibri" w:hAnsi="Times New Roman" w:cs="Times New Roman"/>
          <w:color w:val="000000" w:themeColor="text1"/>
          <w:sz w:val="24"/>
          <w:szCs w:val="24"/>
        </w:rPr>
      </w:pPr>
    </w:p>
    <w:p w:rsidR="00155505" w:rsidRDefault="00155505" w:rsidP="00155505">
      <w:pPr>
        <w:rPr>
          <w:rFonts w:ascii="Times New Roman" w:eastAsia="Calibri" w:hAnsi="Times New Roman" w:cs="Times New Roman"/>
          <w:color w:val="000000" w:themeColor="text1"/>
          <w:sz w:val="24"/>
          <w:szCs w:val="24"/>
        </w:rPr>
      </w:pPr>
    </w:p>
    <w:p w:rsidR="00155505" w:rsidRDefault="00155505" w:rsidP="00155505">
      <w:pPr>
        <w:rPr>
          <w:rFonts w:ascii="Times New Roman" w:eastAsia="Calibri" w:hAnsi="Times New Roman" w:cs="Times New Roman"/>
          <w:color w:val="000000" w:themeColor="text1"/>
          <w:sz w:val="24"/>
          <w:szCs w:val="24"/>
        </w:rPr>
      </w:pPr>
    </w:p>
    <w:p w:rsidR="00155505" w:rsidRDefault="00155505" w:rsidP="00155505">
      <w:pPr>
        <w:rPr>
          <w:rFonts w:ascii="Times New Roman" w:eastAsia="Calibri" w:hAnsi="Times New Roman" w:cs="Times New Roman"/>
          <w:color w:val="000000" w:themeColor="text1"/>
          <w:sz w:val="24"/>
          <w:szCs w:val="24"/>
        </w:rPr>
      </w:pPr>
    </w:p>
    <w:p w:rsidR="00155505" w:rsidRDefault="00155505" w:rsidP="00155505">
      <w:pPr>
        <w:rPr>
          <w:rFonts w:ascii="Times New Roman" w:eastAsia="Calibri" w:hAnsi="Times New Roman" w:cs="Times New Roman"/>
          <w:color w:val="000000" w:themeColor="text1"/>
          <w:sz w:val="24"/>
          <w:szCs w:val="24"/>
        </w:rPr>
      </w:pPr>
    </w:p>
    <w:p w:rsidR="00155505" w:rsidRDefault="00155505" w:rsidP="00155505">
      <w:pPr>
        <w:rPr>
          <w:rFonts w:ascii="Times New Roman" w:eastAsia="Calibri" w:hAnsi="Times New Roman" w:cs="Times New Roman"/>
          <w:color w:val="000000" w:themeColor="text1"/>
          <w:sz w:val="24"/>
          <w:szCs w:val="24"/>
        </w:rPr>
      </w:pPr>
    </w:p>
    <w:p w:rsidR="00155505" w:rsidRDefault="00155505" w:rsidP="00155505">
      <w:pPr>
        <w:rPr>
          <w:rFonts w:ascii="Times New Roman" w:eastAsia="Calibri" w:hAnsi="Times New Roman" w:cs="Times New Roman"/>
          <w:color w:val="000000" w:themeColor="text1"/>
          <w:sz w:val="24"/>
          <w:szCs w:val="24"/>
        </w:rPr>
      </w:pPr>
    </w:p>
    <w:p w:rsidR="00155505" w:rsidRDefault="00155505" w:rsidP="00155505">
      <w:pPr>
        <w:rPr>
          <w:rFonts w:ascii="Times New Roman" w:eastAsia="Calibri" w:hAnsi="Times New Roman" w:cs="Times New Roman"/>
          <w:color w:val="000000" w:themeColor="text1"/>
          <w:sz w:val="24"/>
          <w:szCs w:val="24"/>
        </w:rPr>
      </w:pPr>
    </w:p>
    <w:p w:rsidR="000606B2" w:rsidRDefault="000606B2" w:rsidP="00155505">
      <w:pPr>
        <w:rPr>
          <w:rFonts w:ascii="Times New Roman" w:eastAsia="Calibri" w:hAnsi="Times New Roman" w:cs="Times New Roman"/>
          <w:color w:val="000000" w:themeColor="text1"/>
          <w:sz w:val="24"/>
          <w:szCs w:val="24"/>
        </w:rPr>
      </w:pPr>
    </w:p>
    <w:p w:rsidR="00B70E2C" w:rsidRPr="00250577" w:rsidRDefault="00B70E2C" w:rsidP="005217D0">
      <w:pPr>
        <w:pStyle w:val="Cabealho1"/>
        <w:spacing w:line="480" w:lineRule="auto"/>
        <w:jc w:val="center"/>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bookmarkStart w:id="307" w:name="_Toc448757864"/>
      <w:r w:rsidRPr="00250577">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VI CONCLUSÕES</w:t>
      </w:r>
      <w:bookmarkEnd w:id="307"/>
    </w:p>
    <w:p w:rsidR="00B70E2C" w:rsidRPr="00741F7C" w:rsidRDefault="00B70E2C" w:rsidP="00B70E2C">
      <w:pPr>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A informação recolhida através da pesquiza de natureza documental e dos contactos </w:t>
      </w:r>
      <w:r w:rsidRPr="00741F7C">
        <w:rPr>
          <w:rFonts w:ascii="Times New Roman" w:hAnsi="Times New Roman" w:cs="Times New Roman"/>
          <w:sz w:val="24"/>
          <w:szCs w:val="24"/>
        </w:rPr>
        <w:t xml:space="preserve">com entidades </w:t>
      </w:r>
      <w:r w:rsidRPr="00741F7C">
        <w:rPr>
          <w:rFonts w:ascii="Times New Roman" w:eastAsia="Calibri" w:hAnsi="Times New Roman" w:cs="Times New Roman"/>
          <w:sz w:val="24"/>
          <w:szCs w:val="24"/>
        </w:rPr>
        <w:t>ligadas à problemática objecto da presente dissertação e os dados fornecidos pelo inquérito realizado a exploradores da floresta dos municípios do Cuíma e da Catata permitem tirar algumas conclusões.</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Assim, e com base na revisão bibliográfica incluída no presente trabalho, apresentam-se algumas conclusões de carácter genérico relativas à importância e à situação existente em Angola em termos ambientais e, em particular no que se refere à, floresta à biodiversidade e à educação ambiental. Nomeadamente:</w:t>
      </w:r>
    </w:p>
    <w:p w:rsidR="00B70E2C" w:rsidRPr="00741F7C" w:rsidRDefault="00B70E2C" w:rsidP="00B70E2C">
      <w:pPr>
        <w:tabs>
          <w:tab w:val="left" w:pos="2757"/>
        </w:tabs>
        <w:autoSpaceDE w:val="0"/>
        <w:autoSpaceDN w:val="0"/>
        <w:adjustRightInd w:val="0"/>
        <w:spacing w:after="0" w:line="240" w:lineRule="auto"/>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ab/>
      </w:r>
    </w:p>
    <w:p w:rsidR="00B70E2C" w:rsidRPr="00741F7C" w:rsidRDefault="00B70E2C" w:rsidP="00B70E2C">
      <w:pPr>
        <w:numPr>
          <w:ilvl w:val="0"/>
          <w:numId w:val="23"/>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A floresta é um ecossistema com muitas e importantes funções que, quando bem gerida, pode conciliar a vertente económica e social com a vertente ambiental, mas que uma vez destruída é difícil de recuperar. Por isso, é da responsabilidade de todos os cidadãos a conservação da floresta, enquanto recurso natural renovável fundamental para a preservação da biodiversidade e para o desenvolvimento económico e sustentável do país. </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numPr>
          <w:ilvl w:val="0"/>
          <w:numId w:val="27"/>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Os problemas do ambiente identificados como como os mais relevantes a nível global, nomeadamente o crescimento demográfico, a desflorestação, a perda de biodiversidade, a poluição dos meios naturais e as alterações climáticas, constituem também, ao nível do país, as principais causas de preocupação em termos ambientais.</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numPr>
          <w:ilvl w:val="0"/>
          <w:numId w:val="27"/>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Todos os problemas anteriormente referidos estão relacionados, directa ou indirectamente, com os problemas da floresta e, em particular, com a desflorestação. </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numPr>
          <w:ilvl w:val="0"/>
          <w:numId w:val="27"/>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A desflorestação, uma das consequências da deficiente gestão dos recursos naturais, é um dos mais relevantes factores de degradação ambiental e da perda de biodiversidade observadas em Angola.</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numPr>
          <w:ilvl w:val="0"/>
          <w:numId w:val="27"/>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As principais causas da desflorestação e da desmatação são a agricultura, as queimadas (frequentemente associadas à agricultura), a pecuária a obtenção de carvão e lenha e o abate de árvores para obtenção de madeira para a indústria.</w:t>
      </w:r>
    </w:p>
    <w:p w:rsidR="00B70E2C" w:rsidRPr="00741F7C" w:rsidRDefault="00B70E2C" w:rsidP="00B70E2C">
      <w:pPr>
        <w:ind w:left="720"/>
        <w:contextualSpacing/>
        <w:jc w:val="both"/>
        <w:rPr>
          <w:rFonts w:ascii="Times New Roman" w:eastAsia="Calibri" w:hAnsi="Times New Roman" w:cs="Times New Roman"/>
          <w:sz w:val="24"/>
          <w:szCs w:val="24"/>
        </w:rPr>
      </w:pPr>
    </w:p>
    <w:p w:rsidR="00B70E2C" w:rsidRPr="00741F7C" w:rsidRDefault="00B70E2C" w:rsidP="00B70E2C">
      <w:pPr>
        <w:numPr>
          <w:ilvl w:val="0"/>
          <w:numId w:val="28"/>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Em Angola, os problemas ambientais decorrentes da produção de resíduos estão essencialmente associados aos núcleos urbanos de maior dimensão e a unidades e sectores industriais específicos (casos da indústria de transformação do pescado e da indústria petrolífera).</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numPr>
          <w:ilvl w:val="0"/>
          <w:numId w:val="28"/>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No caso particular de Angola, a elevada dimensão territorial, a reduzida densidade populacional e o caracter localizado da produção de resíduos têm limitado os problemas ambientais da floresta associados aos resíduos. Contudo, face ao crescimento populacional em curso (em particular nos grandes centros urbanos, cujo número tenderá também a aumentar) e ao desenvolvimento económico do país (com o inevitável aumento do número de indústrias causadoras de resíduos poluentes) é evidente que, a situação tenderá a agravar-se no futuro. </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numPr>
          <w:ilvl w:val="0"/>
          <w:numId w:val="29"/>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A educação ambiental tem merecido a atenção do estado angolano, nomeadamente através da definição e adopção de estratégias e de planos de acção visando a salvaguarda da biodiversidade. </w:t>
      </w:r>
    </w:p>
    <w:p w:rsidR="00B70E2C" w:rsidRPr="00741F7C" w:rsidRDefault="00B70E2C" w:rsidP="00B70E2C">
      <w:pPr>
        <w:autoSpaceDE w:val="0"/>
        <w:autoSpaceDN w:val="0"/>
        <w:adjustRightInd w:val="0"/>
        <w:spacing w:after="0" w:line="240" w:lineRule="auto"/>
        <w:ind w:left="720"/>
        <w:contextualSpacing/>
        <w:jc w:val="both"/>
        <w:rPr>
          <w:rFonts w:ascii="Times New Roman" w:eastAsia="Calibri" w:hAnsi="Times New Roman" w:cs="Times New Roman"/>
          <w:sz w:val="24"/>
          <w:szCs w:val="24"/>
        </w:rPr>
      </w:pPr>
    </w:p>
    <w:p w:rsidR="00B70E2C" w:rsidRPr="00741F7C" w:rsidRDefault="00B70E2C" w:rsidP="00B70E2C">
      <w:pPr>
        <w:numPr>
          <w:ilvl w:val="0"/>
          <w:numId w:val="29"/>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Ainda que a melhoria do ambiente seja o principal objectivo da educação ambiental, esta melhoria não pode limitar-se a ser um objectivo estratégico, uma vez que o fim último da educação ambiental é a mudança de atitude das pessoas relativamente ao ambiente. De facto, os seres humanos percepcionam o ecossistema florestal, e agem em relação a este em função dos seus conhecimentos e do contexto socioeconómico em que vivem. Consequentemente actuam de modo muito diferente face aos problemas levantados pela exploração e conservação da floresta, nomeadamente no que respeita à conciliação das suas funções económica, biológica e ambiental. </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Em face destas últimas conclusões é evidente o interesse dos dados fornecidos pelo inquérito realizado relativamente ao modo como os exploradores da floresta da Zona de Estudo percepcionam o ecossistema florestal e perspectivam o seu futuro. Dados que permitem também tirar algumas conclusões, que julgamos poderem contribuir para a identificação dos problemas da floresta, em particular em termos da sua biodiversidade, e para a adopção de adequadas estratégias para a sua protecção e preservação. </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Referem-se em seguida as principais conclusões decorrentes do inquérito realizado relativas a aspectos genéricos da floresta e da biodiversidade, às alterações sofridas pela floresta, ao futuro desta e à desagregação da informação referente aos inquiridos (género, idade e nível de habilitações escolares. </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numPr>
          <w:ilvl w:val="0"/>
          <w:numId w:val="26"/>
        </w:numPr>
        <w:autoSpaceDE w:val="0"/>
        <w:autoSpaceDN w:val="0"/>
        <w:adjustRightInd w:val="0"/>
        <w:spacing w:after="0" w:line="240" w:lineRule="auto"/>
        <w:ind w:left="1637"/>
        <w:contextualSpacing/>
        <w:jc w:val="both"/>
        <w:rPr>
          <w:rFonts w:ascii="Times New Roman" w:eastAsia="Calibri" w:hAnsi="Times New Roman" w:cs="Times New Roman"/>
          <w:b/>
          <w:sz w:val="24"/>
          <w:szCs w:val="24"/>
        </w:rPr>
      </w:pPr>
      <w:r w:rsidRPr="00741F7C">
        <w:rPr>
          <w:rFonts w:ascii="Times New Roman" w:eastAsia="Calibri" w:hAnsi="Times New Roman" w:cs="Times New Roman"/>
          <w:b/>
          <w:sz w:val="24"/>
          <w:szCs w:val="24"/>
        </w:rPr>
        <w:t>Conclusões referentes a aspectos genéricos da floresta e da biodiversidade</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autoSpaceDE w:val="0"/>
        <w:autoSpaceDN w:val="0"/>
        <w:adjustRightInd w:val="0"/>
        <w:spacing w:after="0" w:line="240" w:lineRule="auto"/>
        <w:contextualSpacing/>
        <w:jc w:val="both"/>
        <w:rPr>
          <w:rFonts w:ascii="Times New Roman" w:hAnsi="Times New Roman" w:cs="Times New Roman"/>
          <w:sz w:val="24"/>
          <w:szCs w:val="24"/>
        </w:rPr>
      </w:pPr>
      <w:r w:rsidRPr="00741F7C">
        <w:rPr>
          <w:rFonts w:ascii="Times New Roman" w:eastAsia="Calibri" w:hAnsi="Times New Roman" w:cs="Times New Roman"/>
          <w:sz w:val="24"/>
          <w:szCs w:val="24"/>
        </w:rPr>
        <w:t>A floresta é essencialmente percebida pela maioria dos inquiridos como uma fonte de rendimento. Pelo contrário, apenas uma reduzida percentagem dos exploradores da floresta associa esta a um espaço constituído por sere vivos: plantas e /ou animais, o que traduz necessariamente a pouca importância atribuída à floresta em termos ecológicos.</w:t>
      </w:r>
    </w:p>
    <w:p w:rsidR="00B70E2C" w:rsidRPr="00741F7C" w:rsidRDefault="00B70E2C" w:rsidP="00B70E2C">
      <w:pPr>
        <w:autoSpaceDE w:val="0"/>
        <w:autoSpaceDN w:val="0"/>
        <w:adjustRightInd w:val="0"/>
        <w:spacing w:after="0" w:line="240" w:lineRule="auto"/>
        <w:ind w:left="360"/>
        <w:contextualSpacing/>
        <w:jc w:val="both"/>
        <w:rPr>
          <w:rFonts w:ascii="Times New Roman" w:hAnsi="Times New Roman" w:cs="Times New Roman"/>
          <w:sz w:val="24"/>
          <w:szCs w:val="24"/>
        </w:rPr>
      </w:pPr>
    </w:p>
    <w:p w:rsidR="00B70E2C" w:rsidRPr="00741F7C" w:rsidRDefault="00B70E2C" w:rsidP="00B70E2C">
      <w:pPr>
        <w:pStyle w:val="PargrafodaLista"/>
        <w:numPr>
          <w:ilvl w:val="0"/>
          <w:numId w:val="15"/>
        </w:numPr>
        <w:autoSpaceDE w:val="0"/>
        <w:autoSpaceDN w:val="0"/>
        <w:adjustRightInd w:val="0"/>
        <w:spacing w:after="0" w:line="240" w:lineRule="auto"/>
        <w:jc w:val="both"/>
        <w:rPr>
          <w:rFonts w:ascii="Times New Roman" w:hAnsi="Times New Roman" w:cs="Times New Roman"/>
          <w:sz w:val="24"/>
          <w:szCs w:val="24"/>
        </w:rPr>
      </w:pPr>
      <w:r w:rsidRPr="00741F7C">
        <w:rPr>
          <w:rFonts w:ascii="Times New Roman" w:eastAsia="Calibri" w:hAnsi="Times New Roman" w:cs="Times New Roman"/>
          <w:sz w:val="24"/>
          <w:szCs w:val="24"/>
        </w:rPr>
        <w:t xml:space="preserve">A generalidade dos inquiridos não possui conhecimentos básicos no domínio da educação ambiental, como o evidencia o facto de a sua esmagadora maioria (80%) ignorar o sentido do termo </w:t>
      </w:r>
      <w:r w:rsidRPr="00741F7C">
        <w:rPr>
          <w:rFonts w:ascii="Times New Roman" w:eastAsia="Calibri" w:hAnsi="Times New Roman" w:cs="Times New Roman"/>
          <w:i/>
          <w:sz w:val="24"/>
          <w:szCs w:val="24"/>
        </w:rPr>
        <w:t>biodiversidade</w:t>
      </w:r>
      <w:r w:rsidRPr="00741F7C">
        <w:rPr>
          <w:rFonts w:ascii="Times New Roman" w:eastAsia="Calibri" w:hAnsi="Times New Roman" w:cs="Times New Roman"/>
          <w:sz w:val="24"/>
          <w:szCs w:val="24"/>
        </w:rPr>
        <w:t xml:space="preserve"> e da expressão </w:t>
      </w:r>
      <w:r w:rsidRPr="00741F7C">
        <w:rPr>
          <w:rFonts w:ascii="Times New Roman" w:eastAsia="Calibri" w:hAnsi="Times New Roman" w:cs="Times New Roman"/>
          <w:i/>
          <w:sz w:val="24"/>
          <w:szCs w:val="24"/>
        </w:rPr>
        <w:t>diversidade dos seres vivos</w:t>
      </w:r>
      <w:r w:rsidRPr="00741F7C">
        <w:rPr>
          <w:rFonts w:ascii="Times New Roman" w:eastAsia="Calibri" w:hAnsi="Times New Roman" w:cs="Times New Roman"/>
          <w:sz w:val="24"/>
          <w:szCs w:val="24"/>
        </w:rPr>
        <w:t xml:space="preserve">. </w:t>
      </w:r>
    </w:p>
    <w:p w:rsidR="00B70E2C" w:rsidRPr="00741F7C" w:rsidRDefault="00B70E2C" w:rsidP="00B70E2C">
      <w:pPr>
        <w:pStyle w:val="PargrafodaLista"/>
        <w:autoSpaceDE w:val="0"/>
        <w:autoSpaceDN w:val="0"/>
        <w:adjustRightInd w:val="0"/>
        <w:spacing w:after="0" w:line="240" w:lineRule="auto"/>
        <w:jc w:val="both"/>
        <w:rPr>
          <w:rFonts w:ascii="Times New Roman" w:hAnsi="Times New Roman" w:cs="Times New Roman"/>
          <w:sz w:val="24"/>
          <w:szCs w:val="24"/>
        </w:rPr>
      </w:pPr>
      <w:r w:rsidRPr="00741F7C">
        <w:rPr>
          <w:rFonts w:ascii="Times New Roman" w:eastAsia="Calibri" w:hAnsi="Times New Roman" w:cs="Times New Roman"/>
          <w:sz w:val="24"/>
          <w:szCs w:val="24"/>
        </w:rPr>
        <w:t xml:space="preserve"> </w:t>
      </w:r>
    </w:p>
    <w:p w:rsidR="00B70E2C" w:rsidRPr="00741F7C" w:rsidRDefault="00B70E2C" w:rsidP="00B70E2C">
      <w:pPr>
        <w:pStyle w:val="PargrafodaLista"/>
        <w:autoSpaceDE w:val="0"/>
        <w:autoSpaceDN w:val="0"/>
        <w:adjustRightInd w:val="0"/>
        <w:spacing w:after="0" w:line="240" w:lineRule="auto"/>
        <w:jc w:val="both"/>
        <w:rPr>
          <w:rFonts w:ascii="Times New Roman" w:hAnsi="Times New Roman" w:cs="Times New Roman"/>
          <w:sz w:val="24"/>
          <w:szCs w:val="24"/>
        </w:rPr>
      </w:pPr>
      <w:r w:rsidRPr="00741F7C">
        <w:rPr>
          <w:rFonts w:ascii="Times New Roman" w:eastAsia="Calibri" w:hAnsi="Times New Roman" w:cs="Times New Roman"/>
          <w:sz w:val="24"/>
          <w:szCs w:val="24"/>
        </w:rPr>
        <w:t xml:space="preserve">A ignorância e a falta de sensibilidade em termos ambientais demonstrados pelos exploradores da floresta relativamente ao problema da biodiversidade e ao papel da floresta neste domínio são exemplarmente confirmados pelo facto de, a maioria dos inquiridos, achar que a floresta não é importante para a existência dos seres vivos por acreditarem na capacidade destes se adaptarem às alterações, ainda que negativas, do meio onde vivem. Percepção que naturalmente contribuirá para a desvalorização da evolução observada na zona em estudo. </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b/>
          <w:sz w:val="24"/>
          <w:szCs w:val="24"/>
        </w:rPr>
      </w:pP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b/>
          <w:sz w:val="24"/>
          <w:szCs w:val="24"/>
        </w:rPr>
      </w:pP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b/>
          <w:sz w:val="24"/>
          <w:szCs w:val="24"/>
        </w:rPr>
      </w:pP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b/>
          <w:sz w:val="24"/>
          <w:szCs w:val="24"/>
        </w:rPr>
      </w:pP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b/>
          <w:sz w:val="24"/>
          <w:szCs w:val="24"/>
        </w:rPr>
      </w:pP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b/>
          <w:sz w:val="24"/>
          <w:szCs w:val="24"/>
        </w:rPr>
      </w:pPr>
    </w:p>
    <w:p w:rsidR="00B70E2C" w:rsidRPr="00741F7C" w:rsidRDefault="00B70E2C" w:rsidP="00B70E2C">
      <w:pPr>
        <w:numPr>
          <w:ilvl w:val="0"/>
          <w:numId w:val="26"/>
        </w:numPr>
        <w:autoSpaceDE w:val="0"/>
        <w:autoSpaceDN w:val="0"/>
        <w:adjustRightInd w:val="0"/>
        <w:spacing w:after="0" w:line="240" w:lineRule="auto"/>
        <w:ind w:left="1637"/>
        <w:contextualSpacing/>
        <w:jc w:val="both"/>
        <w:rPr>
          <w:rFonts w:ascii="Times New Roman" w:eastAsia="Calibri" w:hAnsi="Times New Roman" w:cs="Times New Roman"/>
          <w:b/>
          <w:sz w:val="24"/>
          <w:szCs w:val="24"/>
        </w:rPr>
      </w:pPr>
      <w:r w:rsidRPr="00741F7C">
        <w:rPr>
          <w:rFonts w:ascii="Times New Roman" w:eastAsia="Calibri" w:hAnsi="Times New Roman" w:cs="Times New Roman"/>
          <w:b/>
          <w:sz w:val="24"/>
          <w:szCs w:val="24"/>
        </w:rPr>
        <w:t xml:space="preserve">Alterações percepcionadas na floresta </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b/>
          <w:sz w:val="24"/>
          <w:szCs w:val="24"/>
        </w:rPr>
      </w:pP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A percepção pelos inquiridos das alterações ocorridas na floresta durante as últimas 4 décadas, nomeadamente as alterações relativas à biodiversidade, são consensuais e indiscutíveis. Estão nesse caso:</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b/>
          <w:sz w:val="24"/>
          <w:szCs w:val="24"/>
        </w:rPr>
      </w:pPr>
    </w:p>
    <w:p w:rsidR="00B70E2C" w:rsidRPr="00741F7C" w:rsidRDefault="00B70E2C" w:rsidP="00B70E2C">
      <w:pPr>
        <w:pStyle w:val="PargrafodaLista"/>
        <w:numPr>
          <w:ilvl w:val="0"/>
          <w:numId w:val="24"/>
        </w:numPr>
        <w:autoSpaceDE w:val="0"/>
        <w:autoSpaceDN w:val="0"/>
        <w:adjustRightInd w:val="0"/>
        <w:spacing w:after="0" w:line="240" w:lineRule="auto"/>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A diminuição da área florestal, em especial devido à conversão de terrenos ocupados por floresta em terrenos de uso agrícola e à sobre-exploração da floresta para obtenção de madeira para a indústria e para a produção de energia (carvão e lenha). </w:t>
      </w:r>
    </w:p>
    <w:p w:rsidR="00B70E2C" w:rsidRPr="00741F7C" w:rsidRDefault="00B70E2C" w:rsidP="00B70E2C">
      <w:pPr>
        <w:pStyle w:val="PargrafodaLista"/>
        <w:autoSpaceDE w:val="0"/>
        <w:autoSpaceDN w:val="0"/>
        <w:adjustRightInd w:val="0"/>
        <w:spacing w:after="0" w:line="240" w:lineRule="auto"/>
        <w:ind w:left="784"/>
        <w:jc w:val="both"/>
        <w:rPr>
          <w:rFonts w:ascii="Times New Roman" w:eastAsia="Calibri" w:hAnsi="Times New Roman" w:cs="Times New Roman"/>
          <w:sz w:val="24"/>
          <w:szCs w:val="24"/>
        </w:rPr>
      </w:pPr>
    </w:p>
    <w:p w:rsidR="00B70E2C" w:rsidRPr="00741F7C" w:rsidRDefault="00B70E2C" w:rsidP="00B70E2C">
      <w:pPr>
        <w:pStyle w:val="PargrafodaLista"/>
        <w:numPr>
          <w:ilvl w:val="0"/>
          <w:numId w:val="24"/>
        </w:numPr>
        <w:autoSpaceDE w:val="0"/>
        <w:autoSpaceDN w:val="0"/>
        <w:adjustRightInd w:val="0"/>
        <w:spacing w:after="0" w:line="240" w:lineRule="auto"/>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A considerável redução do número de árvores das espécies da floresta exótica, nomeadamente o pinheiro, o eucalipto e o cupressos, bem como das árvores das espécies da floresta natural de miombo.</w:t>
      </w:r>
    </w:p>
    <w:p w:rsidR="00B70E2C" w:rsidRPr="00741F7C" w:rsidRDefault="00B70E2C" w:rsidP="00B70E2C">
      <w:pPr>
        <w:pStyle w:val="PargrafodaLista"/>
        <w:autoSpaceDE w:val="0"/>
        <w:autoSpaceDN w:val="0"/>
        <w:adjustRightInd w:val="0"/>
        <w:spacing w:after="0" w:line="240" w:lineRule="auto"/>
        <w:ind w:left="784"/>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 </w:t>
      </w:r>
    </w:p>
    <w:p w:rsidR="00B70E2C" w:rsidRPr="00741F7C" w:rsidRDefault="00B70E2C" w:rsidP="00B70E2C">
      <w:pPr>
        <w:pStyle w:val="PargrafodaLista"/>
        <w:numPr>
          <w:ilvl w:val="0"/>
          <w:numId w:val="24"/>
        </w:numPr>
        <w:autoSpaceDE w:val="0"/>
        <w:autoSpaceDN w:val="0"/>
        <w:adjustRightInd w:val="0"/>
        <w:spacing w:after="0" w:line="240" w:lineRule="auto"/>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Em termos de animais os entrevistados têm a percepção que, relativamente ao passado, o número das aves e mamíferos que habitam actualmente a Zona de Estudo diminuiu, estando mesmo algumas espécies extintas ou em risco de extinção. Pelo contrário o número de insectos e de outros pequenos animais tem vindo a aumentar.</w:t>
      </w:r>
    </w:p>
    <w:p w:rsidR="00B70E2C" w:rsidRPr="00741F7C" w:rsidRDefault="00B70E2C" w:rsidP="00B70E2C">
      <w:pPr>
        <w:ind w:left="720" w:hanging="540"/>
        <w:contextualSpacing/>
        <w:jc w:val="both"/>
        <w:rPr>
          <w:rFonts w:ascii="Times New Roman" w:eastAsia="Calibri" w:hAnsi="Times New Roman" w:cs="Times New Roman"/>
          <w:sz w:val="24"/>
          <w:szCs w:val="24"/>
        </w:rPr>
      </w:pPr>
    </w:p>
    <w:p w:rsidR="00B70E2C" w:rsidRPr="00741F7C" w:rsidRDefault="00B70E2C" w:rsidP="00B70E2C">
      <w:pPr>
        <w:numPr>
          <w:ilvl w:val="0"/>
          <w:numId w:val="25"/>
        </w:numPr>
        <w:ind w:left="900"/>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Entre as espécies de aves cujas populações são perc</w:t>
      </w:r>
      <w:r w:rsidR="00927A0F">
        <w:rPr>
          <w:rFonts w:ascii="Times New Roman" w:eastAsia="Calibri" w:hAnsi="Times New Roman" w:cs="Times New Roman"/>
          <w:sz w:val="24"/>
          <w:szCs w:val="24"/>
        </w:rPr>
        <w:t xml:space="preserve">epcionadas por cerca de 90% dos </w:t>
      </w:r>
      <w:r w:rsidRPr="00741F7C">
        <w:rPr>
          <w:rFonts w:ascii="Times New Roman" w:eastAsia="Calibri" w:hAnsi="Times New Roman" w:cs="Times New Roman"/>
          <w:sz w:val="24"/>
          <w:szCs w:val="24"/>
        </w:rPr>
        <w:t>inquiridos como vindo a reduzir-se, incluem-se a galinha-do-mato, a rola, a águia, a coruja e a perdiz.</w:t>
      </w:r>
    </w:p>
    <w:p w:rsidR="00B70E2C" w:rsidRPr="00741F7C" w:rsidRDefault="00B70E2C" w:rsidP="00B70E2C">
      <w:pPr>
        <w:ind w:left="900"/>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 </w:t>
      </w:r>
    </w:p>
    <w:p w:rsidR="00B70E2C" w:rsidRPr="00741F7C" w:rsidRDefault="00B70E2C" w:rsidP="00B70E2C">
      <w:pPr>
        <w:numPr>
          <w:ilvl w:val="0"/>
          <w:numId w:val="25"/>
        </w:numPr>
        <w:spacing w:after="0"/>
        <w:ind w:left="900"/>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O mesmo sucede com os mamíferos, cuja redução de efectivos é também percepcionada por um elevado número de inquiridos (neste caso com percentagens de respostas concordantes ainda superiores às das aves, e que no caso do leão atingiu mesmo os 100%). São excepção o golungo e os grandes mamíferos </w:t>
      </w:r>
      <w:r w:rsidRPr="00741F7C">
        <w:rPr>
          <w:rFonts w:ascii="Times New Roman" w:eastAsia="Calibri" w:hAnsi="Times New Roman" w:cs="Times New Roman"/>
          <w:sz w:val="24"/>
          <w:szCs w:val="24"/>
        </w:rPr>
        <w:sym w:font="Symbol" w:char="F02D"/>
      </w:r>
      <w:r w:rsidRPr="00741F7C">
        <w:rPr>
          <w:rFonts w:ascii="Times New Roman" w:eastAsia="Calibri" w:hAnsi="Times New Roman" w:cs="Times New Roman"/>
          <w:sz w:val="24"/>
          <w:szCs w:val="24"/>
        </w:rPr>
        <w:t xml:space="preserve"> elefante, rinoceronte e girafa </w:t>
      </w:r>
      <w:r w:rsidRPr="00741F7C">
        <w:rPr>
          <w:rFonts w:ascii="Times New Roman" w:eastAsia="Calibri" w:hAnsi="Times New Roman" w:cs="Times New Roman"/>
          <w:sz w:val="24"/>
          <w:szCs w:val="24"/>
        </w:rPr>
        <w:sym w:font="Symbol" w:char="F02D"/>
      </w:r>
      <w:r w:rsidRPr="00741F7C">
        <w:rPr>
          <w:rFonts w:ascii="Times New Roman" w:eastAsia="Calibri" w:hAnsi="Times New Roman" w:cs="Times New Roman"/>
          <w:sz w:val="24"/>
          <w:szCs w:val="24"/>
        </w:rPr>
        <w:t xml:space="preserve"> cuja situação, por não serem vistos na região durante todo o período de observação considerado no inquérito, não foi objecto de classificação por parte de qualquer dos inquiridos). </w:t>
      </w:r>
    </w:p>
    <w:p w:rsidR="00B70E2C" w:rsidRPr="00741F7C" w:rsidRDefault="00B70E2C" w:rsidP="00B70E2C">
      <w:pPr>
        <w:pStyle w:val="PargrafodaLista"/>
        <w:spacing w:after="0"/>
        <w:rPr>
          <w:rFonts w:ascii="Times New Roman" w:eastAsia="Calibri" w:hAnsi="Times New Roman" w:cs="Times New Roman"/>
          <w:sz w:val="24"/>
          <w:szCs w:val="24"/>
          <w:lang w:eastAsia="pt-PT"/>
        </w:rPr>
      </w:pPr>
    </w:p>
    <w:p w:rsidR="00B70E2C" w:rsidRPr="00741F7C" w:rsidRDefault="00B70E2C" w:rsidP="00B70E2C">
      <w:pPr>
        <w:numPr>
          <w:ilvl w:val="0"/>
          <w:numId w:val="25"/>
        </w:numPr>
        <w:spacing w:after="0"/>
        <w:ind w:left="900"/>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lang w:eastAsia="pt-PT"/>
        </w:rPr>
        <w:t xml:space="preserve">Nos mamíferos cujas populações foram consideradas como vindo a reduzir-se, incluem-se, para além do leão, já referido, o bambi, o javali, o leopardo, a hiena, o gato selvagem a raposa, o coelho, e a lebre. </w:t>
      </w:r>
    </w:p>
    <w:p w:rsidR="00B70E2C" w:rsidRPr="00741F7C" w:rsidRDefault="00B70E2C" w:rsidP="00B70E2C">
      <w:pPr>
        <w:spacing w:after="0"/>
        <w:contextualSpacing/>
        <w:jc w:val="both"/>
        <w:rPr>
          <w:rFonts w:ascii="Times New Roman" w:eastAsia="Calibri" w:hAnsi="Times New Roman" w:cs="Times New Roman"/>
          <w:sz w:val="24"/>
          <w:szCs w:val="24"/>
        </w:rPr>
      </w:pPr>
    </w:p>
    <w:p w:rsidR="00B70E2C" w:rsidRPr="005217D0" w:rsidRDefault="00B70E2C" w:rsidP="00B70E2C">
      <w:pPr>
        <w:numPr>
          <w:ilvl w:val="0"/>
          <w:numId w:val="25"/>
        </w:numPr>
        <w:spacing w:after="0"/>
        <w:ind w:left="900"/>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lang w:eastAsia="pt-PT"/>
        </w:rPr>
        <w:t>No caso dos pequenos animais (gafanhotos, borboletas, térmites e lagartixas) entendem os inquiridos que o seu número tem aumentado. Também neste caso a fiabilidade da informação decorrente da resposta obtida é fortalecida pelo elevado grau de concordância dos inquiridos relativamente à situação percepcionada em todos os grupos referidos (percentagem de respostas concordantes igual ou superior a 90%).</w:t>
      </w:r>
      <w:r w:rsidRPr="00741F7C">
        <w:rPr>
          <w:rFonts w:ascii="Times New Roman" w:eastAsia="Calibri" w:hAnsi="Times New Roman" w:cs="Times New Roman"/>
          <w:b/>
          <w:sz w:val="24"/>
          <w:szCs w:val="24"/>
          <w:lang w:eastAsia="pt-PT"/>
        </w:rPr>
        <w:t xml:space="preserve"> </w:t>
      </w:r>
    </w:p>
    <w:p w:rsidR="00B70E2C" w:rsidRPr="00741F7C" w:rsidRDefault="005217D0" w:rsidP="00B70E2C">
      <w:pPr>
        <w:spacing w:after="0"/>
        <w:contextualSpacing/>
        <w:jc w:val="both"/>
        <w:rPr>
          <w:rFonts w:ascii="Times New Roman" w:eastAsia="Calibri" w:hAnsi="Times New Roman" w:cs="Times New Roman"/>
          <w:b/>
          <w:sz w:val="24"/>
          <w:szCs w:val="24"/>
          <w:lang w:eastAsia="pt-PT"/>
        </w:rPr>
      </w:pPr>
      <w:r>
        <w:rPr>
          <w:rFonts w:ascii="Times New Roman" w:eastAsia="Calibri" w:hAnsi="Times New Roman" w:cs="Times New Roman"/>
          <w:b/>
          <w:sz w:val="24"/>
          <w:szCs w:val="24"/>
          <w:lang w:eastAsia="pt-PT"/>
        </w:rPr>
        <w:t xml:space="preserve"> </w:t>
      </w:r>
    </w:p>
    <w:p w:rsidR="00B70E2C" w:rsidRPr="00741F7C" w:rsidRDefault="00B70E2C" w:rsidP="00B70E2C">
      <w:pPr>
        <w:spacing w:after="0"/>
        <w:ind w:left="900"/>
        <w:contextualSpacing/>
        <w:jc w:val="both"/>
        <w:rPr>
          <w:rFonts w:ascii="Times New Roman" w:eastAsia="Calibri" w:hAnsi="Times New Roman" w:cs="Times New Roman"/>
          <w:sz w:val="24"/>
          <w:szCs w:val="24"/>
        </w:rPr>
      </w:pPr>
      <w:r w:rsidRPr="00741F7C">
        <w:rPr>
          <w:rFonts w:ascii="Times New Roman" w:eastAsia="Calibri" w:hAnsi="Times New Roman" w:cs="Times New Roman"/>
          <w:b/>
          <w:sz w:val="24"/>
          <w:szCs w:val="24"/>
          <w:lang w:eastAsia="pt-PT"/>
        </w:rPr>
        <w:t xml:space="preserve">   c) Conclusões relativas ao futuro da floresta </w:t>
      </w:r>
    </w:p>
    <w:p w:rsidR="00B70E2C" w:rsidRPr="00741F7C" w:rsidRDefault="00B70E2C" w:rsidP="00B70E2C">
      <w:pPr>
        <w:ind w:left="720"/>
        <w:contextualSpacing/>
        <w:jc w:val="both"/>
        <w:rPr>
          <w:rFonts w:ascii="Times New Roman" w:eastAsia="Calibri" w:hAnsi="Times New Roman" w:cs="Times New Roman"/>
          <w:sz w:val="24"/>
          <w:szCs w:val="24"/>
        </w:rPr>
      </w:pPr>
    </w:p>
    <w:p w:rsidR="00B70E2C" w:rsidRDefault="00B70E2C" w:rsidP="00927A0F">
      <w:pPr>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A esmagadora parte dos entrevistados (91%) acredita que, no futuro, a área da floresta continuará a diminuir. O que põe em evidência a urgência da mobilização de recursos com vista ao estabelecimento de um programa de conservação da floresta que diminua a pressão sobre o ecossistema florestal, prevenindo deste modo a per</w:t>
      </w:r>
      <w:r w:rsidR="00927A0F">
        <w:rPr>
          <w:rFonts w:ascii="Times New Roman" w:eastAsia="Calibri" w:hAnsi="Times New Roman" w:cs="Times New Roman"/>
          <w:sz w:val="24"/>
          <w:szCs w:val="24"/>
        </w:rPr>
        <w:t xml:space="preserve">da deste ecossistema. </w:t>
      </w:r>
    </w:p>
    <w:p w:rsidR="00927A0F" w:rsidRPr="00741F7C" w:rsidRDefault="00927A0F" w:rsidP="00927A0F">
      <w:pPr>
        <w:contextualSpacing/>
        <w:jc w:val="both"/>
        <w:rPr>
          <w:rFonts w:ascii="Times New Roman" w:eastAsia="Calibri" w:hAnsi="Times New Roman" w:cs="Times New Roman"/>
          <w:sz w:val="24"/>
          <w:szCs w:val="24"/>
        </w:rPr>
      </w:pPr>
    </w:p>
    <w:p w:rsidR="00B70E2C" w:rsidRPr="00741F7C" w:rsidRDefault="00B70E2C" w:rsidP="00B70E2C">
      <w:pPr>
        <w:spacing w:after="0"/>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lang w:eastAsia="pt-PT"/>
        </w:rPr>
        <w:t>Relativamente à relação entre a relação homem/floresta e o futuro desta, poderá concluir-se que, no entendimento dos inquiridos, a pressão exercida sobre a floresta dependerá mais da evolução do nível económico das populações do que do crescimento populacional. Resposta que dá a entender pedido dos inquiridos relativamente à necessidade de apoio económico às populações.</w:t>
      </w:r>
    </w:p>
    <w:p w:rsidR="00B70E2C" w:rsidRPr="00741F7C" w:rsidRDefault="00B70E2C" w:rsidP="00B70E2C">
      <w:pPr>
        <w:ind w:left="720"/>
        <w:contextualSpacing/>
        <w:jc w:val="both"/>
        <w:rPr>
          <w:rFonts w:ascii="Times New Roman" w:eastAsia="Calibri" w:hAnsi="Times New Roman" w:cs="Times New Roman"/>
          <w:strike/>
          <w:sz w:val="24"/>
          <w:szCs w:val="24"/>
          <w:highlight w:val="yellow"/>
        </w:rPr>
      </w:pPr>
      <w:r w:rsidRPr="00741F7C">
        <w:rPr>
          <w:rFonts w:ascii="Times New Roman" w:eastAsia="Calibri" w:hAnsi="Times New Roman" w:cs="Times New Roman"/>
          <w:sz w:val="24"/>
          <w:szCs w:val="24"/>
          <w:lang w:eastAsia="pt-PT"/>
        </w:rPr>
        <w:t xml:space="preserve"> </w:t>
      </w:r>
    </w:p>
    <w:p w:rsidR="00B70E2C" w:rsidRPr="00741F7C" w:rsidRDefault="00B70E2C" w:rsidP="00B70E2C">
      <w:pPr>
        <w:numPr>
          <w:ilvl w:val="0"/>
          <w:numId w:val="17"/>
        </w:numPr>
        <w:autoSpaceDE w:val="0"/>
        <w:autoSpaceDN w:val="0"/>
        <w:adjustRightInd w:val="0"/>
        <w:spacing w:after="0" w:line="240" w:lineRule="auto"/>
        <w:ind w:left="786"/>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No que respeita ao futuro da floresta numa perspectiva ambiental, poderá concluir-se que a grande maioria dos inquiridos (69%) revela uma vez mais um enorme desconhecimento da realidade do ambiente e dos problemas ambientais e, em particular, da importância da relação floresta/ambiente. Situação bem evidenciada pelo facto de essa maioria entender que os receios dos ambientalistas relativamente ao problema da extinção de espécies na floresta são exagerados, já que ele será resolvido, com o tempo, pela natureza. </w:t>
      </w:r>
    </w:p>
    <w:p w:rsidR="00B70E2C" w:rsidRPr="00741F7C" w:rsidRDefault="00B70E2C" w:rsidP="00B70E2C">
      <w:pPr>
        <w:autoSpaceDE w:val="0"/>
        <w:autoSpaceDN w:val="0"/>
        <w:adjustRightInd w:val="0"/>
        <w:spacing w:after="0" w:line="240" w:lineRule="auto"/>
        <w:ind w:left="900"/>
        <w:contextualSpacing/>
        <w:jc w:val="both"/>
        <w:rPr>
          <w:rFonts w:ascii="Times New Roman" w:eastAsia="Calibri" w:hAnsi="Times New Roman" w:cs="Times New Roman"/>
          <w:sz w:val="24"/>
          <w:szCs w:val="24"/>
        </w:rPr>
      </w:pPr>
    </w:p>
    <w:p w:rsidR="00B70E2C" w:rsidRPr="00741F7C" w:rsidRDefault="00B70E2C" w:rsidP="00B70E2C">
      <w:pPr>
        <w:numPr>
          <w:ilvl w:val="0"/>
          <w:numId w:val="17"/>
        </w:numPr>
        <w:autoSpaceDE w:val="0"/>
        <w:autoSpaceDN w:val="0"/>
        <w:adjustRightInd w:val="0"/>
        <w:spacing w:after="0" w:line="240" w:lineRule="auto"/>
        <w:ind w:left="786"/>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As pessoas entrevistadas têm consciência da importância económica da floresta como fornecedora de bens e promotora de serviços, mas mostram-se inseguras quanto à possibilidade de futuramente, poderem continuar, a usufruir dos benefícios oferecidos pela floresta devido à crescente degradação desta e à sua própria incapacidade económica. Nestas condições a criação de incentivos e apoios aos exploradores, nomeadamente através da melhoria do acesso ao crédito bancário (medida susceptível de ser efectivada no âmbito da integração da actividade bancária no projecto de desenvolvimento sustentável da floresta, tal como referido na resposta mais frequente à questão relativa ao futuro da floresta em termos económicos.</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lang w:eastAsia="pt-PT"/>
        </w:rPr>
      </w:pPr>
    </w:p>
    <w:p w:rsidR="00B70E2C" w:rsidRPr="00741F7C" w:rsidRDefault="00B70E2C" w:rsidP="00B70E2C">
      <w:pPr>
        <w:numPr>
          <w:ilvl w:val="0"/>
          <w:numId w:val="17"/>
        </w:numPr>
        <w:autoSpaceDE w:val="0"/>
        <w:autoSpaceDN w:val="0"/>
        <w:adjustRightInd w:val="0"/>
        <w:spacing w:after="0" w:line="240" w:lineRule="auto"/>
        <w:ind w:left="786"/>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O significado do facto de a resposta à questão do futuro da floresta em termos sociais escolhida pelo maior número de inquiridos (50%) ter sido </w:t>
      </w:r>
      <w:r w:rsidRPr="00741F7C">
        <w:rPr>
          <w:rFonts w:ascii="Times New Roman" w:eastAsia="Calibri" w:hAnsi="Times New Roman" w:cs="Times New Roman"/>
          <w:i/>
          <w:sz w:val="24"/>
          <w:szCs w:val="24"/>
        </w:rPr>
        <w:t>“A tendência futura da floresta é para a extinção, mas como os recursos explorados são para a sobrevivência do homem, isso não importa”</w:t>
      </w:r>
      <w:r w:rsidRPr="00741F7C">
        <w:rPr>
          <w:rFonts w:ascii="Times New Roman" w:eastAsia="Calibri" w:hAnsi="Times New Roman" w:cs="Times New Roman"/>
          <w:sz w:val="24"/>
          <w:szCs w:val="24"/>
        </w:rPr>
        <w:t xml:space="preserve"> é bem claro. De facto esta resposta permite concluir, uma vez mais, que a atitude dos exploradores em relação à floresta é sobretudo influenciada pela sua dependência desta, em termos económicos. De facto, aspectos como a preservação ambiental (nomeadamente a desflorestação e a extinção da floresta e, consequentemente, a destruição de habitats, a desaparição de espécies, os desequilíbrios climáticos e a perda de serviços de grande valor social e económico, factos que constavam das outras respostas alternativas à questão em causa, são desvalorizados pelos inquiridos face ao interesse imediato pela exploração da floresta a qualquer preço, revelado pela resposta mais escolhida na questão em análise. </w:t>
      </w:r>
    </w:p>
    <w:p w:rsidR="00B70E2C" w:rsidRPr="00741F7C" w:rsidRDefault="00B70E2C" w:rsidP="00B70E2C">
      <w:pPr>
        <w:autoSpaceDE w:val="0"/>
        <w:autoSpaceDN w:val="0"/>
        <w:adjustRightInd w:val="0"/>
        <w:spacing w:after="0" w:line="240" w:lineRule="auto"/>
        <w:contextualSpacing/>
        <w:jc w:val="both"/>
        <w:rPr>
          <w:rFonts w:ascii="Times New Roman" w:eastAsia="Calibri" w:hAnsi="Times New Roman" w:cs="Times New Roman"/>
          <w:sz w:val="24"/>
          <w:szCs w:val="24"/>
        </w:rPr>
      </w:pPr>
    </w:p>
    <w:p w:rsidR="00B70E2C" w:rsidRPr="00741F7C" w:rsidRDefault="00B70E2C" w:rsidP="00B70E2C">
      <w:pPr>
        <w:numPr>
          <w:ilvl w:val="0"/>
          <w:numId w:val="17"/>
        </w:numPr>
        <w:autoSpaceDE w:val="0"/>
        <w:autoSpaceDN w:val="0"/>
        <w:adjustRightInd w:val="0"/>
        <w:spacing w:after="0" w:line="240" w:lineRule="auto"/>
        <w:ind w:left="786"/>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Para o futuro, os inquiridos, desejam uma floresta semelhante à que existia no passado </w:t>
      </w:r>
      <w:r w:rsidRPr="00741F7C">
        <w:rPr>
          <w:rFonts w:ascii="Times New Roman" w:eastAsia="Calibri" w:hAnsi="Times New Roman" w:cs="Times New Roman"/>
          <w:sz w:val="24"/>
          <w:szCs w:val="24"/>
        </w:rPr>
        <w:sym w:font="Symbol" w:char="F02D"/>
      </w:r>
      <w:r w:rsidRPr="00741F7C">
        <w:rPr>
          <w:rFonts w:ascii="Times New Roman" w:eastAsia="Calibri" w:hAnsi="Times New Roman" w:cs="Times New Roman"/>
          <w:sz w:val="24"/>
          <w:szCs w:val="24"/>
        </w:rPr>
        <w:t xml:space="preserve"> floresta de miombo, matos com diversidade de espécies de plantas e de animais, neste caso essencialmente mamíferos, cuja diminuição populacional é por eles percebida. </w:t>
      </w:r>
    </w:p>
    <w:p w:rsidR="00B70E2C" w:rsidRPr="00741F7C" w:rsidRDefault="00B70E2C" w:rsidP="00B70E2C">
      <w:pPr>
        <w:autoSpaceDE w:val="0"/>
        <w:autoSpaceDN w:val="0"/>
        <w:adjustRightInd w:val="0"/>
        <w:spacing w:after="0" w:line="240" w:lineRule="auto"/>
        <w:contextualSpacing/>
        <w:jc w:val="both"/>
        <w:rPr>
          <w:rFonts w:ascii="Times New Roman" w:eastAsia="Calibri" w:hAnsi="Times New Roman" w:cs="Times New Roman"/>
          <w:sz w:val="24"/>
          <w:szCs w:val="24"/>
        </w:rPr>
      </w:pPr>
    </w:p>
    <w:p w:rsidR="00B70E2C" w:rsidRPr="00741F7C" w:rsidRDefault="00B70E2C" w:rsidP="00B70E2C">
      <w:pPr>
        <w:numPr>
          <w:ilvl w:val="0"/>
          <w:numId w:val="17"/>
        </w:numPr>
        <w:autoSpaceDE w:val="0"/>
        <w:autoSpaceDN w:val="0"/>
        <w:adjustRightInd w:val="0"/>
        <w:spacing w:after="0" w:line="240" w:lineRule="auto"/>
        <w:ind w:left="786"/>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Como natural consequência do reduzido nível educacional e técnico dos exploradores da floresta na Zona de Estudo, cerca de um terço dos inquiridos não tem qualquer plano para a sua intervenção na exploração da floresta no futuro.</w:t>
      </w:r>
    </w:p>
    <w:p w:rsidR="00B70E2C" w:rsidRPr="00741F7C" w:rsidRDefault="00B70E2C" w:rsidP="00B70E2C">
      <w:pPr>
        <w:pStyle w:val="PargrafodaLista"/>
        <w:rPr>
          <w:rFonts w:ascii="Times New Roman" w:eastAsia="Calibri" w:hAnsi="Times New Roman" w:cs="Times New Roman"/>
          <w:sz w:val="24"/>
          <w:szCs w:val="24"/>
        </w:rPr>
      </w:pPr>
    </w:p>
    <w:p w:rsidR="00B70E2C" w:rsidRDefault="00B70E2C" w:rsidP="00B70E2C">
      <w:pPr>
        <w:autoSpaceDE w:val="0"/>
        <w:autoSpaceDN w:val="0"/>
        <w:adjustRightInd w:val="0"/>
        <w:spacing w:after="0" w:line="240" w:lineRule="auto"/>
        <w:ind w:left="426"/>
        <w:contextualSpacing/>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Pr="00741F7C">
        <w:rPr>
          <w:rFonts w:ascii="Times New Roman" w:eastAsia="Calibri" w:hAnsi="Times New Roman" w:cs="Times New Roman"/>
          <w:b/>
          <w:sz w:val="24"/>
          <w:szCs w:val="24"/>
        </w:rPr>
        <w:t>d) Conclusões da desagregação da informação referente ao género,</w:t>
      </w:r>
      <w:r>
        <w:rPr>
          <w:rFonts w:ascii="Times New Roman" w:eastAsia="Calibri" w:hAnsi="Times New Roman" w:cs="Times New Roman"/>
          <w:b/>
          <w:sz w:val="24"/>
          <w:szCs w:val="24"/>
        </w:rPr>
        <w:t xml:space="preserve"> idade </w:t>
      </w:r>
    </w:p>
    <w:p w:rsidR="00B70E2C" w:rsidRPr="00B70E2C" w:rsidRDefault="00B70E2C" w:rsidP="00B70E2C">
      <w:pPr>
        <w:autoSpaceDE w:val="0"/>
        <w:autoSpaceDN w:val="0"/>
        <w:adjustRightInd w:val="0"/>
        <w:spacing w:after="0" w:line="240" w:lineRule="auto"/>
        <w:ind w:left="426"/>
        <w:contextualSpacing/>
        <w:rPr>
          <w:rFonts w:ascii="Times New Roman" w:eastAsia="Calibri" w:hAnsi="Times New Roman" w:cs="Times New Roman"/>
          <w:b/>
          <w:sz w:val="24"/>
          <w:szCs w:val="24"/>
        </w:rPr>
      </w:pPr>
      <w:r>
        <w:rPr>
          <w:rFonts w:ascii="Times New Roman" w:eastAsia="Calibri" w:hAnsi="Times New Roman" w:cs="Times New Roman"/>
          <w:b/>
          <w:sz w:val="24"/>
          <w:szCs w:val="24"/>
        </w:rPr>
        <w:t xml:space="preserve">                    e nível </w:t>
      </w:r>
      <w:r w:rsidRPr="00741F7C">
        <w:rPr>
          <w:rFonts w:ascii="Times New Roman" w:eastAsia="Calibri" w:hAnsi="Times New Roman" w:cs="Times New Roman"/>
          <w:b/>
          <w:sz w:val="24"/>
          <w:szCs w:val="24"/>
        </w:rPr>
        <w:t>escolar</w:t>
      </w:r>
      <w:r w:rsidR="001203EF">
        <w:rPr>
          <w:rFonts w:ascii="Times New Roman" w:eastAsia="Calibri" w:hAnsi="Times New Roman" w:cs="Times New Roman"/>
          <w:b/>
          <w:sz w:val="24"/>
          <w:szCs w:val="24"/>
        </w:rPr>
        <w:t xml:space="preserve"> dos inquiridos</w:t>
      </w:r>
    </w:p>
    <w:p w:rsidR="00B70E2C" w:rsidRPr="00741F7C" w:rsidRDefault="00B70E2C" w:rsidP="00B70E2C">
      <w:pPr>
        <w:autoSpaceDE w:val="0"/>
        <w:autoSpaceDN w:val="0"/>
        <w:adjustRightInd w:val="0"/>
        <w:spacing w:after="0" w:line="240" w:lineRule="auto"/>
        <w:ind w:left="426"/>
        <w:contextualSpacing/>
        <w:jc w:val="both"/>
        <w:rPr>
          <w:rFonts w:ascii="Times New Roman" w:eastAsia="Calibri" w:hAnsi="Times New Roman" w:cs="Times New Roman"/>
          <w:sz w:val="24"/>
          <w:szCs w:val="24"/>
        </w:rPr>
      </w:pPr>
    </w:p>
    <w:p w:rsidR="00B70E2C" w:rsidRPr="00741F7C" w:rsidRDefault="00B70E2C" w:rsidP="00B70E2C">
      <w:pPr>
        <w:autoSpaceDE w:val="0"/>
        <w:autoSpaceDN w:val="0"/>
        <w:adjustRightInd w:val="0"/>
        <w:spacing w:after="0" w:line="240" w:lineRule="auto"/>
        <w:ind w:left="426"/>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A análise da influência do género idade e nível escolar dos inquiridos sobre a escolha da opção de resposta mais frequente observada em cada uma das questões que lhes foram postas não permite apontar para um tendencial predomínio no universo dos inquiridos em questão, em termos globais, de um determinado género, grupo etário ou nível de escolaridade, já que: </w:t>
      </w:r>
    </w:p>
    <w:p w:rsidR="00B70E2C" w:rsidRPr="00741F7C" w:rsidRDefault="00B70E2C" w:rsidP="00B70E2C">
      <w:pPr>
        <w:autoSpaceDE w:val="0"/>
        <w:autoSpaceDN w:val="0"/>
        <w:adjustRightInd w:val="0"/>
        <w:spacing w:after="0" w:line="240" w:lineRule="auto"/>
        <w:ind w:left="426"/>
        <w:contextualSpacing/>
        <w:jc w:val="both"/>
        <w:rPr>
          <w:rFonts w:ascii="Times New Roman" w:eastAsia="Calibri" w:hAnsi="Times New Roman" w:cs="Times New Roman"/>
          <w:sz w:val="24"/>
          <w:szCs w:val="24"/>
        </w:rPr>
      </w:pPr>
    </w:p>
    <w:p w:rsidR="00B70E2C" w:rsidRPr="00741F7C" w:rsidRDefault="00B70E2C" w:rsidP="00B70E2C">
      <w:pPr>
        <w:pStyle w:val="PargrafodaLista"/>
        <w:numPr>
          <w:ilvl w:val="0"/>
          <w:numId w:val="53"/>
        </w:numPr>
        <w:autoSpaceDE w:val="0"/>
        <w:autoSpaceDN w:val="0"/>
        <w:adjustRightInd w:val="0"/>
        <w:spacing w:after="0" w:line="240" w:lineRule="auto"/>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Na comparação entre géneros apenas se encontraram resultados significativos em termos de diferença entre o peso dos mesmos (através dos valores do quociente entre os valores de N2/N1 de ambos os géneros) em 5 das questões analisadas. E o número de casos em que a relação era favorável às inquiridas do sexo feminino e masculino foi praticamente igual (2 questões em que a relação foi favorável às primeiras e 3 em que essa relação foi favorável aos segundos). E a comparação entre grupos de inquiridos de sexo diferente mas do mesmo grupo etário mostrou que no escalão dos mais novos a contribuição das mulheres para resposta mais frequente era dominante em relação ao grupo dos homens. Mas esta tendência invertia-se no grupo etário intermédio.</w:t>
      </w:r>
    </w:p>
    <w:p w:rsidR="00B70E2C" w:rsidRPr="00741F7C" w:rsidRDefault="00B70E2C" w:rsidP="00B70E2C">
      <w:pPr>
        <w:autoSpaceDE w:val="0"/>
        <w:autoSpaceDN w:val="0"/>
        <w:adjustRightInd w:val="0"/>
        <w:spacing w:after="0" w:line="240" w:lineRule="auto"/>
        <w:ind w:left="426" w:firstLine="282"/>
        <w:contextualSpacing/>
        <w:jc w:val="both"/>
        <w:rPr>
          <w:rFonts w:ascii="Times New Roman" w:eastAsia="Calibri" w:hAnsi="Times New Roman" w:cs="Times New Roman"/>
          <w:sz w:val="24"/>
          <w:szCs w:val="24"/>
        </w:rPr>
      </w:pPr>
    </w:p>
    <w:p w:rsidR="00B70E2C" w:rsidRPr="00741F7C" w:rsidRDefault="00B70E2C" w:rsidP="00B70E2C">
      <w:pPr>
        <w:autoSpaceDE w:val="0"/>
        <w:autoSpaceDN w:val="0"/>
        <w:adjustRightInd w:val="0"/>
        <w:spacing w:after="0" w:line="240" w:lineRule="auto"/>
        <w:ind w:left="426" w:firstLine="282"/>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O facto de, ao contrário do que sucedia no universo global de inquiridos relativamente ao género dos mesmos, onde o número de inquiridos dos 2 géneros era praticamente igual (48 mulheres para 52 homens) nos restantes universos considerados em termos de idade e de habilitações escolares existiam grandes diferenças entre a representatividade dos grupos de inquiridos definidos, quer ao nível da idade quer em termos de habilitações. Refira-se como exemplo a ausência de mulheres com mais de 60 anos e o reduzido peso dos grupos de inquiridos sem escolaridade e com o nível mais elevado de habilitações.</w:t>
      </w:r>
    </w:p>
    <w:p w:rsidR="00B70E2C" w:rsidRPr="00741F7C" w:rsidRDefault="00B70E2C" w:rsidP="00B70E2C">
      <w:pPr>
        <w:autoSpaceDE w:val="0"/>
        <w:autoSpaceDN w:val="0"/>
        <w:adjustRightInd w:val="0"/>
        <w:spacing w:after="0" w:line="240" w:lineRule="auto"/>
        <w:ind w:left="426" w:firstLine="282"/>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Nestas condições, os resultados obtidos no conjunto das questões analisadas, ainda que pontualmente possam ter dado algumas indicações relativamente ao comportamento e importância da intervenção dos grupos em comparação, pela sua dispersão, não permitem avaliar e associar, ao nível dos exploradores da floresta, a importância dos três factores estudados para a escolha dos exploradores da floresta. E consequentemente, de permitirem ajudar a prever os comportamentos e as atitudes dos exploradores da floresta relativamente aos problemas com que foram confrontados no inquérito em função dos grupos em que se inserem.</w:t>
      </w:r>
    </w:p>
    <w:p w:rsidR="00B70E2C" w:rsidRPr="00741F7C" w:rsidRDefault="00B70E2C" w:rsidP="00B70E2C">
      <w:pPr>
        <w:autoSpaceDE w:val="0"/>
        <w:autoSpaceDN w:val="0"/>
        <w:adjustRightInd w:val="0"/>
        <w:spacing w:after="0" w:line="240" w:lineRule="auto"/>
        <w:ind w:left="900"/>
        <w:contextualSpacing/>
        <w:jc w:val="center"/>
        <w:rPr>
          <w:rFonts w:ascii="Times New Roman" w:eastAsia="Calibri" w:hAnsi="Times New Roman" w:cs="Times New Roman"/>
          <w:sz w:val="24"/>
          <w:szCs w:val="24"/>
        </w:rPr>
      </w:pPr>
    </w:p>
    <w:p w:rsidR="00B70E2C" w:rsidRDefault="00B70E2C" w:rsidP="00B70E2C">
      <w:pPr>
        <w:autoSpaceDE w:val="0"/>
        <w:autoSpaceDN w:val="0"/>
        <w:adjustRightInd w:val="0"/>
        <w:spacing w:after="0" w:line="240" w:lineRule="auto"/>
        <w:contextualSpacing/>
        <w:rPr>
          <w:rFonts w:ascii="Times New Roman" w:eastAsia="Calibri" w:hAnsi="Times New Roman" w:cs="Times New Roman"/>
          <w:sz w:val="24"/>
          <w:szCs w:val="24"/>
        </w:rPr>
      </w:pPr>
    </w:p>
    <w:p w:rsidR="00B02DFF" w:rsidRDefault="00B02DFF" w:rsidP="00B70E2C">
      <w:pPr>
        <w:autoSpaceDE w:val="0"/>
        <w:autoSpaceDN w:val="0"/>
        <w:adjustRightInd w:val="0"/>
        <w:spacing w:after="0" w:line="240" w:lineRule="auto"/>
        <w:contextualSpacing/>
        <w:jc w:val="center"/>
        <w:rPr>
          <w:rFonts w:ascii="Times New Roman" w:eastAsia="Calibri" w:hAnsi="Times New Roman" w:cs="Times New Roman"/>
          <w:b/>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B02DFF" w:rsidRDefault="00B02DFF" w:rsidP="00B70E2C">
      <w:pPr>
        <w:autoSpaceDE w:val="0"/>
        <w:autoSpaceDN w:val="0"/>
        <w:adjustRightInd w:val="0"/>
        <w:spacing w:after="0" w:line="240" w:lineRule="auto"/>
        <w:contextualSpacing/>
        <w:jc w:val="center"/>
        <w:rPr>
          <w:rFonts w:ascii="Times New Roman" w:eastAsia="Calibri" w:hAnsi="Times New Roman" w:cs="Times New Roman"/>
          <w:b/>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B02DFF" w:rsidRDefault="00B02DFF" w:rsidP="00B70E2C">
      <w:pPr>
        <w:autoSpaceDE w:val="0"/>
        <w:autoSpaceDN w:val="0"/>
        <w:adjustRightInd w:val="0"/>
        <w:spacing w:after="0" w:line="240" w:lineRule="auto"/>
        <w:contextualSpacing/>
        <w:jc w:val="center"/>
        <w:rPr>
          <w:rFonts w:ascii="Times New Roman" w:eastAsia="Calibri" w:hAnsi="Times New Roman" w:cs="Times New Roman"/>
          <w:b/>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B02DFF" w:rsidRDefault="00B02DFF" w:rsidP="00B70E2C">
      <w:pPr>
        <w:autoSpaceDE w:val="0"/>
        <w:autoSpaceDN w:val="0"/>
        <w:adjustRightInd w:val="0"/>
        <w:spacing w:after="0" w:line="240" w:lineRule="auto"/>
        <w:contextualSpacing/>
        <w:jc w:val="center"/>
        <w:rPr>
          <w:rFonts w:ascii="Times New Roman" w:eastAsia="Calibri" w:hAnsi="Times New Roman" w:cs="Times New Roman"/>
          <w:b/>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B02DFF" w:rsidRDefault="00B02DFF" w:rsidP="00B70E2C">
      <w:pPr>
        <w:autoSpaceDE w:val="0"/>
        <w:autoSpaceDN w:val="0"/>
        <w:adjustRightInd w:val="0"/>
        <w:spacing w:after="0" w:line="240" w:lineRule="auto"/>
        <w:contextualSpacing/>
        <w:jc w:val="center"/>
        <w:rPr>
          <w:rFonts w:ascii="Times New Roman" w:eastAsia="Calibri" w:hAnsi="Times New Roman" w:cs="Times New Roman"/>
          <w:b/>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B02DFF" w:rsidRDefault="00B02DFF" w:rsidP="00B70E2C">
      <w:pPr>
        <w:autoSpaceDE w:val="0"/>
        <w:autoSpaceDN w:val="0"/>
        <w:adjustRightInd w:val="0"/>
        <w:spacing w:after="0" w:line="240" w:lineRule="auto"/>
        <w:contextualSpacing/>
        <w:jc w:val="center"/>
        <w:rPr>
          <w:rFonts w:ascii="Times New Roman" w:eastAsia="Calibri" w:hAnsi="Times New Roman" w:cs="Times New Roman"/>
          <w:b/>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B02DFF" w:rsidRDefault="00B02DFF" w:rsidP="00B70E2C">
      <w:pPr>
        <w:autoSpaceDE w:val="0"/>
        <w:autoSpaceDN w:val="0"/>
        <w:adjustRightInd w:val="0"/>
        <w:spacing w:after="0" w:line="240" w:lineRule="auto"/>
        <w:contextualSpacing/>
        <w:jc w:val="center"/>
        <w:rPr>
          <w:rFonts w:ascii="Times New Roman" w:eastAsia="Calibri" w:hAnsi="Times New Roman" w:cs="Times New Roman"/>
          <w:b/>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B02DFF" w:rsidRDefault="00B02DFF" w:rsidP="00B70E2C">
      <w:pPr>
        <w:autoSpaceDE w:val="0"/>
        <w:autoSpaceDN w:val="0"/>
        <w:adjustRightInd w:val="0"/>
        <w:spacing w:after="0" w:line="240" w:lineRule="auto"/>
        <w:contextualSpacing/>
        <w:jc w:val="center"/>
        <w:rPr>
          <w:rFonts w:ascii="Times New Roman" w:eastAsia="Calibri" w:hAnsi="Times New Roman" w:cs="Times New Roman"/>
          <w:b/>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B02DFF" w:rsidRDefault="00B02DFF" w:rsidP="00B70E2C">
      <w:pPr>
        <w:autoSpaceDE w:val="0"/>
        <w:autoSpaceDN w:val="0"/>
        <w:adjustRightInd w:val="0"/>
        <w:spacing w:after="0" w:line="240" w:lineRule="auto"/>
        <w:contextualSpacing/>
        <w:jc w:val="center"/>
        <w:rPr>
          <w:rFonts w:ascii="Times New Roman" w:eastAsia="Calibri" w:hAnsi="Times New Roman" w:cs="Times New Roman"/>
          <w:b/>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B02DFF" w:rsidRDefault="00B02DFF" w:rsidP="00B70E2C">
      <w:pPr>
        <w:autoSpaceDE w:val="0"/>
        <w:autoSpaceDN w:val="0"/>
        <w:adjustRightInd w:val="0"/>
        <w:spacing w:after="0" w:line="240" w:lineRule="auto"/>
        <w:contextualSpacing/>
        <w:jc w:val="center"/>
        <w:rPr>
          <w:rFonts w:ascii="Times New Roman" w:eastAsia="Calibri" w:hAnsi="Times New Roman" w:cs="Times New Roman"/>
          <w:b/>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B02DFF" w:rsidRDefault="00B02DFF" w:rsidP="00B70E2C">
      <w:pPr>
        <w:autoSpaceDE w:val="0"/>
        <w:autoSpaceDN w:val="0"/>
        <w:adjustRightInd w:val="0"/>
        <w:spacing w:after="0" w:line="240" w:lineRule="auto"/>
        <w:contextualSpacing/>
        <w:jc w:val="center"/>
        <w:rPr>
          <w:rFonts w:ascii="Times New Roman" w:eastAsia="Calibri" w:hAnsi="Times New Roman" w:cs="Times New Roman"/>
          <w:b/>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C26E63" w:rsidRPr="00250577" w:rsidRDefault="00C26E63" w:rsidP="00B70E2C">
      <w:pPr>
        <w:autoSpaceDE w:val="0"/>
        <w:autoSpaceDN w:val="0"/>
        <w:adjustRightInd w:val="0"/>
        <w:spacing w:after="0" w:line="240" w:lineRule="auto"/>
        <w:contextualSpacing/>
        <w:jc w:val="center"/>
        <w:rPr>
          <w:rFonts w:ascii="Times New Roman" w:eastAsia="Calibri" w:hAnsi="Times New Roman" w:cs="Times New Roman"/>
          <w:b/>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p>
    <w:p w:rsidR="00B70E2C" w:rsidRPr="00250577" w:rsidRDefault="00B70E2C" w:rsidP="005217D0">
      <w:pPr>
        <w:pStyle w:val="Cabealho1"/>
        <w:spacing w:line="480" w:lineRule="auto"/>
        <w:jc w:val="center"/>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bookmarkStart w:id="308" w:name="_Toc448757865"/>
      <w:r w:rsidRPr="00250577">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VII SUGESTÕES E CONSIDERAÇÕES FINAIS</w:t>
      </w:r>
      <w:bookmarkEnd w:id="308"/>
    </w:p>
    <w:p w:rsidR="00B70E2C" w:rsidRPr="00741F7C" w:rsidRDefault="00B70E2C" w:rsidP="00B70E2C">
      <w:p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Como é amplamente evidenciado no trabalho apresentado, o ecossistema florestal e a respectiva biodiversidade são de grande importância para o homem, nomeadamente, e em particular, na região estudada. Como tal</w:t>
      </w:r>
      <w:r w:rsidRPr="00741F7C">
        <w:rPr>
          <w:rFonts w:ascii="Times New Roman" w:eastAsia="Calibri" w:hAnsi="Times New Roman" w:cs="Times New Roman"/>
          <w:b/>
          <w:sz w:val="24"/>
          <w:szCs w:val="24"/>
        </w:rPr>
        <w:t xml:space="preserve">, </w:t>
      </w:r>
      <w:r w:rsidRPr="00741F7C">
        <w:rPr>
          <w:rFonts w:ascii="Times New Roman" w:eastAsia="Calibri" w:hAnsi="Times New Roman" w:cs="Times New Roman"/>
          <w:sz w:val="24"/>
          <w:szCs w:val="24"/>
        </w:rPr>
        <w:t>e atendendo às limitações e atitude dos exploradores da floresta da Zona de Estudo relativamente a algumas das  questões que o inquérito realizado deu a conhecer, é evidente que tais factos causam natural preocupação quanto à preservação da floresta e à conservação da biodiversidade.</w:t>
      </w:r>
    </w:p>
    <w:p w:rsidR="00B70E2C" w:rsidRPr="00741F7C" w:rsidRDefault="00B70E2C" w:rsidP="00B70E2C">
      <w:pPr>
        <w:autoSpaceDE w:val="0"/>
        <w:autoSpaceDN w:val="0"/>
        <w:adjustRightInd w:val="0"/>
        <w:spacing w:after="0" w:line="240" w:lineRule="auto"/>
        <w:contextualSpacing/>
        <w:jc w:val="both"/>
        <w:rPr>
          <w:rFonts w:ascii="Times New Roman" w:eastAsia="Calibri" w:hAnsi="Times New Roman" w:cs="Times New Roman"/>
          <w:b/>
          <w:caps/>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sidRPr="00741F7C">
        <w:rPr>
          <w:rFonts w:ascii="Times New Roman" w:eastAsia="Calibri" w:hAnsi="Times New Roman" w:cs="Times New Roman"/>
          <w:sz w:val="24"/>
          <w:szCs w:val="24"/>
        </w:rPr>
        <w:t>Assim sendo torna-se imprescindível a implementação de medidas que assegurem não apenas a sobrevivência do ecossistema em questão mas que garantam também a sua sustentabilidade. O que, obviamente, implica, a adopção de adequadas práticas de gestão florestal e de eficazes sistemas de educação ambiental.</w:t>
      </w:r>
    </w:p>
    <w:p w:rsidR="00B70E2C" w:rsidRPr="00741F7C" w:rsidRDefault="00B70E2C" w:rsidP="00B70E2C">
      <w:pPr>
        <w:autoSpaceDE w:val="0"/>
        <w:autoSpaceDN w:val="0"/>
        <w:adjustRightInd w:val="0"/>
        <w:spacing w:after="0" w:line="240" w:lineRule="auto"/>
        <w:ind w:firstLine="360"/>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Nestas condições, tendo por base constatações e conclusões constantes do presente trabalho fazem-se algumas considerações e sugerem-se algumas medidas susceptíveis de contribuir para a melhoria da situação identificada na Zona de Estudo. </w:t>
      </w:r>
    </w:p>
    <w:p w:rsidR="00B70E2C" w:rsidRPr="00741F7C" w:rsidRDefault="00B70E2C" w:rsidP="00B70E2C">
      <w:pPr>
        <w:autoSpaceDE w:val="0"/>
        <w:autoSpaceDN w:val="0"/>
        <w:adjustRightInd w:val="0"/>
        <w:spacing w:after="0" w:line="240" w:lineRule="auto"/>
        <w:ind w:firstLine="360"/>
        <w:contextualSpacing/>
        <w:jc w:val="both"/>
        <w:rPr>
          <w:rFonts w:ascii="Times New Roman" w:eastAsia="Calibri" w:hAnsi="Times New Roman" w:cs="Times New Roman"/>
          <w:sz w:val="24"/>
          <w:szCs w:val="24"/>
        </w:rPr>
      </w:pPr>
    </w:p>
    <w:p w:rsidR="00B70E2C" w:rsidRPr="00741F7C" w:rsidRDefault="00B70E2C" w:rsidP="00B70E2C">
      <w:pPr>
        <w:numPr>
          <w:ilvl w:val="0"/>
          <w:numId w:val="18"/>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Face à diminuição considerável da área florestada da observada no presente estudo, considera-se urgente a mobilização de recursos de apoio à implementação de um programa de conservação da floresta e da biodiversidade capaz de diminuir a pressão sobre os habitats e atenuar a perda do ecossistema florestal e dos seus componentes. </w:t>
      </w:r>
    </w:p>
    <w:p w:rsidR="00B70E2C" w:rsidRPr="00741F7C" w:rsidRDefault="00B70E2C" w:rsidP="00B70E2C">
      <w:pPr>
        <w:autoSpaceDE w:val="0"/>
        <w:autoSpaceDN w:val="0"/>
        <w:adjustRightInd w:val="0"/>
        <w:spacing w:after="0" w:line="240" w:lineRule="auto"/>
        <w:ind w:firstLine="60"/>
        <w:jc w:val="both"/>
        <w:rPr>
          <w:rFonts w:ascii="Times New Roman" w:eastAsia="Calibri" w:hAnsi="Times New Roman" w:cs="Times New Roman"/>
          <w:sz w:val="24"/>
          <w:szCs w:val="24"/>
        </w:rPr>
      </w:pPr>
    </w:p>
    <w:p w:rsidR="00B70E2C" w:rsidRPr="00741F7C" w:rsidRDefault="00B70E2C" w:rsidP="00B70E2C">
      <w:pPr>
        <w:numPr>
          <w:ilvl w:val="0"/>
          <w:numId w:val="19"/>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Tendo em conta os resultados do trabalho que as escolas têm feito para incentivar os adolescentes e os jovens a adoptar valores e atitudes que contribuam para a preservação do ambiente, poderá dizer-se que as escolas têm ainda um longo caminho a percorrer, dado que para conseguir a mobilização dos jovens é necessário envolvê-los em projectos que vão para além da sala de aula, por forma a garantir-lhes a obtenção de conhecimentos e de valores relevantes para a sua aplicação na prática.</w:t>
      </w:r>
    </w:p>
    <w:p w:rsidR="00B70E2C" w:rsidRPr="00741F7C" w:rsidRDefault="00B70E2C" w:rsidP="00B70E2C">
      <w:pPr>
        <w:autoSpaceDE w:val="0"/>
        <w:autoSpaceDN w:val="0"/>
        <w:adjustRightInd w:val="0"/>
        <w:spacing w:after="0" w:line="240" w:lineRule="auto"/>
        <w:ind w:left="720"/>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Neste sentido, é essencial impulsionar a educação ambiental junto dos alunos do ensino primário e secundário, e envolver escolas e outros parceiros sociais locais, regionais e nacionais na implementação dos programas curriculares e das actividades complementares de educação ambiental. </w:t>
      </w:r>
    </w:p>
    <w:p w:rsidR="00B70E2C" w:rsidRPr="00741F7C" w:rsidRDefault="00B70E2C" w:rsidP="00B70E2C">
      <w:pPr>
        <w:autoSpaceDE w:val="0"/>
        <w:autoSpaceDN w:val="0"/>
        <w:adjustRightInd w:val="0"/>
        <w:spacing w:after="0" w:line="240" w:lineRule="auto"/>
        <w:ind w:left="720"/>
        <w:contextualSpacing/>
        <w:jc w:val="both"/>
        <w:rPr>
          <w:rFonts w:ascii="Times New Roman" w:hAnsi="Times New Roman" w:cs="Times New Roman"/>
          <w:sz w:val="24"/>
          <w:szCs w:val="24"/>
        </w:rPr>
      </w:pPr>
      <w:r w:rsidRPr="00741F7C">
        <w:rPr>
          <w:rFonts w:ascii="Times New Roman" w:eastAsia="Calibri" w:hAnsi="Times New Roman" w:cs="Times New Roman"/>
          <w:sz w:val="24"/>
          <w:szCs w:val="24"/>
        </w:rPr>
        <w:t>Esta medida é essencial, pois, de acordo com a UNESCO só assim a escola cumprirá o seu papel como ”lugar de construção de valores e de práticas de cidadania e do saber, de estímulo da inovação, da iniciativa e da reflexão, do debate e do estudo, da observação e da acção sobre o mundo, da partilha e da cooperação” (</w:t>
      </w:r>
      <w:r w:rsidRPr="00741F7C">
        <w:rPr>
          <w:rFonts w:ascii="Times New Roman" w:hAnsi="Times New Roman" w:cs="Times New Roman"/>
          <w:sz w:val="24"/>
          <w:szCs w:val="24"/>
        </w:rPr>
        <w:t>UNESCO, 1977; INAMB, 1990; Esteves, L. 1998).</w:t>
      </w:r>
    </w:p>
    <w:p w:rsidR="00B70E2C" w:rsidRPr="00741F7C" w:rsidRDefault="00B70E2C" w:rsidP="00B70E2C">
      <w:pPr>
        <w:autoSpaceDE w:val="0"/>
        <w:autoSpaceDN w:val="0"/>
        <w:adjustRightInd w:val="0"/>
        <w:spacing w:after="0" w:line="240" w:lineRule="auto"/>
        <w:ind w:left="720"/>
        <w:contextualSpacing/>
        <w:jc w:val="both"/>
        <w:rPr>
          <w:rFonts w:ascii="Times New Roman" w:eastAsia="Calibri" w:hAnsi="Times New Roman" w:cs="Times New Roman"/>
          <w:sz w:val="24"/>
          <w:szCs w:val="24"/>
        </w:rPr>
      </w:pPr>
    </w:p>
    <w:p w:rsidR="00B70E2C" w:rsidRPr="00741F7C" w:rsidRDefault="00B70E2C" w:rsidP="00B70E2C">
      <w:pPr>
        <w:numPr>
          <w:ilvl w:val="0"/>
          <w:numId w:val="20"/>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É necessário consciencializar os exploradores da floresta e a população em geral, acerca da importância da preservação da biodiversidade florestal. A consciencialização dos exploradores da floresta poderá passar pela realização de sessões públicas, especificas para estes, onde sejam apresentados cenários futuros da biodiversidade florestal resultante das suas intervenções na floresta. A consciencialização da população, em geral, poderá ser realizada através de campanhas publicitárias alusivas à importância da preservação da biodiversidade florestal, e recorrendo a campanhas dirigidas a públicos-alvo específicos, como as crianças e jovens, neste caso realizadas através das escolas.</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741F7C" w:rsidRDefault="00B70E2C" w:rsidP="00B70E2C">
      <w:pPr>
        <w:pStyle w:val="PargrafodaLista"/>
        <w:numPr>
          <w:ilvl w:val="0"/>
          <w:numId w:val="33"/>
        </w:numPr>
        <w:autoSpaceDE w:val="0"/>
        <w:autoSpaceDN w:val="0"/>
        <w:adjustRightInd w:val="0"/>
        <w:spacing w:after="0" w:line="240" w:lineRule="auto"/>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 xml:space="preserve">As políticas ambientais públicas devem ser sustentáveis e participadas por todos os sectores e estratos da sociedade. Assim recomenda-se a </w:t>
      </w:r>
      <w:r w:rsidRPr="00741F7C">
        <w:rPr>
          <w:rFonts w:ascii="Times New Roman" w:eastAsia="Times New Roman" w:hAnsi="Times New Roman" w:cs="Times New Roman"/>
          <w:sz w:val="24"/>
          <w:szCs w:val="24"/>
          <w:lang w:eastAsia="pt-PT"/>
        </w:rPr>
        <w:t>inclusão das comunidades nos sistemas e órgãos responsáveis pela gestão, protecção e exploração técnica das florestas e da biodiversidade e a sua participação no desenvolvimento do turismo ambiental.</w:t>
      </w:r>
      <w:r w:rsidRPr="00741F7C">
        <w:rPr>
          <w:rFonts w:ascii="Times New Roman" w:eastAsia="Calibri" w:hAnsi="Times New Roman" w:cs="Times New Roman"/>
          <w:sz w:val="24"/>
          <w:szCs w:val="24"/>
        </w:rPr>
        <w:tab/>
      </w:r>
    </w:p>
    <w:p w:rsidR="00B70E2C" w:rsidRPr="00741F7C" w:rsidRDefault="00B70E2C" w:rsidP="00B70E2C">
      <w:pPr>
        <w:numPr>
          <w:ilvl w:val="0"/>
          <w:numId w:val="21"/>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Times New Roman" w:hAnsi="Times New Roman" w:cs="Times New Roman"/>
          <w:sz w:val="24"/>
          <w:szCs w:val="24"/>
          <w:lang w:eastAsia="pt-PT"/>
        </w:rPr>
        <w:t xml:space="preserve">Sendo o aumento da população uma das causas da elevada pressão exercida sobre o ecossistema florestal, </w:t>
      </w:r>
      <w:r w:rsidRPr="00741F7C">
        <w:rPr>
          <w:rFonts w:ascii="Times New Roman" w:eastAsia="Calibri" w:hAnsi="Times New Roman" w:cs="Times New Roman"/>
          <w:sz w:val="24"/>
          <w:szCs w:val="24"/>
        </w:rPr>
        <w:t xml:space="preserve">o aumento da densidade populacional deve ser acompanhado pela melhoria do nível de vida da população e pela aplicação de politicas ambientais que inibam a desflorestação. </w:t>
      </w:r>
    </w:p>
    <w:p w:rsidR="00B70E2C" w:rsidRPr="00741F7C" w:rsidRDefault="00B70E2C" w:rsidP="00B70E2C">
      <w:pPr>
        <w:autoSpaceDE w:val="0"/>
        <w:autoSpaceDN w:val="0"/>
        <w:adjustRightInd w:val="0"/>
        <w:spacing w:after="0" w:line="240" w:lineRule="auto"/>
        <w:ind w:left="360"/>
        <w:contextualSpacing/>
        <w:jc w:val="both"/>
        <w:rPr>
          <w:rFonts w:ascii="Times New Roman" w:eastAsia="Calibri" w:hAnsi="Times New Roman" w:cs="Times New Roman"/>
          <w:sz w:val="24"/>
          <w:szCs w:val="24"/>
        </w:rPr>
      </w:pPr>
    </w:p>
    <w:p w:rsidR="00B70E2C" w:rsidRPr="00741F7C" w:rsidRDefault="00B70E2C" w:rsidP="00B70E2C">
      <w:pPr>
        <w:numPr>
          <w:ilvl w:val="0"/>
          <w:numId w:val="21"/>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pt-PT"/>
        </w:rPr>
      </w:pPr>
      <w:r w:rsidRPr="00741F7C">
        <w:rPr>
          <w:rFonts w:ascii="Times New Roman" w:eastAsia="Times New Roman" w:hAnsi="Times New Roman" w:cs="Times New Roman"/>
          <w:sz w:val="24"/>
          <w:szCs w:val="24"/>
          <w:lang w:eastAsia="pt-PT"/>
        </w:rPr>
        <w:t xml:space="preserve">Como a maior parte das pessoas sobrevivem à custa dos produtos da floresta e da sua biodiversidade, </w:t>
      </w:r>
      <w:r w:rsidRPr="00741F7C">
        <w:rPr>
          <w:rFonts w:ascii="Times New Roman" w:eastAsia="Calibri" w:hAnsi="Times New Roman" w:cs="Times New Roman"/>
          <w:sz w:val="24"/>
          <w:szCs w:val="24"/>
        </w:rPr>
        <w:t>sugerem-se algumas medidas que podem servir de alternativa e de oportunidades económicas. Nomeadamente: o</w:t>
      </w:r>
      <w:r w:rsidRPr="00741F7C">
        <w:rPr>
          <w:rFonts w:ascii="Times New Roman" w:eastAsia="StoneSans" w:hAnsi="Times New Roman" w:cs="Times New Roman"/>
          <w:sz w:val="24"/>
          <w:szCs w:val="24"/>
        </w:rPr>
        <w:t xml:space="preserve"> abastecimento energético; a criação de uma base de apoio técnico para aconselhamento dos exploradores da floresta quanto à manutenção, condução e produção das pequenas matas individuais ou comunitárias; a divulgação de tecnologia para a produção agrícola e para o fabrico de carvão; o fomento da actividade florestal privada através da criação de incentivos que remunerem os serviços ambientais; </w:t>
      </w:r>
      <w:r w:rsidRPr="00741F7C">
        <w:rPr>
          <w:rFonts w:ascii="Times New Roman" w:eastAsia="Calibri" w:hAnsi="Times New Roman" w:cs="Times New Roman"/>
          <w:sz w:val="24"/>
          <w:szCs w:val="24"/>
        </w:rPr>
        <w:t xml:space="preserve">a implementação de estratégias de manejo de áreas para o pastoreio capazes de reduzir os impactes negativos dessa actividade sobre a fauna e a flora silvestres. </w:t>
      </w:r>
    </w:p>
    <w:p w:rsidR="00B70E2C" w:rsidRPr="00741F7C" w:rsidRDefault="00B70E2C" w:rsidP="00B70E2C">
      <w:pPr>
        <w:autoSpaceDE w:val="0"/>
        <w:autoSpaceDN w:val="0"/>
        <w:adjustRightInd w:val="0"/>
        <w:spacing w:after="0" w:line="240" w:lineRule="auto"/>
        <w:jc w:val="both"/>
        <w:rPr>
          <w:rFonts w:ascii="Times New Roman" w:eastAsia="Calibri" w:hAnsi="Times New Roman" w:cs="Times New Roman"/>
          <w:sz w:val="24"/>
          <w:szCs w:val="24"/>
        </w:rPr>
      </w:pPr>
    </w:p>
    <w:p w:rsidR="00B70E2C" w:rsidRPr="00B70E2C" w:rsidRDefault="00B70E2C" w:rsidP="003451DB">
      <w:pPr>
        <w:numPr>
          <w:ilvl w:val="0"/>
          <w:numId w:val="22"/>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741F7C">
        <w:rPr>
          <w:rFonts w:ascii="Times New Roman" w:eastAsia="Calibri" w:hAnsi="Times New Roman" w:cs="Times New Roman"/>
          <w:sz w:val="24"/>
          <w:szCs w:val="24"/>
        </w:rPr>
        <w:t>Sugere-se a criação de medidas compensatórias para os exploradores da floresta que exerçam a sua actividade em moldes que contribuam para existência de um ecossistema saudável e para a manutenção da sua biodiversidade em detrimento da procura dos lucros directos gerados pela floresta. Esta medida deveria ser complementada com um processo de fiscalização que privilegie quem tem uma gestão favorável ao ambiente e que penalize quem contribui para a degradação deste.</w:t>
      </w:r>
    </w:p>
    <w:p w:rsidR="003451DB" w:rsidRPr="00C068C7" w:rsidRDefault="003451DB" w:rsidP="003451DB">
      <w:pPr>
        <w:autoSpaceDE w:val="0"/>
        <w:autoSpaceDN w:val="0"/>
        <w:adjustRightInd w:val="0"/>
        <w:spacing w:after="0" w:line="240" w:lineRule="auto"/>
        <w:contextualSpacing/>
        <w:jc w:val="both"/>
        <w:rPr>
          <w:rFonts w:ascii="Times New Roman" w:eastAsia="Calibri" w:hAnsi="Times New Roman" w:cs="Times New Roman"/>
          <w:b/>
          <w:color w:val="000000" w:themeColor="text1"/>
          <w:sz w:val="24"/>
          <w:szCs w:val="24"/>
          <w:highlight w:val="yellow"/>
        </w:rPr>
      </w:pPr>
    </w:p>
    <w:p w:rsidR="003451DB" w:rsidRPr="00C068C7" w:rsidRDefault="003451DB" w:rsidP="003451DB">
      <w:pPr>
        <w:autoSpaceDE w:val="0"/>
        <w:autoSpaceDN w:val="0"/>
        <w:adjustRightInd w:val="0"/>
        <w:spacing w:after="0" w:line="240" w:lineRule="auto"/>
        <w:ind w:left="2832" w:firstLine="708"/>
        <w:contextualSpacing/>
        <w:jc w:val="both"/>
        <w:rPr>
          <w:rFonts w:ascii="Times New Roman" w:eastAsia="Calibri" w:hAnsi="Times New Roman" w:cs="Times New Roman"/>
          <w:b/>
          <w:color w:val="000000" w:themeColor="text1"/>
          <w:sz w:val="24"/>
          <w:szCs w:val="24"/>
          <w:highlight w:val="yellow"/>
        </w:rPr>
      </w:pPr>
    </w:p>
    <w:p w:rsidR="003451DB" w:rsidRPr="00C068C7" w:rsidRDefault="003451DB" w:rsidP="003451DB">
      <w:pPr>
        <w:autoSpaceDE w:val="0"/>
        <w:autoSpaceDN w:val="0"/>
        <w:adjustRightInd w:val="0"/>
        <w:spacing w:after="0" w:line="240" w:lineRule="auto"/>
        <w:ind w:left="2832" w:firstLine="708"/>
        <w:contextualSpacing/>
        <w:jc w:val="both"/>
        <w:rPr>
          <w:rFonts w:ascii="Times New Roman" w:eastAsia="Calibri" w:hAnsi="Times New Roman" w:cs="Times New Roman"/>
          <w:b/>
          <w:color w:val="000000" w:themeColor="text1"/>
          <w:sz w:val="24"/>
          <w:szCs w:val="24"/>
          <w:highlight w:val="yellow"/>
        </w:rPr>
      </w:pPr>
    </w:p>
    <w:p w:rsidR="003451DB" w:rsidRPr="00C068C7" w:rsidRDefault="003451DB" w:rsidP="003451DB">
      <w:pPr>
        <w:jc w:val="both"/>
        <w:rPr>
          <w:b/>
          <w:color w:val="000000" w:themeColor="text1"/>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3451DB" w:rsidRPr="00C068C7" w:rsidRDefault="003451DB" w:rsidP="003451D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Default="00B02DFF" w:rsidP="00A11F1F">
      <w:pPr>
        <w:jc w:val="center"/>
        <w:rPr>
          <w:rFonts w:ascii="Times New Roman" w:eastAsia="Calibri" w:hAnsi="Times New Roman" w:cs="Times New Roman"/>
          <w:color w:val="000000" w:themeColor="text1"/>
          <w:sz w:val="24"/>
          <w:szCs w:val="24"/>
        </w:rPr>
      </w:pPr>
    </w:p>
    <w:p w:rsidR="001762F4" w:rsidRPr="00250577" w:rsidRDefault="003451DB" w:rsidP="005217D0">
      <w:pPr>
        <w:pStyle w:val="Cabealho1"/>
        <w:spacing w:line="480" w:lineRule="auto"/>
        <w:jc w:val="center"/>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bookmarkStart w:id="309" w:name="_Toc448757866"/>
      <w:r w:rsidRPr="00250577">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VIII</w:t>
      </w:r>
      <w:r w:rsidR="00B35DBB" w:rsidRPr="00250577">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w:t>
      </w:r>
      <w:r w:rsidRPr="00250577">
        <w:rPr>
          <w:rFonts w:ascii="Times New Roman" w:eastAsia="Calibri"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BIBLIOGRAFIA</w:t>
      </w:r>
      <w:bookmarkEnd w:id="309"/>
    </w:p>
    <w:p w:rsidR="0045216E" w:rsidRPr="00A11F1F" w:rsidRDefault="0045216E" w:rsidP="008B518D">
      <w:pPr>
        <w:spacing w:after="0"/>
        <w:jc w:val="center"/>
        <w:rPr>
          <w:rFonts w:ascii="Times New Roman" w:eastAsia="Calibri" w:hAnsi="Times New Roman" w:cs="Times New Roman"/>
          <w:b/>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sidRPr="00C068C7">
        <w:rPr>
          <w:rFonts w:ascii="Times New Roman" w:eastAsia="Calibri" w:hAnsi="Times New Roman" w:cs="Times New Roman"/>
          <w:color w:val="000000" w:themeColor="text1"/>
          <w:sz w:val="24"/>
          <w:szCs w:val="24"/>
        </w:rPr>
        <w:t xml:space="preserve">Agli, Dell Raquel., 2014 - Buscando Maneiras de Reduzir a Perda da Biodiversidade, Grupo de </w:t>
      </w:r>
    </w:p>
    <w:p w:rsidR="0045216E" w:rsidRPr="00C068C7" w:rsidRDefault="0045216E" w:rsidP="008B518D">
      <w:pPr>
        <w:autoSpaceDE w:val="0"/>
        <w:autoSpaceDN w:val="0"/>
        <w:adjustRightInd w:val="0"/>
        <w:spacing w:after="0" w:line="240" w:lineRule="auto"/>
        <w:contextualSpacing/>
        <w:jc w:val="both"/>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color w:val="000000" w:themeColor="text1"/>
          <w:sz w:val="24"/>
          <w:szCs w:val="24"/>
        </w:rPr>
        <w:t>trabalho 2: Fundação Armando Alvares Penteado (FAAP).</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iCs/>
          <w:color w:val="000000" w:themeColor="text1"/>
          <w:sz w:val="24"/>
          <w:szCs w:val="24"/>
        </w:rPr>
      </w:pPr>
    </w:p>
    <w:p w:rsidR="0045216E" w:rsidRPr="00C068C7" w:rsidRDefault="0045216E" w:rsidP="00744C6C">
      <w:pPr>
        <w:spacing w:after="0" w:line="240" w:lineRule="auto"/>
        <w:jc w:val="both"/>
        <w:textAlignment w:val="baseline"/>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iCs/>
          <w:color w:val="000000" w:themeColor="text1"/>
          <w:sz w:val="24"/>
          <w:szCs w:val="24"/>
        </w:rPr>
        <w:t>Ahmed Djoghlaf, 2010 - Panorama da biodiversidade mundial global, 3ª edição, ONU.</w:t>
      </w:r>
    </w:p>
    <w:p w:rsidR="0045216E" w:rsidRPr="00C068C7" w:rsidRDefault="0045216E" w:rsidP="00744C6C">
      <w:pPr>
        <w:spacing w:after="0" w:line="240" w:lineRule="auto"/>
        <w:jc w:val="both"/>
        <w:textAlignment w:val="baseline"/>
        <w:rPr>
          <w:rFonts w:ascii="Times New Roman" w:eastAsia="Calibri" w:hAnsi="Times New Roman" w:cs="Times New Roman"/>
          <w:iCs/>
          <w:color w:val="000000" w:themeColor="text1"/>
          <w:sz w:val="24"/>
          <w:szCs w:val="24"/>
        </w:rPr>
      </w:pP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Angola – LME, 2003 - Grande Ecossistema Marinho da Corrente de Benguela (Large Marine Ecosystems of the World, 2003).</w:t>
      </w:r>
      <w:r w:rsidRPr="00C068C7">
        <w:rPr>
          <w:rFonts w:ascii="Times New Roman" w:eastAsia="Calibri" w:hAnsi="Times New Roman" w:cs="Times New Roman"/>
          <w:iCs/>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 </w:t>
      </w: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Angola, Lei N.º 5/98 de 19 de Junho de 1998 – Lei de Bases do Ambiente. </w:t>
      </w:r>
      <w:r w:rsidRPr="00C068C7">
        <w:rPr>
          <w:rFonts w:ascii="Times New Roman" w:eastAsia="Calibri" w:hAnsi="Times New Roman" w:cs="Times New Roman"/>
          <w:color w:val="000000" w:themeColor="text1"/>
          <w:sz w:val="24"/>
          <w:szCs w:val="24"/>
        </w:rPr>
        <w:t xml:space="preserve"> </w:t>
      </w: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216E" w:rsidRPr="00C068C7" w:rsidRDefault="0045216E" w:rsidP="00744C6C">
      <w:pPr>
        <w:spacing w:after="0" w:line="240" w:lineRule="auto"/>
        <w:jc w:val="both"/>
        <w:textAlignment w:val="baseline"/>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Araújo, at al, 2005 - </w:t>
      </w:r>
      <w:r w:rsidRPr="00C068C7">
        <w:rPr>
          <w:rFonts w:ascii="Times New Roman" w:eastAsia="Calibri" w:hAnsi="Times New Roman" w:cs="Times New Roman"/>
          <w:iCs/>
          <w:color w:val="000000" w:themeColor="text1"/>
          <w:sz w:val="24"/>
          <w:szCs w:val="24"/>
        </w:rPr>
        <w:t>O Discurso da Sustentabilidade, Educação Ambiental e a Formação de Professores de Biologia</w:t>
      </w:r>
      <w:r w:rsidRPr="00C068C7">
        <w:rPr>
          <w:rFonts w:ascii="Times New Roman" w:eastAsia="Calibri" w:hAnsi="Times New Roman" w:cs="Times New Roman"/>
          <w:color w:val="000000" w:themeColor="text1"/>
          <w:sz w:val="24"/>
          <w:szCs w:val="24"/>
        </w:rPr>
        <w:t>.</w:t>
      </w:r>
    </w:p>
    <w:p w:rsidR="0045216E" w:rsidRPr="00C068C7" w:rsidRDefault="0045216E" w:rsidP="00744C6C">
      <w:pPr>
        <w:spacing w:after="0" w:line="240" w:lineRule="auto"/>
        <w:ind w:left="720"/>
        <w:jc w:val="both"/>
        <w:textAlignment w:val="baseline"/>
        <w:rPr>
          <w:rFonts w:ascii="Times New Roman" w:eastAsia="Calibri" w:hAnsi="Times New Roman" w:cs="Times New Roman"/>
          <w:iCs/>
          <w:color w:val="000000" w:themeColor="text1"/>
          <w:sz w:val="24"/>
          <w:szCs w:val="24"/>
        </w:rPr>
      </w:pPr>
    </w:p>
    <w:p w:rsidR="0045216E" w:rsidRPr="00C068C7" w:rsidRDefault="0045216E" w:rsidP="00744C6C">
      <w:pPr>
        <w:spacing w:after="0" w:line="240" w:lineRule="auto"/>
        <w:jc w:val="both"/>
        <w:textAlignment w:val="baseline"/>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iCs/>
          <w:color w:val="000000" w:themeColor="text1"/>
          <w:sz w:val="24"/>
          <w:szCs w:val="24"/>
        </w:rPr>
        <w:t xml:space="preserve">Araújo, Raul, 2000 - </w:t>
      </w:r>
      <w:r w:rsidRPr="00C068C7">
        <w:rPr>
          <w:rFonts w:ascii="Times New Roman" w:eastAsia="Calibri" w:hAnsi="Times New Roman" w:cs="Times New Roman"/>
          <w:bCs/>
          <w:iCs/>
          <w:color w:val="000000" w:themeColor="text1"/>
          <w:sz w:val="24"/>
          <w:szCs w:val="24"/>
        </w:rPr>
        <w:t>Algumas considerações sobre a legislação ambiental a nível internacional e as suas</w:t>
      </w:r>
      <w:r w:rsidRPr="00C068C7">
        <w:rPr>
          <w:rFonts w:ascii="Times New Roman" w:eastAsia="Calibri" w:hAnsi="Times New Roman" w:cs="Times New Roman"/>
          <w:iCs/>
          <w:color w:val="000000" w:themeColor="text1"/>
          <w:sz w:val="24"/>
          <w:szCs w:val="24"/>
        </w:rPr>
        <w:t xml:space="preserve"> </w:t>
      </w:r>
      <w:r w:rsidRPr="00C068C7">
        <w:rPr>
          <w:rFonts w:ascii="Times New Roman" w:eastAsia="Calibri" w:hAnsi="Times New Roman" w:cs="Times New Roman"/>
          <w:bCs/>
          <w:iCs/>
          <w:color w:val="000000" w:themeColor="text1"/>
          <w:sz w:val="24"/>
          <w:szCs w:val="24"/>
        </w:rPr>
        <w:t>repercussões no Direito angolano</w:t>
      </w:r>
      <w:r w:rsidRPr="00C068C7">
        <w:rPr>
          <w:rFonts w:ascii="Times New Roman" w:eastAsia="Calibri" w:hAnsi="Times New Roman" w:cs="Times New Roman"/>
          <w:b/>
          <w:bCs/>
          <w:iCs/>
          <w:color w:val="000000" w:themeColor="text1"/>
          <w:sz w:val="24"/>
          <w:szCs w:val="24"/>
        </w:rPr>
        <w:t xml:space="preserve"> - </w:t>
      </w:r>
      <w:r w:rsidRPr="00C068C7">
        <w:rPr>
          <w:rFonts w:ascii="Times New Roman" w:eastAsia="Calibri" w:hAnsi="Times New Roman" w:cs="Times New Roman"/>
          <w:iCs/>
          <w:color w:val="000000" w:themeColor="text1"/>
          <w:sz w:val="24"/>
          <w:szCs w:val="24"/>
        </w:rPr>
        <w:t xml:space="preserve">Direito do Ambiente e Redacção Normativa: teoria e prática nos países lusófonos. </w:t>
      </w:r>
    </w:p>
    <w:p w:rsidR="0045216E" w:rsidRPr="00C068C7" w:rsidRDefault="0045216E" w:rsidP="00744C6C">
      <w:pPr>
        <w:shd w:val="clear" w:color="auto" w:fill="FFFFFF"/>
        <w:spacing w:after="0" w:line="240" w:lineRule="auto"/>
        <w:contextualSpacing/>
        <w:jc w:val="both"/>
        <w:textAlignment w:val="baseline"/>
        <w:rPr>
          <w:rFonts w:ascii="Times New Roman" w:eastAsia="Calibri" w:hAnsi="Times New Roman" w:cs="Times New Roman"/>
          <w:bCs/>
          <w:color w:val="000000" w:themeColor="text1"/>
          <w:sz w:val="24"/>
          <w:szCs w:val="24"/>
        </w:rPr>
      </w:pPr>
    </w:p>
    <w:p w:rsidR="0045216E" w:rsidRPr="00C068C7" w:rsidRDefault="0045216E" w:rsidP="00744C6C">
      <w:pPr>
        <w:shd w:val="clear" w:color="auto" w:fill="FFFFFF"/>
        <w:spacing w:after="0" w:line="240" w:lineRule="auto"/>
        <w:contextualSpacing/>
        <w:jc w:val="both"/>
        <w:textAlignment w:val="baseline"/>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Alves, F. L., 1998a - Educação Ambiental- Universidade Aberta, Lisboa, Portugal</w:t>
      </w:r>
    </w:p>
    <w:p w:rsidR="0045216E" w:rsidRPr="00C068C7" w:rsidRDefault="0045216E" w:rsidP="00744C6C">
      <w:pPr>
        <w:shd w:val="clear" w:color="auto" w:fill="FFFFFF"/>
        <w:spacing w:after="0" w:line="240" w:lineRule="auto"/>
        <w:contextualSpacing/>
        <w:jc w:val="both"/>
        <w:textAlignment w:val="baseline"/>
        <w:rPr>
          <w:rFonts w:ascii="Times New Roman" w:eastAsia="Calibri" w:hAnsi="Times New Roman" w:cs="Times New Roman"/>
          <w:color w:val="000000" w:themeColor="text1"/>
          <w:sz w:val="24"/>
          <w:szCs w:val="24"/>
        </w:rPr>
      </w:pPr>
    </w:p>
    <w:p w:rsidR="0045216E" w:rsidRPr="00C068C7" w:rsidRDefault="0045216E" w:rsidP="00744C6C">
      <w:pPr>
        <w:shd w:val="clear" w:color="auto" w:fill="FFFFFF"/>
        <w:spacing w:after="0" w:line="240" w:lineRule="auto"/>
        <w:contextualSpacing/>
        <w:jc w:val="both"/>
        <w:textAlignment w:val="baseline"/>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Alves, F. L., 1998b – Problemas Ambientais, Educação Ambiental, Universidade Aberta, Lisboa, Portugal. </w:t>
      </w:r>
    </w:p>
    <w:p w:rsidR="0045216E" w:rsidRPr="00C068C7" w:rsidRDefault="0045216E" w:rsidP="00744C6C">
      <w:pPr>
        <w:shd w:val="clear" w:color="auto" w:fill="FFFFFF"/>
        <w:spacing w:after="0" w:line="240" w:lineRule="auto"/>
        <w:contextualSpacing/>
        <w:jc w:val="both"/>
        <w:textAlignment w:val="baseline"/>
        <w:rPr>
          <w:rFonts w:ascii="Times New Roman" w:eastAsia="Calibri" w:hAnsi="Times New Roman" w:cs="Times New Roman"/>
          <w:color w:val="000000" w:themeColor="text1"/>
          <w:sz w:val="24"/>
          <w:szCs w:val="24"/>
        </w:rPr>
      </w:pPr>
    </w:p>
    <w:p w:rsidR="00A11F1F" w:rsidRDefault="0045216E" w:rsidP="00744C6C">
      <w:pPr>
        <w:tabs>
          <w:tab w:val="left" w:pos="1582"/>
        </w:tabs>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Barbosa, L.A.G., 1970a - Carta fitogeográfica de Angola (memória descritiva da vegetação de Angola). Instituto de Investigação Científica de Angola, Luanda. Cobertura de solos de Angola.</w:t>
      </w:r>
    </w:p>
    <w:p w:rsidR="00A11F1F" w:rsidRPr="00C068C7" w:rsidRDefault="00A11F1F" w:rsidP="00744C6C">
      <w:pPr>
        <w:tabs>
          <w:tab w:val="left" w:pos="1582"/>
        </w:tabs>
        <w:spacing w:after="0"/>
        <w:jc w:val="both"/>
        <w:rPr>
          <w:rFonts w:ascii="Times New Roman" w:eastAsia="Calibri" w:hAnsi="Times New Roman" w:cs="Times New Roman"/>
          <w:color w:val="000000" w:themeColor="text1"/>
          <w:sz w:val="24"/>
          <w:szCs w:val="24"/>
        </w:rPr>
      </w:pPr>
    </w:p>
    <w:p w:rsidR="0045216E" w:rsidRDefault="0045216E" w:rsidP="00744C6C">
      <w:pPr>
        <w:tabs>
          <w:tab w:val="left" w:pos="1582"/>
        </w:tabs>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Barbosa, L.A.G., 1970b - Carta fitogeográfica de Angola (1:2 500 000). Instituto de Investigação Científica de Angola, Luanda. - Cobertura de solos de Angola.</w:t>
      </w:r>
    </w:p>
    <w:p w:rsidR="00A11F1F" w:rsidRPr="00C068C7" w:rsidRDefault="00A11F1F" w:rsidP="00744C6C">
      <w:pPr>
        <w:tabs>
          <w:tab w:val="left" w:pos="1582"/>
        </w:tabs>
        <w:spacing w:after="0"/>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Barbosa, R. S. M., 2009 - A biodiv</w:t>
      </w:r>
      <w:r w:rsidR="00A11F1F">
        <w:rPr>
          <w:rFonts w:ascii="Times New Roman" w:eastAsia="Calibri" w:hAnsi="Times New Roman" w:cs="Times New Roman"/>
          <w:bCs/>
          <w:color w:val="000000" w:themeColor="text1"/>
          <w:sz w:val="24"/>
          <w:szCs w:val="24"/>
        </w:rPr>
        <w:t xml:space="preserve">ersidade na floresta: políticas </w:t>
      </w:r>
      <w:r w:rsidRPr="00C068C7">
        <w:rPr>
          <w:rFonts w:ascii="Times New Roman" w:eastAsia="Calibri" w:hAnsi="Times New Roman" w:cs="Times New Roman"/>
          <w:bCs/>
          <w:color w:val="000000" w:themeColor="text1"/>
          <w:sz w:val="24"/>
          <w:szCs w:val="24"/>
        </w:rPr>
        <w:t xml:space="preserve">visão dos proprietários, Universidade de Aveiro, Portugal. </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 xml:space="preserve"> </w:t>
      </w:r>
    </w:p>
    <w:p w:rsidR="0045216E" w:rsidRDefault="0045216E" w:rsidP="00744C6C">
      <w:pPr>
        <w:tabs>
          <w:tab w:val="left" w:pos="1582"/>
        </w:tabs>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Bell, J., 2004 - Como realizar um projecto de investigação. Um guia para a pesquisa em ciências sociais e da educação. Gradiva. 3ª ed.</w:t>
      </w:r>
    </w:p>
    <w:p w:rsidR="00A11F1F" w:rsidRPr="00C068C7" w:rsidRDefault="00A11F1F" w:rsidP="00744C6C">
      <w:pPr>
        <w:tabs>
          <w:tab w:val="left" w:pos="1582"/>
        </w:tabs>
        <w:spacing w:after="0"/>
        <w:jc w:val="both"/>
        <w:rPr>
          <w:rFonts w:ascii="Times New Roman" w:eastAsia="Calibri" w:hAnsi="Times New Roman" w:cs="Times New Roman"/>
          <w:color w:val="000000" w:themeColor="text1"/>
          <w:sz w:val="24"/>
          <w:szCs w:val="24"/>
        </w:rPr>
      </w:pPr>
    </w:p>
    <w:p w:rsidR="0045216E" w:rsidRDefault="0045216E" w:rsidP="00744C6C">
      <w:pPr>
        <w:tabs>
          <w:tab w:val="left" w:pos="1582"/>
        </w:tabs>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Cabra</w:t>
      </w:r>
      <w:r w:rsidR="00F12311">
        <w:rPr>
          <w:rFonts w:ascii="Times New Roman" w:eastAsia="Calibri" w:hAnsi="Times New Roman" w:cs="Times New Roman"/>
          <w:bCs/>
          <w:color w:val="000000" w:themeColor="text1"/>
          <w:sz w:val="24"/>
          <w:szCs w:val="24"/>
        </w:rPr>
        <w:t>l</w:t>
      </w:r>
      <w:r w:rsidRPr="00C068C7">
        <w:rPr>
          <w:rFonts w:ascii="Times New Roman" w:eastAsia="Calibri" w:hAnsi="Times New Roman" w:cs="Times New Roman"/>
          <w:bCs/>
          <w:color w:val="000000" w:themeColor="text1"/>
          <w:sz w:val="24"/>
          <w:szCs w:val="24"/>
        </w:rPr>
        <w:t xml:space="preserve">, A. I. </w:t>
      </w:r>
      <w:r w:rsidRPr="00C068C7">
        <w:rPr>
          <w:rFonts w:ascii="Times New Roman" w:eastAsia="Calibri" w:hAnsi="Times New Roman" w:cs="Times New Roman"/>
          <w:color w:val="000000" w:themeColor="text1"/>
          <w:sz w:val="24"/>
          <w:szCs w:val="24"/>
        </w:rPr>
        <w:t>2003 - Cobertura de solos de Angola, Instituto de Investigação Científica Tropical (IICT).</w:t>
      </w:r>
    </w:p>
    <w:p w:rsidR="00F12311" w:rsidRPr="00C068C7" w:rsidRDefault="00F12311" w:rsidP="00744C6C">
      <w:pPr>
        <w:tabs>
          <w:tab w:val="left" w:pos="1582"/>
        </w:tabs>
        <w:spacing w:after="0"/>
        <w:jc w:val="both"/>
        <w:rPr>
          <w:rFonts w:ascii="Times New Roman" w:eastAsia="Calibri" w:hAnsi="Times New Roman" w:cs="Times New Roman"/>
          <w:color w:val="000000" w:themeColor="text1"/>
          <w:sz w:val="24"/>
          <w:szCs w:val="24"/>
        </w:rPr>
      </w:pPr>
    </w:p>
    <w:p w:rsidR="0045216E" w:rsidRPr="00C068C7" w:rsidRDefault="0045216E" w:rsidP="00744C6C">
      <w:pPr>
        <w:tabs>
          <w:tab w:val="left" w:pos="1560"/>
        </w:tabs>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Cabra</w:t>
      </w:r>
      <w:r w:rsidR="00F12311">
        <w:rPr>
          <w:rFonts w:ascii="Times New Roman" w:eastAsia="Calibri" w:hAnsi="Times New Roman" w:cs="Times New Roman"/>
          <w:color w:val="000000" w:themeColor="text1"/>
          <w:sz w:val="24"/>
          <w:szCs w:val="24"/>
        </w:rPr>
        <w:t>l</w:t>
      </w:r>
      <w:r w:rsidRPr="00C068C7">
        <w:rPr>
          <w:rFonts w:ascii="Times New Roman" w:eastAsia="Calibri" w:hAnsi="Times New Roman" w:cs="Times New Roman"/>
          <w:color w:val="000000" w:themeColor="text1"/>
          <w:sz w:val="24"/>
          <w:szCs w:val="24"/>
        </w:rPr>
        <w:t>, E., 2010 – Problemas Ambientais, Portugal.</w:t>
      </w:r>
      <w:r w:rsidRPr="00C068C7">
        <w:rPr>
          <w:rFonts w:ascii="Times New Roman" w:eastAsia="Calibri" w:hAnsi="Times New Roman" w:cs="Times New Roman"/>
          <w:bCs/>
          <w:color w:val="000000" w:themeColor="text1"/>
          <w:sz w:val="24"/>
          <w:szCs w:val="24"/>
        </w:rPr>
        <w:t xml:space="preserve"> </w:t>
      </w:r>
    </w:p>
    <w:p w:rsidR="0045216E" w:rsidRPr="00C068C7" w:rsidRDefault="0045216E" w:rsidP="00744C6C">
      <w:pPr>
        <w:tabs>
          <w:tab w:val="left" w:pos="1560"/>
        </w:tabs>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p>
    <w:p w:rsidR="0045216E" w:rsidRPr="00C068C7" w:rsidRDefault="0045216E" w:rsidP="00744C6C">
      <w:pPr>
        <w:tabs>
          <w:tab w:val="left" w:pos="1582"/>
        </w:tabs>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Caeiro, S., 1998 – Educação Ambiental – Universidade Aberta, Lisboa, Portugal.</w:t>
      </w:r>
    </w:p>
    <w:p w:rsidR="0045216E" w:rsidRPr="00C068C7" w:rsidRDefault="0045216E" w:rsidP="00744C6C">
      <w:pPr>
        <w:tabs>
          <w:tab w:val="left" w:pos="1582"/>
        </w:tabs>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iCs/>
          <w:color w:val="000000" w:themeColor="text1"/>
          <w:sz w:val="24"/>
          <w:szCs w:val="24"/>
        </w:rPr>
      </w:pPr>
      <w:r w:rsidRPr="00C068C7">
        <w:rPr>
          <w:rFonts w:ascii="Times New Roman" w:eastAsia="Calibri" w:hAnsi="Times New Roman" w:cs="Times New Roman"/>
          <w:bCs/>
          <w:iCs/>
          <w:color w:val="000000" w:themeColor="text1"/>
          <w:sz w:val="24"/>
          <w:szCs w:val="24"/>
        </w:rPr>
        <w:t>Carapeto, C., l994 - Ecologia, Universidade Aberta, Lisboa, Portugal.</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Caride, at al, 2001 - </w:t>
      </w:r>
      <w:r w:rsidRPr="00C068C7">
        <w:rPr>
          <w:rFonts w:ascii="Times New Roman" w:eastAsia="Calibri" w:hAnsi="Times New Roman" w:cs="Times New Roman"/>
          <w:iCs/>
          <w:color w:val="000000" w:themeColor="text1"/>
          <w:sz w:val="24"/>
          <w:szCs w:val="24"/>
        </w:rPr>
        <w:t>Educação Ambiental e Desenvolvimento Humano</w:t>
      </w:r>
      <w:r w:rsidRPr="00C068C7">
        <w:rPr>
          <w:rFonts w:ascii="Times New Roman" w:eastAsia="Calibri" w:hAnsi="Times New Roman" w:cs="Times New Roman"/>
          <w:color w:val="000000" w:themeColor="text1"/>
          <w:sz w:val="24"/>
          <w:szCs w:val="24"/>
        </w:rPr>
        <w:t>, Colecção Horizontes Pedagógicos, N.º 107, Instituto Piaget, Lisboa.</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Colaço, C. M., 2011 - Floresta, muito mais que árvores - manual de educação ambiental para floresta. </w:t>
      </w:r>
    </w:p>
    <w:p w:rsidR="00A11F1F" w:rsidRPr="00C068C7" w:rsidRDefault="00A11F1F"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Carmo, H.; Ferreira, M.M., 1998 - Metodologia da investigação. Guia para auto-aprendizagem. Universidade Aberta</w:t>
      </w:r>
    </w:p>
    <w:p w:rsidR="00A11F1F" w:rsidRDefault="00A11F1F" w:rsidP="00744C6C">
      <w:pPr>
        <w:tabs>
          <w:tab w:val="left" w:pos="1582"/>
        </w:tabs>
        <w:spacing w:after="0"/>
        <w:jc w:val="both"/>
        <w:rPr>
          <w:rFonts w:ascii="Times New Roman" w:eastAsia="Calibri" w:hAnsi="Times New Roman" w:cs="Times New Roman"/>
          <w:color w:val="000000" w:themeColor="text1"/>
          <w:sz w:val="24"/>
          <w:szCs w:val="24"/>
        </w:rPr>
      </w:pPr>
    </w:p>
    <w:p w:rsidR="0045216E" w:rsidRDefault="0045216E" w:rsidP="00744C6C">
      <w:pPr>
        <w:tabs>
          <w:tab w:val="left" w:pos="1582"/>
        </w:tabs>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Carvalho, C.,1996 - Biodiversidade: Importância dos conceitos e métodos de avaliação para as políticas de conservação da natureza”, Mestrado em Gestão de Recursos Naturais, Instituto Superior de Agronomia, Universidade Técnica de Lisboa. </w:t>
      </w:r>
    </w:p>
    <w:p w:rsidR="00A11F1F" w:rsidRPr="00C068C7" w:rsidRDefault="00A11F1F" w:rsidP="00744C6C">
      <w:pPr>
        <w:tabs>
          <w:tab w:val="left" w:pos="1582"/>
        </w:tabs>
        <w:spacing w:after="0"/>
        <w:jc w:val="both"/>
        <w:rPr>
          <w:rFonts w:ascii="Times New Roman" w:eastAsia="Calibri" w:hAnsi="Times New Roman" w:cs="Times New Roman"/>
          <w:color w:val="000000" w:themeColor="text1"/>
          <w:sz w:val="24"/>
          <w:szCs w:val="24"/>
        </w:rPr>
      </w:pPr>
    </w:p>
    <w:p w:rsidR="0045216E" w:rsidRDefault="0045216E" w:rsidP="00744C6C">
      <w:pPr>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eastAsia="pt-PT"/>
        </w:rPr>
        <w:t xml:space="preserve">Carrasco, B., Hernandez, J. F., 2000 - Aprendo a investigar en educacion. </w:t>
      </w:r>
      <w:r w:rsidRPr="00C068C7">
        <w:rPr>
          <w:rFonts w:ascii="Times New Roman" w:eastAsia="Times New Roman" w:hAnsi="Times New Roman" w:cs="Times New Roman"/>
          <w:color w:val="000000" w:themeColor="text1"/>
          <w:sz w:val="24"/>
          <w:szCs w:val="24"/>
          <w:lang w:val="en-US" w:eastAsia="pt-PT"/>
        </w:rPr>
        <w:t>Ediciones Rialp S.A.</w:t>
      </w:r>
    </w:p>
    <w:p w:rsidR="00C26E63" w:rsidRPr="00C068C7" w:rsidRDefault="00C26E63" w:rsidP="00744C6C">
      <w:pPr>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pacing w:after="0"/>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Casley, D. J. e Kumar, K., 1987– Project monitoring and evaluation in agriculture. World Bank/Johns Hopkins, Univ. Press (USA) 159 pp.</w:t>
      </w:r>
    </w:p>
    <w:p w:rsidR="0045216E" w:rsidRPr="00C068C7" w:rsidRDefault="0045216E" w:rsidP="00744C6C">
      <w:pPr>
        <w:spacing w:after="0"/>
        <w:jc w:val="both"/>
        <w:rPr>
          <w:rFonts w:ascii="Times New Roman" w:eastAsia="Calibri" w:hAnsi="Times New Roman" w:cs="Times New Roman"/>
          <w:color w:val="000000" w:themeColor="text1"/>
          <w:sz w:val="24"/>
          <w:szCs w:val="24"/>
          <w:lang w:val="en-US"/>
        </w:rPr>
      </w:pPr>
    </w:p>
    <w:p w:rsidR="0045216E" w:rsidRPr="00C068C7" w:rsidRDefault="0045216E" w:rsidP="00744C6C">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lang w:val="en-US"/>
        </w:rPr>
        <w:t xml:space="preserve">Casley, D. J. e Kumar, K., 1988 - The collection analisys and use of monitoring and evaluation data. </w:t>
      </w:r>
      <w:r w:rsidRPr="00C068C7">
        <w:rPr>
          <w:rFonts w:ascii="Times New Roman" w:eastAsia="Calibri" w:hAnsi="Times New Roman" w:cs="Times New Roman"/>
          <w:color w:val="000000" w:themeColor="text1"/>
          <w:sz w:val="24"/>
          <w:szCs w:val="24"/>
        </w:rPr>
        <w:t xml:space="preserve">World Bank/Johns Hopkins, Univ. Press (USA) 159 pp. </w:t>
      </w:r>
    </w:p>
    <w:p w:rsidR="0045216E" w:rsidRPr="00C068C7" w:rsidRDefault="0045216E" w:rsidP="00744C6C">
      <w:pPr>
        <w:spacing w:after="0"/>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 xml:space="preserve">Castanheira, A. D., 2006 - Características mesológicas de Angola (descrições de vegetação). Instituto Português de Apoio ao Desenvolvimento, 2ª edição, Lisboa.- Cobertura de solos de Angola. </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lang w:val="en-US"/>
        </w:rPr>
        <w:t xml:space="preserve">CIFOR, Government of Indonesia and UNESCO, 1999 - </w:t>
      </w:r>
      <w:r w:rsidRPr="00C068C7">
        <w:rPr>
          <w:rFonts w:ascii="Times New Roman" w:eastAsia="Calibri" w:hAnsi="Times New Roman" w:cs="Times New Roman"/>
          <w:iCs/>
          <w:color w:val="000000" w:themeColor="text1"/>
          <w:sz w:val="24"/>
          <w:szCs w:val="24"/>
          <w:lang w:val="en-US"/>
        </w:rPr>
        <w:t>World heritage forests: the World Heritage Convention</w:t>
      </w:r>
      <w:r w:rsidRPr="00C068C7">
        <w:rPr>
          <w:rFonts w:ascii="Times New Roman" w:eastAsia="Calibri" w:hAnsi="Times New Roman" w:cs="Times New Roman"/>
          <w:color w:val="000000" w:themeColor="text1"/>
          <w:sz w:val="24"/>
          <w:szCs w:val="24"/>
          <w:lang w:val="en-US"/>
        </w:rPr>
        <w:t xml:space="preserve"> </w:t>
      </w:r>
      <w:r w:rsidRPr="00C068C7">
        <w:rPr>
          <w:rFonts w:ascii="Times New Roman" w:eastAsia="Calibri" w:hAnsi="Times New Roman" w:cs="Times New Roman"/>
          <w:iCs/>
          <w:color w:val="000000" w:themeColor="text1"/>
          <w:sz w:val="24"/>
          <w:szCs w:val="24"/>
          <w:lang w:val="en-US"/>
        </w:rPr>
        <w:t>as a mechanism for conserving tropical forest</w:t>
      </w:r>
      <w:r w:rsidRPr="00C068C7">
        <w:rPr>
          <w:rFonts w:ascii="Times New Roman" w:eastAsia="Calibri" w:hAnsi="Times New Roman" w:cs="Times New Roman"/>
          <w:color w:val="000000" w:themeColor="text1"/>
          <w:sz w:val="24"/>
          <w:szCs w:val="24"/>
          <w:lang w:val="en-US"/>
        </w:rPr>
        <w:t xml:space="preserve"> </w:t>
      </w:r>
      <w:r w:rsidRPr="00C068C7">
        <w:rPr>
          <w:rFonts w:ascii="Times New Roman" w:eastAsia="Calibri" w:hAnsi="Times New Roman" w:cs="Times New Roman"/>
          <w:iCs/>
          <w:color w:val="000000" w:themeColor="text1"/>
          <w:sz w:val="24"/>
          <w:szCs w:val="24"/>
          <w:lang w:val="en-US"/>
        </w:rPr>
        <w:t xml:space="preserve">biodiversity. </w:t>
      </w:r>
      <w:r w:rsidRPr="00C068C7">
        <w:rPr>
          <w:rFonts w:ascii="Times New Roman" w:eastAsia="Calibri" w:hAnsi="Times New Roman" w:cs="Times New Roman"/>
          <w:color w:val="000000" w:themeColor="text1"/>
          <w:sz w:val="24"/>
          <w:szCs w:val="24"/>
        </w:rPr>
        <w:t>Bogor, Indonésia, CIFOR.</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Default="0045216E" w:rsidP="00744C6C">
      <w:pPr>
        <w:autoSpaceDE w:val="0"/>
        <w:autoSpaceDN w:val="0"/>
        <w:adjustRightInd w:val="0"/>
        <w:spacing w:after="0" w:line="240" w:lineRule="auto"/>
        <w:contextualSpacing/>
        <w:jc w:val="both"/>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Conferência das Nações Unidas sobre o Ambiente e Desenvolvimento (UNCED), 1992 - Agenda 21 e Biodiversidade realizada no Rio de Janeiro, Brasil.</w:t>
      </w:r>
    </w:p>
    <w:p w:rsidR="00A11F1F" w:rsidRPr="00C068C7" w:rsidRDefault="00A11F1F"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Default="0045216E" w:rsidP="00744C6C">
      <w:pPr>
        <w:spacing w:after="0" w:line="240" w:lineRule="auto"/>
        <w:jc w:val="both"/>
        <w:textAlignment w:val="baseline"/>
        <w:rPr>
          <w:rFonts w:ascii="Times New Roman" w:eastAsia="Times New Roman" w:hAnsi="Times New Roman" w:cs="Times New Roman"/>
          <w:color w:val="000000" w:themeColor="text1"/>
          <w:sz w:val="24"/>
          <w:szCs w:val="24"/>
          <w:lang w:eastAsia="pt-PT"/>
        </w:rPr>
      </w:pPr>
      <w:r w:rsidRPr="00C068C7">
        <w:rPr>
          <w:rFonts w:ascii="Times New Roman" w:eastAsia="Times New Roman" w:hAnsi="Times New Roman" w:cs="Times New Roman"/>
          <w:color w:val="000000" w:themeColor="text1"/>
          <w:sz w:val="24"/>
          <w:szCs w:val="24"/>
          <w:lang w:eastAsia="pt-PT"/>
        </w:rPr>
        <w:t>Convenção das Nações Unidas sobre a Diversidade Biológica (CDB) 1997 - Artigo</w:t>
      </w:r>
      <w:r w:rsidRPr="00C068C7">
        <w:rPr>
          <w:rFonts w:ascii="Times New Roman" w:eastAsia="Times New Roman" w:hAnsi="Times New Roman" w:cs="Times New Roman"/>
          <w:bCs/>
          <w:color w:val="000000" w:themeColor="text1"/>
          <w:sz w:val="24"/>
          <w:szCs w:val="24"/>
          <w:lang w:eastAsia="pt-PT"/>
        </w:rPr>
        <w:t xml:space="preserve"> 1º - </w:t>
      </w:r>
      <w:r w:rsidRPr="00C068C7">
        <w:rPr>
          <w:rFonts w:ascii="Times New Roman" w:eastAsia="Times New Roman" w:hAnsi="Times New Roman" w:cs="Times New Roman"/>
          <w:color w:val="000000" w:themeColor="text1"/>
          <w:sz w:val="24"/>
          <w:szCs w:val="24"/>
          <w:lang w:eastAsia="pt-PT"/>
        </w:rPr>
        <w:t>M. Ambiente e Urbanismo.</w:t>
      </w:r>
    </w:p>
    <w:p w:rsidR="00A11F1F" w:rsidRPr="00C068C7" w:rsidRDefault="00A11F1F" w:rsidP="00744C6C">
      <w:pPr>
        <w:spacing w:after="0" w:line="240" w:lineRule="auto"/>
        <w:jc w:val="both"/>
        <w:textAlignment w:val="baseline"/>
        <w:rPr>
          <w:rFonts w:ascii="Times New Roman" w:eastAsia="Times New Roman" w:hAnsi="Times New Roman" w:cs="Times New Roman"/>
          <w:color w:val="000000" w:themeColor="text1"/>
          <w:sz w:val="24"/>
          <w:szCs w:val="24"/>
          <w:lang w:eastAsia="pt-PT"/>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Correia, A. M. A., 2007 - Causas para a perda de Biodiversidade: uma análise ecológica Humana Universidade Técnica de Lisboa - Instituto Superior de Agronomia, Portugal.</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rPr>
        <w:t xml:space="preserve">Coutinho, C. P., 2008 - A qualidade da investigação educativa de natureza qualitativa: questões relativas à fidelidade e validade. </w:t>
      </w:r>
      <w:r w:rsidRPr="00C068C7">
        <w:rPr>
          <w:rFonts w:ascii="Times New Roman" w:eastAsia="Calibri" w:hAnsi="Times New Roman" w:cs="Times New Roman"/>
          <w:color w:val="000000" w:themeColor="text1"/>
          <w:sz w:val="24"/>
          <w:szCs w:val="24"/>
          <w:lang w:val="en-US"/>
        </w:rPr>
        <w:t>Issues of validity and reliability in qualitative research. in Educação Unisinos, Janeiro/Abril 2008.</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p>
    <w:p w:rsidR="0045216E" w:rsidRPr="00C068C7" w:rsidRDefault="0045216E" w:rsidP="00744C6C">
      <w:pPr>
        <w:shd w:val="clear" w:color="auto" w:fill="FFFFFF"/>
        <w:spacing w:after="0" w:line="165" w:lineRule="atLeast"/>
        <w:contextualSpacing/>
        <w:jc w:val="both"/>
        <w:textAlignment w:val="baseline"/>
        <w:rPr>
          <w:rFonts w:ascii="Times New Roman" w:eastAsia="Times New Roman" w:hAnsi="Times New Roman" w:cs="Times New Roman"/>
          <w:color w:val="000000" w:themeColor="text1"/>
          <w:sz w:val="24"/>
          <w:szCs w:val="24"/>
          <w:bdr w:val="none" w:sz="0" w:space="0" w:color="auto" w:frame="1"/>
          <w:lang w:eastAsia="pt-PT"/>
        </w:rPr>
      </w:pPr>
      <w:r w:rsidRPr="00C068C7">
        <w:rPr>
          <w:rFonts w:ascii="Times New Roman" w:eastAsia="Times New Roman" w:hAnsi="Times New Roman" w:cs="Times New Roman"/>
          <w:color w:val="000000" w:themeColor="text1"/>
          <w:sz w:val="24"/>
          <w:szCs w:val="24"/>
          <w:lang w:eastAsia="pt-PT"/>
        </w:rPr>
        <w:t xml:space="preserve">CPLP, 2006 - </w:t>
      </w:r>
      <w:hyperlink r:id="rId113" w:history="1">
        <w:r w:rsidRPr="000656B4">
          <w:rPr>
            <w:rFonts w:ascii="Times New Roman" w:eastAsia="Calibri" w:hAnsi="Times New Roman" w:cs="Times New Roman"/>
            <w:color w:val="000000" w:themeColor="text1"/>
            <w:sz w:val="24"/>
            <w:szCs w:val="24"/>
            <w:bdr w:val="none" w:sz="0" w:space="0" w:color="auto" w:frame="1"/>
            <w:lang w:eastAsia="pt-PT"/>
          </w:rPr>
          <w:t>Acordo de Cooperação Técnica Brasil/Angola</w:t>
        </w:r>
      </w:hyperlink>
      <w:r w:rsidRPr="00C068C7">
        <w:rPr>
          <w:rFonts w:ascii="Times New Roman" w:eastAsia="Times New Roman" w:hAnsi="Times New Roman" w:cs="Times New Roman"/>
          <w:color w:val="000000" w:themeColor="text1"/>
          <w:sz w:val="24"/>
          <w:szCs w:val="24"/>
          <w:bdr w:val="none" w:sz="0" w:space="0" w:color="auto" w:frame="1"/>
          <w:lang w:eastAsia="pt-PT"/>
        </w:rPr>
        <w:t xml:space="preserve">. </w:t>
      </w:r>
    </w:p>
    <w:p w:rsidR="0045216E" w:rsidRPr="00C068C7" w:rsidRDefault="0045216E" w:rsidP="00744C6C">
      <w:pPr>
        <w:shd w:val="clear" w:color="auto" w:fill="FFFFFF"/>
        <w:spacing w:after="0" w:line="165" w:lineRule="atLeast"/>
        <w:contextualSpacing/>
        <w:jc w:val="both"/>
        <w:textAlignment w:val="baseline"/>
        <w:rPr>
          <w:rFonts w:ascii="Times New Roman" w:eastAsia="Times New Roman" w:hAnsi="Times New Roman" w:cs="Times New Roman"/>
          <w:color w:val="000000" w:themeColor="text1"/>
          <w:sz w:val="24"/>
          <w:szCs w:val="24"/>
          <w:bdr w:val="none" w:sz="0" w:space="0" w:color="auto" w:frame="1"/>
          <w:lang w:eastAsia="pt-PT"/>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DEA&amp;T, 1999, </w:t>
      </w:r>
      <w:r w:rsidRPr="00C068C7">
        <w:rPr>
          <w:rFonts w:ascii="Times New Roman" w:eastAsia="Calibri" w:hAnsi="Times New Roman" w:cs="Times New Roman"/>
          <w:iCs/>
          <w:color w:val="000000" w:themeColor="text1"/>
          <w:sz w:val="24"/>
          <w:szCs w:val="24"/>
          <w:lang w:val="en-US"/>
        </w:rPr>
        <w:t>State of the Environment South Africa</w:t>
      </w:r>
      <w:r w:rsidRPr="00C068C7">
        <w:rPr>
          <w:rFonts w:ascii="Times New Roman" w:eastAsia="Calibri" w:hAnsi="Times New Roman" w:cs="Times New Roman"/>
          <w:color w:val="000000" w:themeColor="text1"/>
          <w:sz w:val="24"/>
          <w:szCs w:val="24"/>
          <w:lang w:val="en-US"/>
        </w:rPr>
        <w:t>. Pretoria, Department of Environmental Affairs &amp; Tourism.</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p>
    <w:p w:rsidR="0045216E" w:rsidRPr="00C068C7" w:rsidRDefault="0045216E" w:rsidP="00744C6C">
      <w:pPr>
        <w:tabs>
          <w:tab w:val="left" w:pos="1582"/>
          <w:tab w:val="left" w:pos="6189"/>
        </w:tabs>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Development Workshop, 2006 - Perfil do município de Cachiungo.</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527D8F"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lang w:val="en-US"/>
        </w:rPr>
        <w:t xml:space="preserve">Dewees, at al, 2011 - Managing the Miombo Woodlands of Southern Africa: Policies, incentives, and options for the rural poor. </w:t>
      </w:r>
      <w:r w:rsidRPr="00C26E63">
        <w:rPr>
          <w:rFonts w:ascii="Times New Roman" w:eastAsia="Calibri" w:hAnsi="Times New Roman" w:cs="Times New Roman"/>
          <w:color w:val="000000" w:themeColor="text1"/>
          <w:sz w:val="24"/>
          <w:szCs w:val="24"/>
        </w:rPr>
        <w:t>Washington DC: Program on Forests (PROFOR)</w:t>
      </w:r>
      <w:r w:rsidR="00527D8F">
        <w:rPr>
          <w:rFonts w:ascii="Times New Roman" w:eastAsia="Calibri" w:hAnsi="Times New Roman" w:cs="Times New Roman"/>
          <w:color w:val="000000" w:themeColor="text1"/>
          <w:sz w:val="24"/>
          <w:szCs w:val="24"/>
        </w:rPr>
        <w:t>.</w:t>
      </w:r>
    </w:p>
    <w:p w:rsidR="0045216E" w:rsidRPr="00C26E63"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26E63">
        <w:rPr>
          <w:rFonts w:ascii="Times New Roman" w:eastAsia="Calibri" w:hAnsi="Times New Roman" w:cs="Times New Roman"/>
          <w:color w:val="000000" w:themeColor="text1"/>
          <w:sz w:val="24"/>
          <w:szCs w:val="24"/>
        </w:rPr>
        <w:t xml:space="preserve"> </w:t>
      </w:r>
    </w:p>
    <w:p w:rsidR="00617CCF" w:rsidRPr="00C26E63" w:rsidRDefault="00617CCF" w:rsidP="00617CCF">
      <w:pPr>
        <w:autoSpaceDE w:val="0"/>
        <w:autoSpaceDN w:val="0"/>
        <w:adjustRightInd w:val="0"/>
        <w:spacing w:after="0" w:line="240" w:lineRule="auto"/>
        <w:rPr>
          <w:rFonts w:ascii="Times New Roman" w:hAnsi="Times New Roman" w:cs="Times New Roman"/>
          <w:color w:val="0D0D0D"/>
          <w:sz w:val="24"/>
          <w:szCs w:val="24"/>
          <w:lang w:val="en-US"/>
        </w:rPr>
      </w:pPr>
      <w:r>
        <w:rPr>
          <w:rFonts w:ascii="Times New Roman" w:hAnsi="Times New Roman" w:cs="Times New Roman"/>
          <w:color w:val="0D0D0D"/>
          <w:sz w:val="24"/>
          <w:szCs w:val="24"/>
        </w:rPr>
        <w:t xml:space="preserve">Esteves, L., 1998) - </w:t>
      </w:r>
      <w:r w:rsidRPr="00617CCF">
        <w:rPr>
          <w:rFonts w:ascii="Times New Roman" w:hAnsi="Times New Roman" w:cs="Times New Roman"/>
          <w:color w:val="0D0D0D"/>
          <w:sz w:val="24"/>
          <w:szCs w:val="24"/>
        </w:rPr>
        <w:t xml:space="preserve"> Da teoria à prática: Educação Ambiental com as crianças pequenas ou o fio da história. </w:t>
      </w:r>
      <w:r w:rsidRPr="00C26E63">
        <w:rPr>
          <w:rFonts w:ascii="Times New Roman" w:hAnsi="Times New Roman" w:cs="Times New Roman"/>
          <w:color w:val="0D0D0D"/>
          <w:sz w:val="24"/>
          <w:szCs w:val="24"/>
          <w:lang w:val="en-US"/>
        </w:rPr>
        <w:t>Colecção infância. Porto ed.</w:t>
      </w:r>
    </w:p>
    <w:p w:rsidR="0045216E" w:rsidRPr="00C26E63"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lang w:val="en-US"/>
        </w:rPr>
      </w:pPr>
      <w:r w:rsidRPr="00C068C7">
        <w:rPr>
          <w:rFonts w:ascii="Times New Roman" w:eastAsia="Calibri" w:hAnsi="Times New Roman" w:cs="Times New Roman"/>
          <w:bCs/>
          <w:color w:val="000000" w:themeColor="text1"/>
          <w:sz w:val="24"/>
          <w:szCs w:val="24"/>
          <w:lang w:val="en-US"/>
        </w:rPr>
        <w:t xml:space="preserve">European Union, </w:t>
      </w:r>
      <w:r w:rsidRPr="00C068C7">
        <w:rPr>
          <w:rFonts w:ascii="Times New Roman" w:eastAsia="Calibri" w:hAnsi="Times New Roman" w:cs="Times New Roman"/>
          <w:bCs/>
          <w:iCs/>
          <w:color w:val="000000" w:themeColor="text1"/>
          <w:sz w:val="24"/>
          <w:szCs w:val="24"/>
          <w:lang w:val="en-US"/>
        </w:rPr>
        <w:t xml:space="preserve">2006 - </w:t>
      </w:r>
      <w:r w:rsidRPr="00C068C7">
        <w:rPr>
          <w:rFonts w:ascii="Times New Roman" w:eastAsia="Calibri" w:hAnsi="Times New Roman" w:cs="Times New Roman"/>
          <w:bCs/>
          <w:color w:val="000000" w:themeColor="text1"/>
          <w:sz w:val="24"/>
          <w:szCs w:val="24"/>
          <w:lang w:val="en-US"/>
        </w:rPr>
        <w:t>Update of the Country Environment Profile of Angola.</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lang w:val="en-US"/>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FAO, 1995 - </w:t>
      </w:r>
      <w:r w:rsidRPr="00C068C7">
        <w:rPr>
          <w:rFonts w:ascii="Times New Roman" w:eastAsia="Calibri" w:hAnsi="Times New Roman" w:cs="Times New Roman"/>
          <w:iCs/>
          <w:color w:val="000000" w:themeColor="text1"/>
          <w:sz w:val="24"/>
          <w:szCs w:val="24"/>
          <w:lang w:val="en-US"/>
        </w:rPr>
        <w:t xml:space="preserve">Forest Resources Assessment 1990: Global Synthesis. </w:t>
      </w:r>
      <w:r w:rsidRPr="00C068C7">
        <w:rPr>
          <w:rFonts w:ascii="Times New Roman" w:eastAsia="Calibri" w:hAnsi="Times New Roman" w:cs="Times New Roman"/>
          <w:color w:val="000000" w:themeColor="text1"/>
          <w:sz w:val="24"/>
          <w:szCs w:val="24"/>
          <w:lang w:val="en-US"/>
        </w:rPr>
        <w:t>Forestry Paper No. 124, Rome, Food</w:t>
      </w:r>
      <w:r w:rsidRPr="00C068C7">
        <w:rPr>
          <w:rFonts w:ascii="Times New Roman" w:eastAsia="Calibri" w:hAnsi="Times New Roman" w:cs="Times New Roman"/>
          <w:iCs/>
          <w:color w:val="000000" w:themeColor="text1"/>
          <w:sz w:val="24"/>
          <w:szCs w:val="24"/>
          <w:lang w:val="en-US"/>
        </w:rPr>
        <w:t xml:space="preserve"> </w:t>
      </w:r>
      <w:r w:rsidRPr="00C068C7">
        <w:rPr>
          <w:rFonts w:ascii="Times New Roman" w:eastAsia="Calibri" w:hAnsi="Times New Roman" w:cs="Times New Roman"/>
          <w:color w:val="000000" w:themeColor="text1"/>
          <w:sz w:val="24"/>
          <w:szCs w:val="24"/>
          <w:lang w:val="en-US"/>
        </w:rPr>
        <w:t>and Agriculture Organization.</w:t>
      </w:r>
    </w:p>
    <w:p w:rsidR="0045216E" w:rsidRPr="00C068C7" w:rsidRDefault="0045216E" w:rsidP="00744C6C">
      <w:pPr>
        <w:shd w:val="clear" w:color="auto" w:fill="FFFFFF"/>
        <w:spacing w:after="0" w:line="165" w:lineRule="atLeast"/>
        <w:contextualSpacing/>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FAO, 2011 - Projecto Terra (GCP/ANG/045/SPA), Angola.</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FAO, 2001 -  </w:t>
      </w:r>
      <w:r w:rsidRPr="00C068C7">
        <w:rPr>
          <w:rFonts w:ascii="Times New Roman" w:eastAsia="Calibri" w:hAnsi="Times New Roman" w:cs="Times New Roman"/>
          <w:iCs/>
          <w:color w:val="000000" w:themeColor="text1"/>
          <w:sz w:val="24"/>
          <w:szCs w:val="24"/>
          <w:lang w:val="en-US"/>
        </w:rPr>
        <w:t>State of the World’s Forests 2001</w:t>
      </w:r>
      <w:r w:rsidRPr="00C068C7">
        <w:rPr>
          <w:rFonts w:ascii="Times New Roman" w:eastAsia="Calibri" w:hAnsi="Times New Roman" w:cs="Times New Roman"/>
          <w:color w:val="000000" w:themeColor="text1"/>
          <w:sz w:val="24"/>
          <w:szCs w:val="24"/>
          <w:lang w:val="en-US"/>
        </w:rPr>
        <w:t>, Rome, Food and Agriculture Organization.</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lang w:val="en-US"/>
        </w:rPr>
      </w:pPr>
    </w:p>
    <w:p w:rsidR="0045216E" w:rsidRPr="00C068C7" w:rsidRDefault="0045216E" w:rsidP="00744C6C">
      <w:pPr>
        <w:spacing w:after="0"/>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FAO, 2001a - </w:t>
      </w:r>
      <w:r w:rsidRPr="00C068C7">
        <w:rPr>
          <w:rFonts w:ascii="Times New Roman" w:eastAsia="Calibri" w:hAnsi="Times New Roman" w:cs="Times New Roman"/>
          <w:iCs/>
          <w:color w:val="000000" w:themeColor="text1"/>
          <w:sz w:val="24"/>
          <w:szCs w:val="24"/>
          <w:lang w:val="en-US"/>
        </w:rPr>
        <w:t>Global  Forest Resources Assessment 2000</w:t>
      </w:r>
      <w:r w:rsidRPr="00C068C7">
        <w:rPr>
          <w:rFonts w:ascii="Times New Roman" w:eastAsia="Calibri" w:hAnsi="Times New Roman" w:cs="Times New Roman"/>
          <w:color w:val="000000" w:themeColor="text1"/>
          <w:sz w:val="24"/>
          <w:szCs w:val="24"/>
          <w:lang w:val="en-US"/>
        </w:rPr>
        <w:t xml:space="preserve"> - Forestry Paper 140. Rome, Food and</w:t>
      </w:r>
      <w:r w:rsidRPr="00C068C7">
        <w:rPr>
          <w:rFonts w:ascii="Times New Roman" w:eastAsia="Calibri" w:hAnsi="Times New Roman" w:cs="Times New Roman"/>
          <w:iCs/>
          <w:color w:val="000000" w:themeColor="text1"/>
          <w:sz w:val="24"/>
          <w:szCs w:val="24"/>
          <w:lang w:val="en-US"/>
        </w:rPr>
        <w:t xml:space="preserve"> </w:t>
      </w:r>
      <w:r w:rsidRPr="00C068C7">
        <w:rPr>
          <w:rFonts w:ascii="Times New Roman" w:eastAsia="Calibri" w:hAnsi="Times New Roman" w:cs="Times New Roman"/>
          <w:color w:val="000000" w:themeColor="text1"/>
          <w:sz w:val="24"/>
          <w:szCs w:val="24"/>
          <w:lang w:val="en-US"/>
        </w:rPr>
        <w:t>Agriculture Organization [Geo-2-394].</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lang w:val="en-US"/>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lang w:val="en-US"/>
        </w:rPr>
        <w:t>F</w:t>
      </w:r>
      <w:r w:rsidRPr="00C068C7">
        <w:rPr>
          <w:rFonts w:ascii="Times New Roman" w:eastAsia="Calibri" w:hAnsi="Times New Roman" w:cs="Times New Roman"/>
          <w:color w:val="000000" w:themeColor="text1"/>
          <w:sz w:val="24"/>
          <w:szCs w:val="24"/>
          <w:lang w:val="en-US"/>
        </w:rPr>
        <w:t xml:space="preserve">AO, 2001b - </w:t>
      </w:r>
      <w:r w:rsidRPr="00C068C7">
        <w:rPr>
          <w:rFonts w:ascii="Times New Roman" w:eastAsia="Calibri" w:hAnsi="Times New Roman" w:cs="Times New Roman"/>
          <w:iCs/>
          <w:color w:val="000000" w:themeColor="text1"/>
          <w:sz w:val="24"/>
          <w:szCs w:val="24"/>
          <w:lang w:val="en-US"/>
        </w:rPr>
        <w:t>Global Forest Resources Assessment 2000</w:t>
      </w:r>
      <w:r w:rsidRPr="00C068C7">
        <w:rPr>
          <w:rFonts w:ascii="Times New Roman" w:eastAsia="Calibri" w:hAnsi="Times New Roman" w:cs="Times New Roman"/>
          <w:color w:val="000000" w:themeColor="text1"/>
          <w:sz w:val="24"/>
          <w:szCs w:val="24"/>
          <w:lang w:val="en-US"/>
        </w:rPr>
        <w:t xml:space="preserve"> - Forestry Paper 140. </w:t>
      </w:r>
      <w:r w:rsidRPr="00C068C7">
        <w:rPr>
          <w:rFonts w:ascii="Times New Roman" w:eastAsia="Calibri" w:hAnsi="Times New Roman" w:cs="Times New Roman"/>
          <w:color w:val="000000" w:themeColor="text1"/>
          <w:sz w:val="24"/>
          <w:szCs w:val="24"/>
        </w:rPr>
        <w:t>Rome, Food and Agriculture [Geo-2-391]).</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FAO, 2005 - Situação actual do sector florestal faunístico e das areas protegida. Actualização do Perfil Ambiental de Angola  </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FAO, 2012 - Drivers of Deforestation and Forest Degradation. </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Ferreira, R., 1993 - </w:t>
      </w:r>
      <w:r w:rsidRPr="00C068C7">
        <w:rPr>
          <w:rFonts w:ascii="Times New Roman" w:eastAsia="Calibri" w:hAnsi="Times New Roman" w:cs="Times New Roman"/>
          <w:iCs/>
          <w:color w:val="000000" w:themeColor="text1"/>
          <w:sz w:val="24"/>
          <w:szCs w:val="24"/>
        </w:rPr>
        <w:t>Considerações sobre a Problemática do Ambiente no 3º Mundo e nos PALOP</w:t>
      </w:r>
      <w:r w:rsidRPr="00C068C7">
        <w:rPr>
          <w:rFonts w:ascii="Times New Roman" w:eastAsia="Calibri" w:hAnsi="Times New Roman" w:cs="Times New Roman"/>
          <w:color w:val="000000" w:themeColor="text1"/>
          <w:sz w:val="24"/>
          <w:szCs w:val="24"/>
        </w:rPr>
        <w:t>, Direito do Ambiente nos países lusófonos.</w:t>
      </w: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eastAsia="pt-PT"/>
        </w:rPr>
      </w:pP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Fund, W., 2012 - Ecoregions of Angola.</w:t>
      </w:r>
      <w:r w:rsidRPr="00C068C7">
        <w:rPr>
          <w:rFonts w:ascii="Times New Roman" w:eastAsia="Calibri" w:hAnsi="Times New Roman" w:cs="Times New Roman"/>
          <w:color w:val="000000" w:themeColor="text1"/>
          <w:sz w:val="24"/>
          <w:szCs w:val="24"/>
          <w:lang w:val="en-US"/>
        </w:rPr>
        <w:t xml:space="preserve"> </w:t>
      </w:r>
      <w:r w:rsidRPr="00C068C7">
        <w:rPr>
          <w:rFonts w:ascii="Times New Roman" w:eastAsia="Times New Roman" w:hAnsi="Times New Roman" w:cs="Times New Roman"/>
          <w:color w:val="000000" w:themeColor="text1"/>
          <w:sz w:val="24"/>
          <w:szCs w:val="24"/>
          <w:lang w:val="en-US" w:eastAsia="pt-PT"/>
        </w:rPr>
        <w:t xml:space="preserve">                                                 </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p>
    <w:p w:rsidR="0045216E" w:rsidRPr="00C068C7" w:rsidRDefault="0045216E" w:rsidP="00744C6C">
      <w:pPr>
        <w:shd w:val="clear" w:color="auto" w:fill="FFFFFF"/>
        <w:spacing w:after="0" w:line="240" w:lineRule="auto"/>
        <w:contextualSpacing/>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Fund, W. &amp; Hogan, C., 2014 -Kaokoveld desert.</w:t>
      </w:r>
    </w:p>
    <w:p w:rsidR="0045216E" w:rsidRPr="00C068C7" w:rsidRDefault="0045216E" w:rsidP="00744C6C">
      <w:pPr>
        <w:shd w:val="clear" w:color="auto" w:fill="FFFFFF"/>
        <w:spacing w:after="0" w:line="240" w:lineRule="auto"/>
        <w:contextualSpacing/>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hd w:val="clear" w:color="auto" w:fill="FFFFFF"/>
        <w:spacing w:after="0" w:line="240" w:lineRule="auto"/>
        <w:contextualSpacing/>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Fund, W., 2014 - Namibian savanna woodlands.</w:t>
      </w:r>
    </w:p>
    <w:p w:rsidR="0045216E" w:rsidRPr="00C068C7" w:rsidRDefault="0045216E" w:rsidP="00744C6C">
      <w:pPr>
        <w:shd w:val="clear" w:color="auto" w:fill="FFFFFF"/>
        <w:spacing w:after="0" w:line="240" w:lineRule="auto"/>
        <w:contextualSpacing/>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hd w:val="clear" w:color="auto" w:fill="FFFFFF"/>
        <w:spacing w:after="0" w:line="240" w:lineRule="auto"/>
        <w:contextualSpacing/>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 xml:space="preserve">Fund, W. &amp; Hogan, C., 2014 - Angolan mopane woodlands. </w:t>
      </w:r>
    </w:p>
    <w:p w:rsidR="0045216E" w:rsidRPr="00C068C7" w:rsidRDefault="0045216E" w:rsidP="00744C6C">
      <w:pPr>
        <w:shd w:val="clear" w:color="auto" w:fill="FFFFFF"/>
        <w:spacing w:after="0" w:line="240" w:lineRule="auto"/>
        <w:contextualSpacing/>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hd w:val="clear" w:color="auto" w:fill="FFFFFF"/>
        <w:spacing w:after="0" w:line="240" w:lineRule="auto"/>
        <w:contextualSpacing/>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 xml:space="preserve">Fund, W. 2014 - Zambezian Baikiaea woodlands. </w:t>
      </w: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 xml:space="preserve">Fund, W., &amp; Hogan, C., 2014 -Western Zambezian grasslands.                                         </w:t>
      </w: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 xml:space="preserve">Fund, W. &amp; Hogan, C., 2014 - Zambezian Cryptosepalum dry forests. </w:t>
      </w: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 xml:space="preserve">Fund, W. &amp; Hogan, C., 2014 - Angolan Miombo woodlands.                </w:t>
      </w: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 xml:space="preserve">Fund, W., 2014 - Angolan montane forest-grassland mosaic.                             </w:t>
      </w: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 xml:space="preserve">Fund, W., 2014 - Angolan scarp savanna and woodlands.                        </w:t>
      </w: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 xml:space="preserve">Fund, W., 2014 - Central Zambezian Miombo woodlands.                   </w:t>
      </w: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 xml:space="preserve">Fund, W., &amp; Hogan, C.,2014 - Central African mangroves.                 </w:t>
      </w: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r w:rsidRPr="00C068C7">
        <w:rPr>
          <w:rFonts w:ascii="Times New Roman" w:eastAsia="Times New Roman" w:hAnsi="Times New Roman" w:cs="Times New Roman"/>
          <w:color w:val="000000" w:themeColor="text1"/>
          <w:sz w:val="24"/>
          <w:szCs w:val="24"/>
          <w:lang w:val="en-US" w:eastAsia="pt-PT"/>
        </w:rPr>
        <w:t>Fund, W. 2014 - Atlantic Queatorial coastal forests.</w:t>
      </w:r>
    </w:p>
    <w:p w:rsidR="0045216E" w:rsidRPr="00C068C7" w:rsidRDefault="0045216E" w:rsidP="00744C6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lang w:val="en-US" w:eastAsia="pt-PT"/>
        </w:rPr>
      </w:pPr>
    </w:p>
    <w:p w:rsidR="0045216E" w:rsidRPr="00C068C7" w:rsidRDefault="0045216E" w:rsidP="00744C6C">
      <w:pPr>
        <w:spacing w:after="0"/>
        <w:jc w:val="both"/>
        <w:rPr>
          <w:rFonts w:ascii="Times New Roman" w:eastAsia="TimesNewRoman" w:hAnsi="Times New Roman" w:cs="Times New Roman"/>
          <w:color w:val="000000" w:themeColor="text1"/>
          <w:sz w:val="24"/>
          <w:szCs w:val="24"/>
        </w:rPr>
      </w:pPr>
      <w:r w:rsidRPr="00C068C7">
        <w:rPr>
          <w:rFonts w:ascii="Times New Roman" w:eastAsia="TimesNewRoman" w:hAnsi="Times New Roman" w:cs="Times New Roman"/>
          <w:color w:val="000000" w:themeColor="text1"/>
          <w:sz w:val="24"/>
          <w:szCs w:val="24"/>
        </w:rPr>
        <w:t>Garcia, A. A., 2005 - Breve história de la educacion ambiental. Revista Futuro: Antropocentrismo, Ecocentrismo e Educação Ambiental.</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Gil-Pérez, D. </w:t>
      </w:r>
      <w:r w:rsidRPr="00C068C7">
        <w:rPr>
          <w:rFonts w:ascii="Times New Roman" w:eastAsia="Calibri" w:hAnsi="Times New Roman" w:cs="Times New Roman"/>
          <w:iCs/>
          <w:color w:val="000000" w:themeColor="text1"/>
          <w:sz w:val="24"/>
          <w:szCs w:val="24"/>
        </w:rPr>
        <w:t>et al</w:t>
      </w:r>
      <w:r w:rsidRPr="00C068C7">
        <w:rPr>
          <w:rFonts w:ascii="Times New Roman" w:eastAsia="Calibri" w:hAnsi="Times New Roman" w:cs="Times New Roman"/>
          <w:color w:val="000000" w:themeColor="text1"/>
          <w:sz w:val="24"/>
          <w:szCs w:val="24"/>
        </w:rPr>
        <w:t xml:space="preserve">., 1999 </w:t>
      </w:r>
      <w:r w:rsidRPr="00C068C7">
        <w:rPr>
          <w:rFonts w:ascii="Times New Roman" w:eastAsia="Calibri" w:hAnsi="Times New Roman" w:cs="Times New Roman"/>
          <w:iCs/>
          <w:color w:val="000000" w:themeColor="text1"/>
          <w:sz w:val="24"/>
          <w:szCs w:val="24"/>
        </w:rPr>
        <w:t>- Un punto de inflexión en la orientación de las grandes exposiciones internacionales: del optimismo desarrollista a la reflexión sobre los problemas del planeta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Cs/>
          <w:color w:val="000000" w:themeColor="text1"/>
          <w:sz w:val="24"/>
          <w:szCs w:val="24"/>
        </w:rPr>
        <w:t xml:space="preserve">In </w:t>
      </w:r>
      <w:r w:rsidRPr="00C068C7">
        <w:rPr>
          <w:rFonts w:ascii="Times New Roman" w:eastAsia="Calibri" w:hAnsi="Times New Roman" w:cs="Times New Roman"/>
          <w:color w:val="000000" w:themeColor="text1"/>
          <w:sz w:val="24"/>
          <w:szCs w:val="24"/>
        </w:rPr>
        <w:t>Revista Iberoamericana de Educación, N.º 19, pp. 271 – 292., Lisboa</w:t>
      </w:r>
      <w:r w:rsidR="00115E66">
        <w:rPr>
          <w:rFonts w:ascii="Times New Roman" w:eastAsia="Calibri" w:hAnsi="Times New Roman" w:cs="Times New Roman"/>
          <w:color w:val="000000" w:themeColor="text1"/>
          <w:sz w:val="24"/>
          <w:szCs w:val="24"/>
        </w:rPr>
        <w:t>.</w:t>
      </w:r>
    </w:p>
    <w:p w:rsidR="0045216E" w:rsidRPr="00C068C7" w:rsidRDefault="0045216E" w:rsidP="00744C6C">
      <w:pPr>
        <w:spacing w:after="0"/>
        <w:jc w:val="both"/>
        <w:rPr>
          <w:rFonts w:ascii="Times New Roman" w:eastAsia="Calibri" w:hAnsi="Times New Roman" w:cs="Times New Roman"/>
          <w:color w:val="000000" w:themeColor="text1"/>
          <w:sz w:val="24"/>
          <w:szCs w:val="24"/>
        </w:rPr>
      </w:pPr>
    </w:p>
    <w:p w:rsidR="0045216E" w:rsidRPr="00C068C7" w:rsidRDefault="0045216E" w:rsidP="00744C6C">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Gil-Pérez, D. </w:t>
      </w:r>
      <w:r w:rsidRPr="00C068C7">
        <w:rPr>
          <w:rFonts w:ascii="Times New Roman" w:eastAsia="Calibri" w:hAnsi="Times New Roman" w:cs="Times New Roman"/>
          <w:iCs/>
          <w:color w:val="000000" w:themeColor="text1"/>
          <w:sz w:val="24"/>
          <w:szCs w:val="24"/>
        </w:rPr>
        <w:t>et al</w:t>
      </w:r>
      <w:r w:rsidRPr="00C068C7">
        <w:rPr>
          <w:rFonts w:ascii="Times New Roman" w:eastAsia="Calibri" w:hAnsi="Times New Roman" w:cs="Times New Roman"/>
          <w:color w:val="000000" w:themeColor="text1"/>
          <w:sz w:val="24"/>
          <w:szCs w:val="24"/>
        </w:rPr>
        <w:t xml:space="preserve">., 2003 - </w:t>
      </w:r>
      <w:r w:rsidRPr="00C068C7">
        <w:rPr>
          <w:rFonts w:ascii="Times New Roman" w:eastAsia="Calibri" w:hAnsi="Times New Roman" w:cs="Times New Roman"/>
          <w:iCs/>
          <w:color w:val="000000" w:themeColor="text1"/>
          <w:sz w:val="24"/>
          <w:szCs w:val="24"/>
        </w:rPr>
        <w:t>A Educação Científica e a Situação do Mundo: Um Programa de Actividades dirigido a professores</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Cs/>
          <w:color w:val="000000" w:themeColor="text1"/>
          <w:sz w:val="24"/>
          <w:szCs w:val="24"/>
        </w:rPr>
        <w:t xml:space="preserve">In </w:t>
      </w:r>
      <w:r w:rsidRPr="00C068C7">
        <w:rPr>
          <w:rFonts w:ascii="Times New Roman" w:eastAsia="Calibri" w:hAnsi="Times New Roman" w:cs="Times New Roman"/>
          <w:color w:val="000000" w:themeColor="text1"/>
          <w:sz w:val="24"/>
          <w:szCs w:val="24"/>
        </w:rPr>
        <w:t>Ciência &amp; Educação, Vol. 9, N.º 1, pp. 123 – 146.</w:t>
      </w:r>
    </w:p>
    <w:p w:rsidR="0045216E" w:rsidRPr="00C068C7" w:rsidRDefault="0045216E" w:rsidP="00744C6C">
      <w:pPr>
        <w:spacing w:after="0"/>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color w:val="000000" w:themeColor="text1"/>
          <w:sz w:val="24"/>
          <w:szCs w:val="24"/>
        </w:rPr>
        <w:t xml:space="preserve">Gutiérrez, J. </w:t>
      </w:r>
      <w:r w:rsidRPr="00C068C7">
        <w:rPr>
          <w:rFonts w:ascii="Times New Roman" w:eastAsia="Calibri" w:hAnsi="Times New Roman" w:cs="Times New Roman"/>
          <w:iCs/>
          <w:color w:val="000000" w:themeColor="text1"/>
          <w:sz w:val="24"/>
          <w:szCs w:val="24"/>
        </w:rPr>
        <w:t>et al</w:t>
      </w:r>
      <w:r w:rsidRPr="00C068C7">
        <w:rPr>
          <w:rFonts w:ascii="Times New Roman" w:eastAsia="Calibri" w:hAnsi="Times New Roman" w:cs="Times New Roman"/>
          <w:color w:val="000000" w:themeColor="text1"/>
          <w:sz w:val="24"/>
          <w:szCs w:val="24"/>
        </w:rPr>
        <w:t xml:space="preserve">., 2006 - </w:t>
      </w:r>
      <w:r w:rsidRPr="00C068C7">
        <w:rPr>
          <w:rFonts w:ascii="Times New Roman" w:eastAsia="Calibri" w:hAnsi="Times New Roman" w:cs="Times New Roman"/>
          <w:iCs/>
          <w:color w:val="000000" w:themeColor="text1"/>
          <w:sz w:val="24"/>
          <w:szCs w:val="24"/>
        </w:rPr>
        <w:t>Educación Para El Desarrollo Sostenible: Evaluación De Retos Y Oportunidades Del Decenio 2005-2014</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Cs/>
          <w:color w:val="000000" w:themeColor="text1"/>
          <w:sz w:val="24"/>
          <w:szCs w:val="24"/>
        </w:rPr>
        <w:t xml:space="preserve">In </w:t>
      </w:r>
      <w:r w:rsidRPr="00C068C7">
        <w:rPr>
          <w:rFonts w:ascii="Times New Roman" w:eastAsia="Calibri" w:hAnsi="Times New Roman" w:cs="Times New Roman"/>
          <w:color w:val="000000" w:themeColor="text1"/>
          <w:sz w:val="24"/>
          <w:szCs w:val="24"/>
        </w:rPr>
        <w:t>Revista Iberoamericana De</w:t>
      </w:r>
      <w:r w:rsidRPr="00C068C7">
        <w:rPr>
          <w:rFonts w:ascii="Times New Roman" w:eastAsia="Calibri" w:hAnsi="Times New Roman" w:cs="Times New Roman"/>
          <w:iCs/>
          <w:color w:val="000000" w:themeColor="text1"/>
          <w:sz w:val="24"/>
          <w:szCs w:val="24"/>
        </w:rPr>
        <w:t xml:space="preserve"> </w:t>
      </w:r>
      <w:r w:rsidRPr="00C068C7">
        <w:rPr>
          <w:rFonts w:ascii="Times New Roman" w:eastAsia="Calibri" w:hAnsi="Times New Roman" w:cs="Times New Roman"/>
          <w:color w:val="000000" w:themeColor="text1"/>
          <w:sz w:val="24"/>
          <w:szCs w:val="24"/>
        </w:rPr>
        <w:t>Educación, N.º 40, pp. 25-69.</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color w:val="000000" w:themeColor="text1"/>
          <w:sz w:val="24"/>
          <w:szCs w:val="24"/>
        </w:rPr>
        <w:t xml:space="preserve">Gutiérrez, at al, 2006 - </w:t>
      </w:r>
      <w:r w:rsidRPr="00C068C7">
        <w:rPr>
          <w:rFonts w:ascii="Times New Roman" w:eastAsia="Calibri" w:hAnsi="Times New Roman" w:cs="Times New Roman"/>
          <w:iCs/>
          <w:color w:val="000000" w:themeColor="text1"/>
          <w:sz w:val="24"/>
          <w:szCs w:val="24"/>
        </w:rPr>
        <w:t>Modelos Teóricos Contemporáneos y Marcos de Fundamentación de La Educación Ambiental Para El Desarrollo Sostenible</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Cs/>
          <w:color w:val="000000" w:themeColor="text1"/>
          <w:sz w:val="24"/>
          <w:szCs w:val="24"/>
        </w:rPr>
        <w:t xml:space="preserve">In </w:t>
      </w:r>
      <w:r w:rsidRPr="00C068C7">
        <w:rPr>
          <w:rFonts w:ascii="Times New Roman" w:eastAsia="Calibri" w:hAnsi="Times New Roman" w:cs="Times New Roman"/>
          <w:color w:val="000000" w:themeColor="text1"/>
          <w:sz w:val="24"/>
          <w:szCs w:val="24"/>
        </w:rPr>
        <w:t>Revista Iberoamericana de Educación, N.º 41, pp. 21-68.</w:t>
      </w:r>
      <w:r w:rsidRPr="00C068C7">
        <w:rPr>
          <w:rFonts w:ascii="Times New Roman" w:eastAsia="Calibri" w:hAnsi="Times New Roman" w:cs="Times New Roman"/>
          <w:iCs/>
          <w:color w:val="000000" w:themeColor="text1"/>
          <w:sz w:val="24"/>
          <w:szCs w:val="24"/>
        </w:rPr>
        <w:t xml:space="preserve"> </w:t>
      </w:r>
    </w:p>
    <w:p w:rsidR="0045216E" w:rsidRPr="00C068C7" w:rsidRDefault="0045216E" w:rsidP="00744C6C">
      <w:pPr>
        <w:spacing w:after="0"/>
        <w:jc w:val="both"/>
        <w:rPr>
          <w:rFonts w:ascii="Times New Roman" w:eastAsia="Calibri" w:hAnsi="Times New Roman" w:cs="Times New Roman"/>
          <w:color w:val="000000" w:themeColor="text1"/>
          <w:sz w:val="24"/>
          <w:szCs w:val="24"/>
        </w:rPr>
      </w:pPr>
    </w:p>
    <w:p w:rsidR="0045216E" w:rsidRPr="00C068C7" w:rsidRDefault="0045216E" w:rsidP="00744C6C">
      <w:pPr>
        <w:spacing w:after="0"/>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Hardin, G., 2004 - Environmental Science, Working with the Earth,  University of California, Santa Barbara.</w:t>
      </w:r>
    </w:p>
    <w:p w:rsidR="0045216E" w:rsidRPr="00C068C7" w:rsidRDefault="0045216E" w:rsidP="00744C6C">
      <w:pPr>
        <w:spacing w:after="0"/>
        <w:jc w:val="both"/>
        <w:rPr>
          <w:rFonts w:ascii="Times New Roman" w:eastAsia="TimesNewRoman" w:hAnsi="Times New Roman" w:cs="Times New Roman"/>
          <w:color w:val="000000" w:themeColor="text1"/>
          <w:sz w:val="24"/>
          <w:szCs w:val="24"/>
          <w:lang w:val="en-US"/>
        </w:rPr>
      </w:pPr>
    </w:p>
    <w:p w:rsidR="0045216E" w:rsidRPr="00C068C7" w:rsidRDefault="0045216E" w:rsidP="00744C6C">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iCs/>
          <w:color w:val="000000" w:themeColor="text1"/>
          <w:sz w:val="24"/>
          <w:szCs w:val="24"/>
        </w:rPr>
        <w:t xml:space="preserve">Helena Gil et al, 2006 – Guião de educação Ambiental, </w:t>
      </w:r>
      <w:r w:rsidRPr="00C068C7">
        <w:rPr>
          <w:rFonts w:ascii="Times New Roman" w:eastAsia="Calibri" w:hAnsi="Times New Roman" w:cs="Times New Roman"/>
          <w:bCs/>
          <w:color w:val="000000" w:themeColor="text1"/>
          <w:sz w:val="24"/>
          <w:szCs w:val="24"/>
        </w:rPr>
        <w:t xml:space="preserve">Ministério da Educação </w:t>
      </w:r>
      <w:r w:rsidRPr="00C068C7">
        <w:rPr>
          <w:rFonts w:ascii="Times New Roman" w:eastAsia="Calibri" w:hAnsi="Times New Roman" w:cs="Times New Roman"/>
          <w:color w:val="000000" w:themeColor="text1"/>
          <w:sz w:val="24"/>
          <w:szCs w:val="24"/>
        </w:rPr>
        <w:t>Direcção-Geral de Inovação e de Desenvolvimento Curricular, Portugal.</w:t>
      </w:r>
    </w:p>
    <w:p w:rsidR="0045216E" w:rsidRPr="00C068C7" w:rsidRDefault="0045216E" w:rsidP="00744C6C">
      <w:pPr>
        <w:spacing w:after="0"/>
        <w:jc w:val="both"/>
        <w:rPr>
          <w:rFonts w:ascii="Times New Roman" w:eastAsia="Calibri" w:hAnsi="Times New Roman" w:cs="Times New Roman"/>
          <w:color w:val="000000" w:themeColor="text1"/>
          <w:sz w:val="24"/>
          <w:szCs w:val="24"/>
        </w:rPr>
      </w:pPr>
    </w:p>
    <w:p w:rsidR="0045216E" w:rsidRPr="00C068C7" w:rsidRDefault="0045216E" w:rsidP="00744C6C">
      <w:pPr>
        <w:spacing w:after="0"/>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Hardin, G., 2004 - Environmental Science, Working with the Earth,  University of California, Santa Barbara. </w:t>
      </w:r>
    </w:p>
    <w:p w:rsidR="0045216E" w:rsidRPr="00C068C7" w:rsidRDefault="0045216E" w:rsidP="00744C6C">
      <w:pPr>
        <w:spacing w:after="0"/>
        <w:jc w:val="both"/>
        <w:rPr>
          <w:rFonts w:ascii="Times New Roman" w:eastAsia="Calibri" w:hAnsi="Times New Roman" w:cs="Times New Roman"/>
          <w:color w:val="000000" w:themeColor="text1"/>
          <w:sz w:val="24"/>
          <w:szCs w:val="24"/>
          <w:lang w:val="en-US"/>
        </w:rPr>
      </w:pPr>
    </w:p>
    <w:p w:rsidR="0045216E" w:rsidRPr="00115E66" w:rsidRDefault="006852A7" w:rsidP="00744C6C">
      <w:pPr>
        <w:spacing w:after="0"/>
        <w:jc w:val="both"/>
        <w:rPr>
          <w:rFonts w:ascii="Times New Roman" w:eastAsia="Calibri" w:hAnsi="Times New Roman" w:cs="Times New Roman"/>
          <w:color w:val="000000" w:themeColor="text1"/>
          <w:sz w:val="24"/>
          <w:szCs w:val="24"/>
          <w:lang w:val="en-US"/>
        </w:rPr>
      </w:pPr>
      <w:hyperlink r:id="rId114" w:history="1">
        <w:r w:rsidR="0045216E" w:rsidRPr="00115E66">
          <w:rPr>
            <w:rFonts w:ascii="Times New Roman" w:eastAsia="Calibri" w:hAnsi="Times New Roman" w:cs="Times New Roman"/>
            <w:color w:val="000000" w:themeColor="text1"/>
            <w:sz w:val="24"/>
            <w:szCs w:val="24"/>
            <w:lang w:val="en-US"/>
          </w:rPr>
          <w:t>http://bibocaambiental.blogspot.com/2010/08/problemas-ambientais-urbanos-e-rurais.html</w:t>
        </w:r>
      </w:hyperlink>
      <w:r w:rsidR="0045216E" w:rsidRPr="00115E66">
        <w:rPr>
          <w:rFonts w:ascii="Times New Roman" w:eastAsia="Calibri" w:hAnsi="Times New Roman" w:cs="Times New Roman"/>
          <w:color w:val="000000" w:themeColor="text1"/>
          <w:sz w:val="24"/>
          <w:szCs w:val="24"/>
          <w:lang w:val="en-US"/>
        </w:rPr>
        <w:t xml:space="preserve">, 2010. </w:t>
      </w:r>
    </w:p>
    <w:p w:rsidR="0045216E" w:rsidRPr="00115E66" w:rsidRDefault="0045216E" w:rsidP="00744C6C">
      <w:pPr>
        <w:shd w:val="clear" w:color="auto" w:fill="FBFBFB"/>
        <w:spacing w:after="0" w:line="240" w:lineRule="auto"/>
        <w:contextualSpacing/>
        <w:jc w:val="both"/>
        <w:rPr>
          <w:rFonts w:ascii="Times New Roman" w:eastAsia="Calibri" w:hAnsi="Times New Roman" w:cs="Times New Roman"/>
          <w:color w:val="000000" w:themeColor="text1"/>
          <w:sz w:val="24"/>
          <w:szCs w:val="24"/>
          <w:lang w:val="en-US"/>
        </w:rPr>
      </w:pPr>
    </w:p>
    <w:p w:rsidR="0045216E" w:rsidRPr="00115E66" w:rsidRDefault="006852A7" w:rsidP="00744C6C">
      <w:pPr>
        <w:shd w:val="clear" w:color="auto" w:fill="FBFBFB"/>
        <w:spacing w:after="0" w:line="240" w:lineRule="auto"/>
        <w:contextualSpacing/>
        <w:jc w:val="both"/>
        <w:rPr>
          <w:rFonts w:ascii="Times New Roman" w:eastAsia="Times New Roman" w:hAnsi="Times New Roman" w:cs="Times New Roman"/>
          <w:color w:val="000000" w:themeColor="text1"/>
          <w:sz w:val="24"/>
          <w:szCs w:val="24"/>
          <w:lang w:val="en-US" w:eastAsia="pt-PT"/>
        </w:rPr>
      </w:pPr>
      <w:hyperlink r:id="rId115" w:history="1">
        <w:r w:rsidR="0045216E" w:rsidRPr="00115E66">
          <w:rPr>
            <w:rFonts w:ascii="Times New Roman" w:eastAsia="Calibri" w:hAnsi="Times New Roman" w:cs="Times New Roman"/>
            <w:color w:val="000000" w:themeColor="text1"/>
            <w:sz w:val="24"/>
            <w:szCs w:val="24"/>
            <w:lang w:val="en-US" w:eastAsia="pt-PT"/>
          </w:rPr>
          <w:t>http://meioambiente.culturamix.com/gestao-ambiental/maiores-problemas-ambientais-da-atualidade</w:t>
        </w:r>
      </w:hyperlink>
      <w:r w:rsidR="0045216E" w:rsidRPr="00115E66">
        <w:rPr>
          <w:rFonts w:ascii="Times New Roman" w:eastAsia="Times New Roman" w:hAnsi="Times New Roman" w:cs="Times New Roman"/>
          <w:color w:val="000000" w:themeColor="text1"/>
          <w:sz w:val="24"/>
          <w:szCs w:val="24"/>
          <w:lang w:val="en-US" w:eastAsia="pt-PT"/>
        </w:rPr>
        <w:t>, 2013.</w:t>
      </w:r>
    </w:p>
    <w:p w:rsidR="0045216E" w:rsidRPr="00115E66" w:rsidRDefault="0045216E" w:rsidP="00744C6C">
      <w:pPr>
        <w:shd w:val="clear" w:color="auto" w:fill="FBFBFB"/>
        <w:spacing w:after="0" w:line="240" w:lineRule="auto"/>
        <w:contextualSpacing/>
        <w:jc w:val="both"/>
        <w:rPr>
          <w:rFonts w:ascii="Times New Roman" w:eastAsia="Times New Roman" w:hAnsi="Times New Roman" w:cs="Times New Roman"/>
          <w:color w:val="000000" w:themeColor="text1"/>
          <w:sz w:val="24"/>
          <w:szCs w:val="24"/>
          <w:lang w:val="en-US" w:eastAsia="pt-PT"/>
        </w:rPr>
      </w:pPr>
    </w:p>
    <w:p w:rsidR="0045216E" w:rsidRPr="00115E66" w:rsidRDefault="006852A7" w:rsidP="00744C6C">
      <w:pPr>
        <w:shd w:val="clear" w:color="auto" w:fill="FFFFFF"/>
        <w:spacing w:after="0" w:line="240" w:lineRule="atLeast"/>
        <w:jc w:val="both"/>
        <w:rPr>
          <w:rFonts w:ascii="Times New Roman" w:eastAsia="Calibri" w:hAnsi="Times New Roman" w:cs="Times New Roman"/>
          <w:color w:val="000000" w:themeColor="text1"/>
          <w:sz w:val="24"/>
          <w:szCs w:val="24"/>
          <w:lang w:val="en-US"/>
        </w:rPr>
      </w:pPr>
      <w:hyperlink r:id="rId116" w:history="1">
        <w:r w:rsidR="0045216E" w:rsidRPr="00115E66">
          <w:rPr>
            <w:rFonts w:ascii="Times New Roman" w:eastAsia="Calibri" w:hAnsi="Times New Roman" w:cs="Times New Roman"/>
            <w:color w:val="000000" w:themeColor="text1"/>
            <w:sz w:val="24"/>
            <w:szCs w:val="24"/>
            <w:lang w:val="en-US" w:eastAsia="pt-PT"/>
          </w:rPr>
          <w:t>http://meioambiente.culturamix.com/gestao-ambiental/maiores-problemas-ambientais-da-atualidade</w:t>
        </w:r>
      </w:hyperlink>
      <w:r w:rsidR="0045216E" w:rsidRPr="00115E66">
        <w:rPr>
          <w:rFonts w:ascii="Times New Roman" w:eastAsia="Times New Roman" w:hAnsi="Times New Roman" w:cs="Times New Roman"/>
          <w:color w:val="000000" w:themeColor="text1"/>
          <w:sz w:val="24"/>
          <w:szCs w:val="24"/>
          <w:lang w:val="en-US" w:eastAsia="pt-PT"/>
        </w:rPr>
        <w:t>, 2013.</w:t>
      </w:r>
      <w:r w:rsidR="0045216E" w:rsidRPr="00115E66">
        <w:rPr>
          <w:rFonts w:ascii="Times New Roman" w:eastAsia="Calibri" w:hAnsi="Times New Roman" w:cs="Times New Roman"/>
          <w:color w:val="000000" w:themeColor="text1"/>
          <w:sz w:val="24"/>
          <w:szCs w:val="24"/>
          <w:lang w:val="en-US"/>
        </w:rPr>
        <w:t xml:space="preserve"> </w:t>
      </w:r>
    </w:p>
    <w:p w:rsidR="0045216E" w:rsidRPr="00115E66" w:rsidRDefault="0045216E" w:rsidP="00744C6C">
      <w:pPr>
        <w:shd w:val="clear" w:color="auto" w:fill="FFFFFF"/>
        <w:spacing w:after="0" w:line="240" w:lineRule="atLeast"/>
        <w:jc w:val="both"/>
        <w:rPr>
          <w:rFonts w:ascii="Times New Roman" w:eastAsia="Calibri" w:hAnsi="Times New Roman" w:cs="Times New Roman"/>
          <w:color w:val="000000" w:themeColor="text1"/>
          <w:sz w:val="24"/>
          <w:szCs w:val="24"/>
          <w:lang w:val="en-US"/>
        </w:rPr>
      </w:pPr>
    </w:p>
    <w:p w:rsidR="0045216E" w:rsidRPr="00115E66" w:rsidRDefault="0045216E" w:rsidP="00744C6C">
      <w:pPr>
        <w:shd w:val="clear" w:color="auto" w:fill="FFFFFF"/>
        <w:spacing w:after="0" w:line="240" w:lineRule="atLeast"/>
        <w:jc w:val="both"/>
        <w:rPr>
          <w:rFonts w:ascii="Times New Roman" w:eastAsia="Calibri" w:hAnsi="Times New Roman" w:cs="Times New Roman"/>
          <w:color w:val="000000" w:themeColor="text1"/>
          <w:sz w:val="24"/>
          <w:szCs w:val="24"/>
          <w:lang w:val="en-US"/>
        </w:rPr>
      </w:pPr>
      <w:r w:rsidRPr="00115E66">
        <w:rPr>
          <w:rFonts w:ascii="Times New Roman" w:eastAsia="Calibri" w:hAnsi="Times New Roman" w:cs="Times New Roman"/>
          <w:color w:val="000000" w:themeColor="text1"/>
          <w:sz w:val="24"/>
          <w:szCs w:val="24"/>
          <w:lang w:val="en-US"/>
        </w:rPr>
        <w:t>http://</w:t>
      </w:r>
      <w:hyperlink r:id="rId117" w:history="1">
        <w:r w:rsidRPr="00115E66">
          <w:rPr>
            <w:rFonts w:ascii="Times New Roman" w:eastAsia="Calibri" w:hAnsi="Times New Roman" w:cs="Times New Roman"/>
            <w:color w:val="000000" w:themeColor="text1"/>
            <w:sz w:val="24"/>
            <w:szCs w:val="24"/>
            <w:lang w:val="en-US"/>
          </w:rPr>
          <w:t>www.oeco.org.br/dicionario.../28588-o-que-e-</w:t>
        </w:r>
        <w:r w:rsidRPr="00115E66">
          <w:rPr>
            <w:rFonts w:ascii="Times New Roman" w:eastAsia="Calibri" w:hAnsi="Times New Roman" w:cs="Times New Roman"/>
            <w:bCs/>
            <w:color w:val="000000" w:themeColor="text1"/>
            <w:sz w:val="24"/>
            <w:szCs w:val="24"/>
            <w:lang w:val="en-US"/>
          </w:rPr>
          <w:t>desenvolvimento</w:t>
        </w:r>
        <w:r w:rsidRPr="00115E66">
          <w:rPr>
            <w:rFonts w:ascii="Times New Roman" w:eastAsia="Calibri" w:hAnsi="Times New Roman" w:cs="Times New Roman"/>
            <w:color w:val="000000" w:themeColor="text1"/>
            <w:sz w:val="24"/>
            <w:szCs w:val="24"/>
            <w:lang w:val="en-US"/>
          </w:rPr>
          <w:t>-</w:t>
        </w:r>
        <w:r w:rsidRPr="00115E66">
          <w:rPr>
            <w:rFonts w:ascii="Times New Roman" w:eastAsia="Calibri" w:hAnsi="Times New Roman" w:cs="Times New Roman"/>
            <w:bCs/>
            <w:color w:val="000000" w:themeColor="text1"/>
            <w:sz w:val="24"/>
            <w:szCs w:val="24"/>
            <w:lang w:val="en-US"/>
          </w:rPr>
          <w:t>sustenta</w:t>
        </w:r>
      </w:hyperlink>
      <w:r w:rsidRPr="00115E66">
        <w:rPr>
          <w:rFonts w:ascii="Times New Roman" w:eastAsia="Calibri" w:hAnsi="Times New Roman" w:cs="Times New Roman"/>
          <w:color w:val="000000" w:themeColor="text1"/>
          <w:sz w:val="24"/>
          <w:szCs w:val="24"/>
          <w:lang w:val="en-US"/>
        </w:rPr>
        <w:t xml:space="preserve">, 2014. </w:t>
      </w:r>
    </w:p>
    <w:p w:rsidR="0045216E" w:rsidRPr="00115E66" w:rsidRDefault="0045216E" w:rsidP="00744C6C">
      <w:pPr>
        <w:shd w:val="clear" w:color="auto" w:fill="FBFBFB"/>
        <w:spacing w:after="0" w:line="240" w:lineRule="auto"/>
        <w:contextualSpacing/>
        <w:jc w:val="both"/>
        <w:rPr>
          <w:rFonts w:ascii="Times New Roman" w:eastAsia="Times New Roman" w:hAnsi="Times New Roman" w:cs="Times New Roman"/>
          <w:color w:val="000000" w:themeColor="text1"/>
          <w:sz w:val="24"/>
          <w:szCs w:val="24"/>
          <w:lang w:val="en-US" w:eastAsia="pt-PT"/>
        </w:rPr>
      </w:pPr>
    </w:p>
    <w:p w:rsidR="0045216E" w:rsidRPr="00115E66" w:rsidRDefault="006852A7" w:rsidP="00744C6C">
      <w:pPr>
        <w:autoSpaceDE w:val="0"/>
        <w:autoSpaceDN w:val="0"/>
        <w:adjustRightInd w:val="0"/>
        <w:spacing w:after="0" w:line="240" w:lineRule="auto"/>
        <w:contextualSpacing/>
        <w:jc w:val="both"/>
        <w:rPr>
          <w:rFonts w:ascii="Times New Roman" w:eastAsia="Times New Roman" w:hAnsi="Times New Roman" w:cs="Times New Roman"/>
          <w:color w:val="000000" w:themeColor="text1"/>
          <w:sz w:val="24"/>
          <w:szCs w:val="24"/>
          <w:lang w:val="en-US" w:eastAsia="pt-PT"/>
        </w:rPr>
      </w:pPr>
      <w:hyperlink r:id="rId118" w:history="1">
        <w:r w:rsidR="0045216E" w:rsidRPr="00115E66">
          <w:rPr>
            <w:rFonts w:ascii="Times New Roman" w:eastAsia="Calibri" w:hAnsi="Times New Roman" w:cs="Times New Roman"/>
            <w:color w:val="000000" w:themeColor="text1"/>
            <w:sz w:val="24"/>
            <w:szCs w:val="24"/>
            <w:lang w:val="en-US" w:eastAsia="pt-PT"/>
          </w:rPr>
          <w:t>http://pt.wikipédia.org/wiki/desflorestação</w:t>
        </w:r>
      </w:hyperlink>
      <w:r w:rsidR="0045216E" w:rsidRPr="00115E66">
        <w:rPr>
          <w:rFonts w:ascii="Times New Roman" w:eastAsia="Times New Roman" w:hAnsi="Times New Roman" w:cs="Times New Roman"/>
          <w:color w:val="000000" w:themeColor="text1"/>
          <w:sz w:val="24"/>
          <w:szCs w:val="24"/>
          <w:lang w:val="en-US" w:eastAsia="pt-PT"/>
        </w:rPr>
        <w:t>, 2014.</w:t>
      </w:r>
    </w:p>
    <w:p w:rsidR="0045216E" w:rsidRPr="00115E66" w:rsidRDefault="0045216E" w:rsidP="00744C6C">
      <w:pPr>
        <w:spacing w:after="0"/>
        <w:jc w:val="both"/>
        <w:rPr>
          <w:rFonts w:ascii="Times New Roman" w:eastAsia="Calibri" w:hAnsi="Times New Roman" w:cs="Times New Roman"/>
          <w:color w:val="000000" w:themeColor="text1"/>
          <w:sz w:val="24"/>
          <w:szCs w:val="24"/>
          <w:lang w:val="en-US"/>
        </w:rPr>
      </w:pPr>
    </w:p>
    <w:p w:rsidR="0045216E" w:rsidRDefault="006852A7" w:rsidP="00744C6C">
      <w:pPr>
        <w:tabs>
          <w:tab w:val="left" w:pos="1582"/>
        </w:tabs>
        <w:spacing w:after="0"/>
        <w:jc w:val="both"/>
        <w:rPr>
          <w:rFonts w:ascii="Times New Roman" w:eastAsia="Calibri" w:hAnsi="Times New Roman" w:cs="Times New Roman"/>
          <w:color w:val="000000" w:themeColor="text1"/>
          <w:sz w:val="24"/>
          <w:szCs w:val="24"/>
        </w:rPr>
      </w:pPr>
      <w:hyperlink r:id="rId119" w:history="1">
        <w:r w:rsidR="0045216E" w:rsidRPr="00115E66">
          <w:rPr>
            <w:rFonts w:ascii="Times New Roman" w:eastAsia="Calibri" w:hAnsi="Times New Roman" w:cs="Times New Roman"/>
            <w:color w:val="000000" w:themeColor="text1"/>
            <w:sz w:val="24"/>
            <w:szCs w:val="24"/>
          </w:rPr>
          <w:t>http://pt.wikipedia.org/wiki/declínio</w:t>
        </w:r>
      </w:hyperlink>
      <w:r w:rsidR="0045216E" w:rsidRPr="00115E66">
        <w:rPr>
          <w:rFonts w:ascii="Times New Roman" w:eastAsia="Calibri" w:hAnsi="Times New Roman" w:cs="Times New Roman"/>
          <w:color w:val="000000" w:themeColor="text1"/>
          <w:sz w:val="24"/>
          <w:szCs w:val="24"/>
        </w:rPr>
        <w:t>, 2014 - Declínio contemporâneo da biodiversidade mundial.</w:t>
      </w:r>
    </w:p>
    <w:p w:rsidR="00C26E63" w:rsidRPr="00115E66" w:rsidRDefault="00C26E63" w:rsidP="00744C6C">
      <w:pPr>
        <w:tabs>
          <w:tab w:val="left" w:pos="1582"/>
        </w:tabs>
        <w:spacing w:after="0"/>
        <w:jc w:val="both"/>
        <w:rPr>
          <w:rFonts w:ascii="Times New Roman" w:eastAsia="Calibri" w:hAnsi="Times New Roman" w:cs="Times New Roman"/>
          <w:color w:val="000000" w:themeColor="text1"/>
          <w:sz w:val="24"/>
          <w:szCs w:val="24"/>
        </w:rPr>
      </w:pPr>
    </w:p>
    <w:p w:rsidR="00C26E63" w:rsidRDefault="006852A7" w:rsidP="00C26E63">
      <w:pPr>
        <w:autoSpaceDE w:val="0"/>
        <w:autoSpaceDN w:val="0"/>
        <w:adjustRightInd w:val="0"/>
        <w:spacing w:after="0" w:line="240" w:lineRule="auto"/>
        <w:contextualSpacing/>
        <w:jc w:val="both"/>
        <w:rPr>
          <w:rFonts w:ascii="Times New Roman" w:eastAsia="Times New Roman" w:hAnsi="Times New Roman" w:cs="Times New Roman"/>
          <w:color w:val="000000" w:themeColor="text1"/>
          <w:sz w:val="24"/>
          <w:szCs w:val="24"/>
          <w:lang w:eastAsia="pt-PT"/>
        </w:rPr>
      </w:pPr>
      <w:hyperlink r:id="rId120" w:anchor="comment-panel" w:history="1">
        <w:r w:rsidR="0045216E" w:rsidRPr="00115E66">
          <w:rPr>
            <w:rFonts w:ascii="Times New Roman" w:eastAsia="Calibri" w:hAnsi="Times New Roman" w:cs="Times New Roman"/>
            <w:color w:val="000000" w:themeColor="text1"/>
            <w:sz w:val="24"/>
            <w:szCs w:val="24"/>
            <w:lang w:eastAsia="pt-PT"/>
          </w:rPr>
          <w:t>http://pt.slideshare.net/lidia76/grandes-problemas-ambientais#comment-panel</w:t>
        </w:r>
      </w:hyperlink>
      <w:r w:rsidR="00115E66">
        <w:rPr>
          <w:rFonts w:ascii="Times New Roman" w:eastAsia="Times New Roman" w:hAnsi="Times New Roman" w:cs="Times New Roman"/>
          <w:color w:val="000000" w:themeColor="text1"/>
          <w:sz w:val="24"/>
          <w:szCs w:val="24"/>
          <w:lang w:eastAsia="pt-PT"/>
        </w:rPr>
        <w:t xml:space="preserve">. </w:t>
      </w:r>
      <w:r w:rsidR="0045216E" w:rsidRPr="00115E66">
        <w:rPr>
          <w:rFonts w:ascii="Times New Roman" w:eastAsia="Times New Roman" w:hAnsi="Times New Roman" w:cs="Times New Roman"/>
          <w:color w:val="000000" w:themeColor="text1"/>
          <w:sz w:val="24"/>
          <w:szCs w:val="24"/>
          <w:lang w:eastAsia="pt-PT"/>
        </w:rPr>
        <w:t>Acesso: 18 Março 2015.</w:t>
      </w:r>
      <w:r w:rsidR="00C26E63">
        <w:rPr>
          <w:rFonts w:ascii="Times New Roman" w:eastAsia="Times New Roman" w:hAnsi="Times New Roman" w:cs="Times New Roman"/>
          <w:color w:val="000000" w:themeColor="text1"/>
          <w:sz w:val="24"/>
          <w:szCs w:val="24"/>
          <w:lang w:eastAsia="pt-PT"/>
        </w:rPr>
        <w:t xml:space="preserve"> </w:t>
      </w:r>
    </w:p>
    <w:p w:rsidR="00C26E63" w:rsidRDefault="00C26E63" w:rsidP="00C26E63">
      <w:pPr>
        <w:autoSpaceDE w:val="0"/>
        <w:autoSpaceDN w:val="0"/>
        <w:adjustRightInd w:val="0"/>
        <w:spacing w:after="0" w:line="240" w:lineRule="auto"/>
        <w:contextualSpacing/>
        <w:jc w:val="both"/>
        <w:rPr>
          <w:rFonts w:ascii="Times New Roman" w:eastAsia="Times New Roman" w:hAnsi="Times New Roman" w:cs="Times New Roman"/>
          <w:color w:val="000000" w:themeColor="text1"/>
          <w:sz w:val="24"/>
          <w:szCs w:val="24"/>
          <w:lang w:eastAsia="pt-PT"/>
        </w:rPr>
      </w:pPr>
    </w:p>
    <w:p w:rsidR="0045216E" w:rsidRPr="00C26E63" w:rsidRDefault="006852A7" w:rsidP="00C26E63">
      <w:pPr>
        <w:autoSpaceDE w:val="0"/>
        <w:autoSpaceDN w:val="0"/>
        <w:adjustRightInd w:val="0"/>
        <w:spacing w:after="0" w:line="240" w:lineRule="auto"/>
        <w:contextualSpacing/>
        <w:jc w:val="both"/>
        <w:rPr>
          <w:rFonts w:ascii="Times New Roman" w:eastAsia="Times New Roman" w:hAnsi="Times New Roman" w:cs="Times New Roman"/>
          <w:color w:val="000000" w:themeColor="text1"/>
          <w:sz w:val="24"/>
          <w:szCs w:val="24"/>
          <w:lang w:eastAsia="pt-PT"/>
        </w:rPr>
      </w:pPr>
      <w:hyperlink r:id="rId121" w:history="1">
        <w:r w:rsidR="0045216E" w:rsidRPr="00115E66">
          <w:rPr>
            <w:rFonts w:ascii="Times New Roman" w:eastAsia="Calibri" w:hAnsi="Times New Roman" w:cs="Times New Roman"/>
            <w:color w:val="000000" w:themeColor="text1"/>
            <w:sz w:val="24"/>
            <w:szCs w:val="24"/>
          </w:rPr>
          <w:t>http://</w:t>
        </w:r>
        <w:r w:rsidR="0045216E" w:rsidRPr="00115E66">
          <w:rPr>
            <w:rFonts w:ascii="Times New Roman" w:eastAsia="Calibri" w:hAnsi="Times New Roman" w:cs="Times New Roman"/>
            <w:bCs/>
            <w:color w:val="000000" w:themeColor="text1"/>
            <w:sz w:val="24"/>
            <w:szCs w:val="24"/>
          </w:rPr>
          <w:t>www.agenda21ourique.com/pt/go/desenvolvimento-sustentavel</w:t>
        </w:r>
      </w:hyperlink>
      <w:r w:rsidR="0045216E" w:rsidRPr="00115E66">
        <w:rPr>
          <w:rFonts w:ascii="Times New Roman" w:eastAsia="Times New Roman" w:hAnsi="Times New Roman" w:cs="Times New Roman"/>
          <w:color w:val="000000" w:themeColor="text1"/>
          <w:sz w:val="24"/>
          <w:szCs w:val="24"/>
        </w:rPr>
        <w:t>.</w:t>
      </w:r>
      <w:r w:rsidR="0045216E" w:rsidRPr="00115E66">
        <w:rPr>
          <w:rFonts w:ascii="Times New Roman" w:eastAsia="TimesNewRoman" w:hAnsi="Times New Roman" w:cs="Times New Roman"/>
          <w:color w:val="000000" w:themeColor="text1"/>
          <w:sz w:val="24"/>
          <w:szCs w:val="24"/>
        </w:rPr>
        <w:t xml:space="preserve"> Acesso: 30/3/2015</w:t>
      </w:r>
    </w:p>
    <w:p w:rsidR="0045216E" w:rsidRPr="00115E66" w:rsidRDefault="0045216E" w:rsidP="00744C6C">
      <w:pPr>
        <w:keepNext/>
        <w:keepLines/>
        <w:shd w:val="clear" w:color="auto" w:fill="FFFFFF"/>
        <w:spacing w:after="0"/>
        <w:jc w:val="both"/>
        <w:outlineLvl w:val="2"/>
        <w:rPr>
          <w:rFonts w:ascii="Times New Roman" w:eastAsia="Times New Roman" w:hAnsi="Times New Roman" w:cs="Times New Roman"/>
          <w:color w:val="000000" w:themeColor="text1"/>
          <w:sz w:val="24"/>
          <w:szCs w:val="24"/>
        </w:rPr>
      </w:pPr>
    </w:p>
    <w:p w:rsidR="0045216E" w:rsidRPr="00115E66" w:rsidRDefault="006852A7" w:rsidP="00744C6C">
      <w:pPr>
        <w:spacing w:after="0"/>
        <w:jc w:val="both"/>
        <w:rPr>
          <w:rFonts w:ascii="Times New Roman" w:eastAsia="Calibri" w:hAnsi="Times New Roman" w:cs="Times New Roman"/>
          <w:color w:val="000000" w:themeColor="text1"/>
          <w:sz w:val="24"/>
          <w:szCs w:val="24"/>
        </w:rPr>
      </w:pPr>
      <w:hyperlink r:id="rId122" w:history="1">
        <w:r w:rsidR="0045216E" w:rsidRPr="00115E66">
          <w:rPr>
            <w:rFonts w:ascii="Times New Roman" w:eastAsia="Calibri" w:hAnsi="Times New Roman" w:cs="Times New Roman"/>
            <w:color w:val="000000" w:themeColor="text1"/>
            <w:sz w:val="24"/>
            <w:szCs w:val="24"/>
          </w:rPr>
          <w:t>http://</w:t>
        </w:r>
        <w:r w:rsidR="0045216E" w:rsidRPr="00115E66">
          <w:rPr>
            <w:rFonts w:ascii="Times New Roman" w:eastAsia="Calibri" w:hAnsi="Times New Roman" w:cs="Times New Roman"/>
            <w:color w:val="000000" w:themeColor="text1"/>
            <w:sz w:val="24"/>
            <w:szCs w:val="24"/>
            <w:lang w:eastAsia="pt-PT"/>
          </w:rPr>
          <w:t>pt.wikipedia.org/wiki/</w:t>
        </w:r>
        <w:r w:rsidR="0045216E" w:rsidRPr="00115E66">
          <w:rPr>
            <w:rFonts w:ascii="Times New Roman" w:eastAsia="Calibri" w:hAnsi="Times New Roman" w:cs="Times New Roman"/>
            <w:bCs/>
            <w:color w:val="000000" w:themeColor="text1"/>
            <w:sz w:val="24"/>
            <w:szCs w:val="24"/>
            <w:lang w:eastAsia="pt-PT"/>
          </w:rPr>
          <w:t>desenvolvimento</w:t>
        </w:r>
        <w:r w:rsidR="0045216E" w:rsidRPr="00115E66">
          <w:rPr>
            <w:rFonts w:ascii="Times New Roman" w:eastAsia="Calibri" w:hAnsi="Times New Roman" w:cs="Times New Roman"/>
            <w:color w:val="000000" w:themeColor="text1"/>
            <w:sz w:val="24"/>
            <w:szCs w:val="24"/>
            <w:lang w:eastAsia="pt-PT"/>
          </w:rPr>
          <w:t>_</w:t>
        </w:r>
        <w:r w:rsidR="0045216E" w:rsidRPr="00115E66">
          <w:rPr>
            <w:rFonts w:ascii="Times New Roman" w:eastAsia="Calibri" w:hAnsi="Times New Roman" w:cs="Times New Roman"/>
            <w:bCs/>
            <w:color w:val="000000" w:themeColor="text1"/>
            <w:sz w:val="24"/>
            <w:szCs w:val="24"/>
            <w:lang w:eastAsia="pt-PT"/>
          </w:rPr>
          <w:t>sustent%c3%a1vel</w:t>
        </w:r>
      </w:hyperlink>
      <w:r w:rsidR="0045216E" w:rsidRPr="00115E66">
        <w:rPr>
          <w:rFonts w:ascii="Times New Roman" w:eastAsia="Times New Roman" w:hAnsi="Times New Roman" w:cs="Times New Roman"/>
          <w:bCs/>
          <w:color w:val="000000" w:themeColor="text1"/>
          <w:sz w:val="24"/>
          <w:szCs w:val="24"/>
          <w:lang w:eastAsia="pt-PT"/>
        </w:rPr>
        <w:t>.</w:t>
      </w:r>
      <w:r w:rsidR="0045216E" w:rsidRPr="00115E66">
        <w:rPr>
          <w:rFonts w:ascii="Times New Roman" w:eastAsia="Calibri" w:hAnsi="Times New Roman" w:cs="Times New Roman"/>
          <w:color w:val="000000" w:themeColor="text1"/>
          <w:sz w:val="24"/>
          <w:szCs w:val="24"/>
        </w:rPr>
        <w:t xml:space="preserve"> Acesso 18/3/2015. </w:t>
      </w:r>
    </w:p>
    <w:p w:rsidR="0045216E" w:rsidRPr="00115E66" w:rsidRDefault="0045216E" w:rsidP="00744C6C">
      <w:pPr>
        <w:spacing w:after="0"/>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IDF, 2010- As licenças de exploração florestal </w:t>
      </w: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5216E"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Instituto de Investigação Científica Tropical (IICT), 2010 - Cartografia de coberto do solo para o território angolano utilizando imagens de satélite modis, Cobertura de solos de Angola.</w:t>
      </w:r>
    </w:p>
    <w:p w:rsidR="00606510" w:rsidRDefault="00606510"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26E63" w:rsidRDefault="00606510" w:rsidP="00606510">
      <w:pPr>
        <w:rPr>
          <w:rFonts w:ascii="Times New Roman" w:hAnsi="Times New Roman" w:cs="Times New Roman"/>
          <w:color w:val="0D0D0D"/>
          <w:sz w:val="24"/>
          <w:szCs w:val="24"/>
          <w:lang w:val="en-US"/>
        </w:rPr>
      </w:pPr>
      <w:r w:rsidRPr="00606510">
        <w:rPr>
          <w:rFonts w:ascii="Times New Roman" w:hAnsi="Times New Roman" w:cs="Times New Roman"/>
          <w:color w:val="0D0D0D"/>
          <w:sz w:val="24"/>
          <w:szCs w:val="24"/>
        </w:rPr>
        <w:t>Instituto Naci</w:t>
      </w:r>
      <w:r>
        <w:rPr>
          <w:rFonts w:ascii="Times New Roman" w:hAnsi="Times New Roman" w:cs="Times New Roman"/>
          <w:color w:val="0D0D0D"/>
          <w:sz w:val="24"/>
          <w:szCs w:val="24"/>
        </w:rPr>
        <w:t xml:space="preserve">onal do Ambiente </w:t>
      </w:r>
      <w:r w:rsidRPr="00606510">
        <w:rPr>
          <w:rFonts w:ascii="Times New Roman" w:hAnsi="Times New Roman" w:cs="Times New Roman"/>
          <w:color w:val="0D0D0D"/>
          <w:sz w:val="24"/>
          <w:szCs w:val="24"/>
        </w:rPr>
        <w:t xml:space="preserve">(INAMB), 1990 - Educação ambiental - Textos básicos. </w:t>
      </w:r>
      <w:r w:rsidRPr="00C26E63">
        <w:rPr>
          <w:rFonts w:ascii="Times New Roman" w:hAnsi="Times New Roman" w:cs="Times New Roman"/>
          <w:color w:val="0D0D0D"/>
          <w:sz w:val="24"/>
          <w:szCs w:val="24"/>
          <w:lang w:val="en-US"/>
        </w:rPr>
        <w:t xml:space="preserve">Instituto Nacional do Ambiente, Lisboa – Portugal. </w:t>
      </w:r>
    </w:p>
    <w:p w:rsidR="0045216E" w:rsidRPr="00C068C7" w:rsidRDefault="0045216E" w:rsidP="00744C6C">
      <w:pPr>
        <w:autoSpaceDE w:val="0"/>
        <w:autoSpaceDN w:val="0"/>
        <w:adjustRightInd w:val="0"/>
        <w:spacing w:after="0" w:line="240" w:lineRule="auto"/>
        <w:contextualSpacing/>
        <w:jc w:val="both"/>
        <w:rPr>
          <w:rFonts w:ascii="Times New Roman" w:eastAsia="Times New Roman"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val="en-US"/>
        </w:rPr>
        <w:t xml:space="preserve">Kimpe, C.R. e Warketin B.P., 1998 - Soil functions and the future of natural resources – Towards sustainable land use. Further Cooperation between people and institutions Volume I, Advances in geoecology 31, pags 3-10. </w:t>
      </w:r>
      <w:r w:rsidRPr="00C068C7">
        <w:rPr>
          <w:rFonts w:ascii="Times New Roman" w:eastAsia="Times New Roman" w:hAnsi="Times New Roman" w:cs="Times New Roman"/>
          <w:color w:val="000000" w:themeColor="text1"/>
          <w:sz w:val="24"/>
          <w:szCs w:val="24"/>
        </w:rPr>
        <w:t>International Society of Soil Science.</w:t>
      </w:r>
    </w:p>
    <w:p w:rsidR="0045216E" w:rsidRPr="00C068C7" w:rsidRDefault="0045216E" w:rsidP="00744C6C">
      <w:pPr>
        <w:autoSpaceDE w:val="0"/>
        <w:autoSpaceDN w:val="0"/>
        <w:adjustRightInd w:val="0"/>
        <w:spacing w:after="0" w:line="240" w:lineRule="auto"/>
        <w:contextualSpacing/>
        <w:jc w:val="both"/>
        <w:rPr>
          <w:rFonts w:ascii="Times New Roman" w:eastAsia="Times New Roman"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Leadley, et al, 2010 - Relatório sobre a biodiversidade global 3ª edição, ONU.</w:t>
      </w:r>
      <w:r w:rsidRPr="00C068C7">
        <w:rPr>
          <w:rFonts w:ascii="Times New Roman" w:eastAsia="Times New Roman" w:hAnsi="Times New Roman" w:cs="Times New Roman"/>
          <w:color w:val="000000" w:themeColor="text1"/>
          <w:sz w:val="24"/>
          <w:szCs w:val="24"/>
        </w:rPr>
        <w:t xml:space="preserve"> </w:t>
      </w:r>
    </w:p>
    <w:p w:rsidR="0045216E" w:rsidRPr="00C068C7" w:rsidRDefault="0045216E" w:rsidP="00744C6C">
      <w:pPr>
        <w:spacing w:after="0"/>
        <w:jc w:val="both"/>
        <w:rPr>
          <w:rFonts w:ascii="Times New Roman" w:eastAsia="Times New Roman" w:hAnsi="Times New Roman" w:cs="Times New Roman"/>
          <w:color w:val="000000" w:themeColor="text1"/>
          <w:sz w:val="24"/>
          <w:szCs w:val="24"/>
        </w:rPr>
      </w:pPr>
    </w:p>
    <w:p w:rsidR="0045216E" w:rsidRDefault="0045216E" w:rsidP="00744C6C">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Ludke, M.; André, M., 1986 - Pesquisa em Educação: Abordagens Qualitativas. São Paulo: Editora Pedagógica e Universitária Ltda. Brasil.</w:t>
      </w:r>
    </w:p>
    <w:p w:rsidR="00606510" w:rsidRPr="00C068C7" w:rsidRDefault="00606510" w:rsidP="00744C6C">
      <w:pPr>
        <w:spacing w:after="0"/>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Massine L. C. M., 2010 - Considerações acerca da política nacional de educação ambiental – a conscientização ecológica, p.</w:t>
      </w:r>
      <w:r w:rsidRPr="00C068C7">
        <w:rPr>
          <w:rFonts w:ascii="Times New Roman" w:eastAsia="Calibri" w:hAnsi="Times New Roman" w:cs="Times New Roman"/>
          <w:color w:val="000000" w:themeColor="text1"/>
          <w:sz w:val="24"/>
          <w:szCs w:val="24"/>
        </w:rPr>
        <w:t xml:space="preserve"> 2759. Brasil. </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MMA-Brasil/MINUA – Angola, 2006 - Relatório da Missão de Fortalecimento da Educação</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Ambiental em Angola</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MINEA, 2004 - Programa de Desenvolvimento do Sector das Águas de 2004-2016 (tab. nº 29).</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Default="0045216E" w:rsidP="00744C6C">
      <w:pPr>
        <w:tabs>
          <w:tab w:val="left" w:pos="1582"/>
        </w:tabs>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iCs/>
          <w:color w:val="000000" w:themeColor="text1"/>
          <w:sz w:val="24"/>
          <w:szCs w:val="24"/>
        </w:rPr>
        <w:t xml:space="preserve">Miguel et al, 2006 – Guião de educação ambiental, </w:t>
      </w:r>
      <w:r w:rsidRPr="00C068C7">
        <w:rPr>
          <w:rFonts w:ascii="Times New Roman" w:eastAsia="Calibri" w:hAnsi="Times New Roman" w:cs="Times New Roman"/>
          <w:color w:val="000000" w:themeColor="text1"/>
          <w:sz w:val="24"/>
          <w:szCs w:val="24"/>
        </w:rPr>
        <w:t>Ministério da Agricultura, do Desenvolvimento Rural e das Pescas em colaboração com o Ministério da Educação, Portugal.</w:t>
      </w:r>
    </w:p>
    <w:p w:rsidR="00115E66" w:rsidRPr="00C068C7" w:rsidRDefault="00115E66" w:rsidP="00744C6C">
      <w:pPr>
        <w:tabs>
          <w:tab w:val="left" w:pos="1582"/>
        </w:tabs>
        <w:spacing w:after="0"/>
        <w:jc w:val="both"/>
        <w:rPr>
          <w:rFonts w:ascii="Times New Roman" w:eastAsia="Calibri" w:hAnsi="Times New Roman" w:cs="Times New Roman"/>
          <w:color w:val="000000" w:themeColor="text1"/>
          <w:sz w:val="24"/>
          <w:szCs w:val="24"/>
        </w:rPr>
      </w:pPr>
    </w:p>
    <w:p w:rsidR="0045216E" w:rsidRPr="00C068C7" w:rsidRDefault="0045216E" w:rsidP="00744C6C">
      <w:pPr>
        <w:spacing w:after="0"/>
        <w:jc w:val="both"/>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iCs/>
          <w:color w:val="000000" w:themeColor="text1"/>
          <w:sz w:val="24"/>
          <w:szCs w:val="24"/>
        </w:rPr>
        <w:t>MINAG, 2008 -</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color w:val="000000" w:themeColor="text1"/>
          <w:sz w:val="24"/>
          <w:szCs w:val="24"/>
        </w:rPr>
        <w:t>Anteprojecto de Lei sobre Florestas, Fauna Selvagem e Áreas de Conservação Terrestres</w:t>
      </w:r>
      <w:r w:rsidRPr="00C068C7">
        <w:rPr>
          <w:rFonts w:ascii="Times New Roman" w:eastAsia="Calibri" w:hAnsi="Times New Roman" w:cs="Times New Roman"/>
          <w:i/>
          <w:iCs/>
          <w:color w:val="000000" w:themeColor="text1"/>
          <w:sz w:val="24"/>
          <w:szCs w:val="24"/>
        </w:rPr>
        <w:t xml:space="preserve"> </w:t>
      </w:r>
      <w:r w:rsidRPr="00C068C7">
        <w:rPr>
          <w:rFonts w:ascii="Times New Roman" w:eastAsia="Calibri" w:hAnsi="Times New Roman" w:cs="Times New Roman"/>
          <w:iCs/>
          <w:color w:val="000000" w:themeColor="text1"/>
          <w:sz w:val="24"/>
          <w:szCs w:val="24"/>
        </w:rPr>
        <w:t xml:space="preserve">(MINAG_anteprojecto.doc/PPG, 30-10-2008/16:52:04) </w:t>
      </w:r>
    </w:p>
    <w:p w:rsidR="0045216E" w:rsidRPr="00C068C7" w:rsidRDefault="0045216E" w:rsidP="00744C6C">
      <w:pPr>
        <w:spacing w:after="0"/>
        <w:jc w:val="both"/>
        <w:rPr>
          <w:rFonts w:ascii="Times New Roman" w:eastAsia="Calibri" w:hAnsi="Times New Roman" w:cs="Times New Roman"/>
          <w:iCs/>
          <w:color w:val="000000" w:themeColor="text1"/>
          <w:sz w:val="24"/>
          <w:szCs w:val="24"/>
        </w:rPr>
      </w:pPr>
    </w:p>
    <w:p w:rsidR="0045216E" w:rsidRDefault="0045216E" w:rsidP="00744C6C">
      <w:pPr>
        <w:spacing w:after="0"/>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Miller, Jr. at al, 2007 - Environmental Science, pp 501, Working with the Earth. </w:t>
      </w:r>
    </w:p>
    <w:p w:rsidR="00115E66" w:rsidRPr="00C068C7" w:rsidRDefault="00115E66" w:rsidP="00744C6C">
      <w:pPr>
        <w:spacing w:after="0"/>
        <w:jc w:val="both"/>
        <w:rPr>
          <w:rFonts w:ascii="Times New Roman" w:eastAsia="Calibri" w:hAnsi="Times New Roman" w:cs="Times New Roman"/>
          <w:iCs/>
          <w:color w:val="000000" w:themeColor="text1"/>
          <w:sz w:val="24"/>
          <w:szCs w:val="24"/>
          <w:lang w:val="en-US"/>
        </w:rPr>
      </w:pP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Ministérios, da Agricultura e Desenvolvimento Rural e do Urbanismo e Ambiente, 2007 - Política nacional de florestas, fauna selvagem e áreas de conservação. </w:t>
      </w: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MINPLAN, PNUD-Angola – Programa das Nações Unidas para o Desenvolvimento. s.d. Objectivos de Desenvolvimento do Milénio. Relatório do Progresso 2005. Ponto Um, Indústria Gráfica Ltda. Luanda, Angola.</w:t>
      </w: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color w:val="000000" w:themeColor="text1"/>
          <w:sz w:val="24"/>
          <w:szCs w:val="24"/>
        </w:rPr>
        <w:t>MINADER e FAO, 2004 – R</w:t>
      </w:r>
      <w:r w:rsidRPr="00C068C7">
        <w:rPr>
          <w:rFonts w:ascii="Times New Roman" w:eastAsia="Calibri" w:hAnsi="Times New Roman" w:cs="Times New Roman"/>
          <w:iCs/>
          <w:color w:val="000000" w:themeColor="text1"/>
          <w:sz w:val="24"/>
          <w:szCs w:val="24"/>
        </w:rPr>
        <w:t>evisão do sector agrário e da estratégia de segurança alimentar e estabelecimento</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Cs/>
          <w:color w:val="000000" w:themeColor="text1"/>
          <w:sz w:val="24"/>
          <w:szCs w:val="24"/>
        </w:rPr>
        <w:t>de prioridades de investimento</w:t>
      </w:r>
      <w:r w:rsidRPr="00C068C7">
        <w:rPr>
          <w:rFonts w:ascii="Times New Roman" w:eastAsia="Calibri" w:hAnsi="Times New Roman" w:cs="Times New Roman"/>
          <w:color w:val="000000" w:themeColor="text1"/>
          <w:sz w:val="24"/>
          <w:szCs w:val="24"/>
        </w:rPr>
        <w:t xml:space="preserve"> - Projecto TCP/ANG/2907. </w:t>
      </w:r>
    </w:p>
    <w:p w:rsidR="0045216E" w:rsidRPr="00C068C7" w:rsidRDefault="0045216E" w:rsidP="00744C6C">
      <w:pPr>
        <w:spacing w:after="0" w:line="240" w:lineRule="auto"/>
        <w:jc w:val="both"/>
        <w:textAlignment w:val="baseline"/>
        <w:rPr>
          <w:rFonts w:ascii="Times New Roman" w:eastAsia="+mn-ea" w:hAnsi="Times New Roman" w:cs="Times New Roman"/>
          <w:bCs/>
          <w:iCs/>
          <w:color w:val="000000" w:themeColor="text1"/>
          <w:kern w:val="24"/>
          <w:sz w:val="24"/>
          <w:szCs w:val="24"/>
          <w:lang w:eastAsia="pt-PT"/>
        </w:rPr>
      </w:pPr>
    </w:p>
    <w:p w:rsidR="0045216E" w:rsidRPr="00C068C7" w:rsidRDefault="0045216E" w:rsidP="00744C6C">
      <w:pPr>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MINADER e MINUA, 2007 - Politica Florestal, Angola.</w:t>
      </w:r>
    </w:p>
    <w:p w:rsidR="0045216E" w:rsidRPr="00C068C7" w:rsidRDefault="0045216E" w:rsidP="00744C6C">
      <w:pPr>
        <w:spacing w:after="0" w:line="240" w:lineRule="auto"/>
        <w:jc w:val="both"/>
        <w:textAlignment w:val="baseline"/>
        <w:rPr>
          <w:rFonts w:ascii="Times New Roman" w:eastAsia="+mn-ea" w:hAnsi="Times New Roman" w:cs="Times New Roman"/>
          <w:bCs/>
          <w:iCs/>
          <w:color w:val="000000" w:themeColor="text1"/>
          <w:kern w:val="24"/>
          <w:sz w:val="24"/>
          <w:szCs w:val="24"/>
          <w:lang w:eastAsia="pt-PT"/>
        </w:rPr>
      </w:pPr>
    </w:p>
    <w:p w:rsidR="0045216E" w:rsidRPr="00C068C7" w:rsidRDefault="0045216E" w:rsidP="00744C6C">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Cs/>
          <w:color w:val="000000" w:themeColor="text1"/>
          <w:sz w:val="24"/>
          <w:szCs w:val="24"/>
        </w:rPr>
        <w:t>MINUA, 2006b - Relatório do Estado Geral do Ambiente em Angola</w:t>
      </w:r>
      <w:r w:rsidRPr="00C068C7">
        <w:rPr>
          <w:rFonts w:ascii="Times New Roman" w:eastAsia="Calibri" w:hAnsi="Times New Roman" w:cs="Times New Roman"/>
          <w:color w:val="000000" w:themeColor="text1"/>
          <w:sz w:val="24"/>
          <w:szCs w:val="24"/>
        </w:rPr>
        <w:t xml:space="preserve"> Cap. 4, págs. 16, 61-68, 74</w:t>
      </w:r>
      <w:r w:rsidRPr="00C068C7">
        <w:rPr>
          <w:rFonts w:ascii="Times New Roman" w:eastAsia="Calibri" w:hAnsi="Times New Roman" w:cs="Times New Roman"/>
          <w:bCs/>
          <w:color w:val="000000" w:themeColor="text1"/>
          <w:sz w:val="24"/>
          <w:szCs w:val="24"/>
        </w:rPr>
        <w:t>.</w:t>
      </w:r>
    </w:p>
    <w:p w:rsidR="00115E66" w:rsidRDefault="0045216E" w:rsidP="00744C6C">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MINUA, 2006 - Relatório Nacional sobre a Biodiversidade.</w:t>
      </w:r>
    </w:p>
    <w:p w:rsidR="00115E66" w:rsidRPr="00C068C7" w:rsidRDefault="00115E66" w:rsidP="00744C6C">
      <w:pPr>
        <w:spacing w:after="0"/>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iCs/>
          <w:color w:val="000000" w:themeColor="text1"/>
          <w:sz w:val="24"/>
          <w:szCs w:val="24"/>
        </w:rPr>
      </w:pPr>
      <w:r w:rsidRPr="00C068C7">
        <w:rPr>
          <w:rFonts w:ascii="Times New Roman" w:eastAsia="Times New Roman" w:hAnsi="Times New Roman" w:cs="Times New Roman"/>
          <w:color w:val="000000" w:themeColor="text1"/>
          <w:sz w:val="24"/>
          <w:szCs w:val="24"/>
          <w:lang w:eastAsia="pt-PT"/>
        </w:rPr>
        <w:t>MINUA, 2007-2012</w:t>
      </w:r>
      <w:r w:rsidRPr="00C068C7">
        <w:rPr>
          <w:rFonts w:ascii="Times New Roman" w:eastAsia="Calibri" w:hAnsi="Times New Roman" w:cs="Times New Roman"/>
          <w:bCs/>
          <w:color w:val="000000" w:themeColor="text1"/>
          <w:sz w:val="24"/>
          <w:szCs w:val="24"/>
        </w:rPr>
        <w:t xml:space="preserve"> - </w:t>
      </w:r>
      <w:r w:rsidRPr="00C068C7">
        <w:rPr>
          <w:rFonts w:ascii="Times New Roman" w:eastAsia="Calibri" w:hAnsi="Times New Roman" w:cs="Times New Roman"/>
          <w:bCs/>
          <w:iCs/>
          <w:color w:val="000000" w:themeColor="text1"/>
          <w:sz w:val="24"/>
          <w:szCs w:val="24"/>
        </w:rPr>
        <w:t>Estratégia e Plano de Acção Nacionais para a Biodiversidade (NBSAP).</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Mittermeier, at al, 2000 - </w:t>
      </w:r>
      <w:r w:rsidRPr="00C068C7">
        <w:rPr>
          <w:rFonts w:ascii="Times New Roman" w:eastAsia="Calibri" w:hAnsi="Times New Roman" w:cs="Times New Roman"/>
          <w:iCs/>
          <w:color w:val="000000" w:themeColor="text1"/>
          <w:sz w:val="24"/>
          <w:szCs w:val="24"/>
          <w:lang w:val="en-US"/>
        </w:rPr>
        <w:t>Hotspots; the Earth’s Biologically Richest</w:t>
      </w:r>
      <w:r w:rsidRPr="00C068C7">
        <w:rPr>
          <w:rFonts w:ascii="Times New Roman" w:eastAsia="Calibri" w:hAnsi="Times New Roman" w:cs="Times New Roman"/>
          <w:color w:val="000000" w:themeColor="text1"/>
          <w:sz w:val="24"/>
          <w:szCs w:val="24"/>
          <w:lang w:val="en-US"/>
        </w:rPr>
        <w:t xml:space="preserve"> </w:t>
      </w:r>
      <w:r w:rsidRPr="00C068C7">
        <w:rPr>
          <w:rFonts w:ascii="Times New Roman" w:eastAsia="Calibri" w:hAnsi="Times New Roman" w:cs="Times New Roman"/>
          <w:iCs/>
          <w:color w:val="000000" w:themeColor="text1"/>
          <w:sz w:val="24"/>
          <w:szCs w:val="24"/>
          <w:lang w:val="en-US"/>
        </w:rPr>
        <w:t>and Most Endangered Terrestrial Ecoregions</w:t>
      </w:r>
      <w:r w:rsidRPr="00C068C7">
        <w:rPr>
          <w:rFonts w:ascii="Times New Roman" w:eastAsia="Calibri" w:hAnsi="Times New Roman" w:cs="Times New Roman"/>
          <w:color w:val="000000" w:themeColor="text1"/>
          <w:sz w:val="24"/>
          <w:szCs w:val="24"/>
          <w:lang w:val="en-US"/>
        </w:rPr>
        <w:t>. Washington DC, CEMEX and Conservation International.</w:t>
      </w: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p>
    <w:p w:rsidR="0045216E" w:rsidRPr="000D4D84" w:rsidRDefault="006852A7"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hyperlink r:id="rId123" w:history="1">
        <w:r w:rsidR="0045216E" w:rsidRPr="000D4D84">
          <w:rPr>
            <w:rFonts w:ascii="Times New Roman" w:eastAsia="Calibri" w:hAnsi="Times New Roman" w:cs="Times New Roman"/>
            <w:color w:val="000000" w:themeColor="text1"/>
            <w:sz w:val="24"/>
            <w:szCs w:val="24"/>
            <w:lang w:val="en-US"/>
          </w:rPr>
          <w:t>Mongabay.com</w:t>
        </w:r>
      </w:hyperlink>
      <w:r w:rsidR="0045216E" w:rsidRPr="000D4D84">
        <w:rPr>
          <w:rFonts w:ascii="Times New Roman" w:eastAsia="Times New Roman" w:hAnsi="Times New Roman" w:cs="Times New Roman"/>
          <w:color w:val="000000" w:themeColor="text1"/>
          <w:sz w:val="24"/>
          <w:szCs w:val="24"/>
          <w:lang w:val="en-US"/>
        </w:rPr>
        <w:t xml:space="preserve"> </w:t>
      </w:r>
      <w:r w:rsidR="0045216E" w:rsidRPr="000D4D84">
        <w:rPr>
          <w:rFonts w:ascii="Times New Roman" w:eastAsia="Times New Roman" w:hAnsi="Times New Roman" w:cs="Times New Roman"/>
          <w:bCs/>
          <w:color w:val="000000" w:themeColor="text1"/>
          <w:sz w:val="24"/>
          <w:szCs w:val="24"/>
          <w:lang w:val="en-US" w:eastAsia="pt-PT"/>
        </w:rPr>
        <w:t xml:space="preserve">pt.mongabay.com/rainforests/, 2013 - </w:t>
      </w:r>
      <w:r w:rsidR="0045216E" w:rsidRPr="000D4D84">
        <w:rPr>
          <w:rFonts w:ascii="Times New Roman" w:eastAsia="Calibri" w:hAnsi="Times New Roman" w:cs="Times New Roman"/>
          <w:color w:val="000000" w:themeColor="text1"/>
          <w:sz w:val="24"/>
          <w:szCs w:val="24"/>
          <w:lang w:val="en-US"/>
        </w:rPr>
        <w:t xml:space="preserve"> </w:t>
      </w:r>
      <w:r w:rsidR="0045216E" w:rsidRPr="000D4D84">
        <w:rPr>
          <w:rFonts w:ascii="Times New Roman" w:eastAsia="Times New Roman" w:hAnsi="Times New Roman" w:cs="Times New Roman"/>
          <w:bCs/>
          <w:color w:val="000000" w:themeColor="text1"/>
          <w:sz w:val="24"/>
          <w:szCs w:val="24"/>
          <w:lang w:val="en-US" w:eastAsia="pt-PT"/>
        </w:rPr>
        <w:t>Florestas Tropicais.</w:t>
      </w:r>
      <w:r w:rsidR="0045216E" w:rsidRPr="000D4D84">
        <w:rPr>
          <w:rFonts w:ascii="Times New Roman" w:eastAsia="Calibri" w:hAnsi="Times New Roman" w:cs="Times New Roman"/>
          <w:color w:val="000000" w:themeColor="text1"/>
          <w:sz w:val="24"/>
          <w:szCs w:val="24"/>
          <w:lang w:val="en-US"/>
        </w:rPr>
        <w:t xml:space="preserve"> </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lang w:val="en-US"/>
        </w:rPr>
        <w:t xml:space="preserve">Myers, N. et al, 2000 - </w:t>
      </w:r>
      <w:r w:rsidRPr="00C068C7">
        <w:rPr>
          <w:rFonts w:ascii="Times New Roman" w:eastAsia="Calibri" w:hAnsi="Times New Roman" w:cs="Times New Roman"/>
          <w:iCs/>
          <w:color w:val="000000" w:themeColor="text1"/>
          <w:sz w:val="24"/>
          <w:szCs w:val="24"/>
          <w:lang w:val="en-US"/>
        </w:rPr>
        <w:t>Hotspots; Terrestrial Ecoregions</w:t>
      </w:r>
      <w:r w:rsidRPr="00C068C7">
        <w:rPr>
          <w:rFonts w:ascii="Times New Roman" w:eastAsia="Calibri" w:hAnsi="Times New Roman" w:cs="Times New Roman"/>
          <w:color w:val="000000" w:themeColor="text1"/>
          <w:sz w:val="24"/>
          <w:szCs w:val="24"/>
          <w:lang w:val="en-US"/>
        </w:rPr>
        <w:t xml:space="preserve">. </w:t>
      </w:r>
      <w:r w:rsidRPr="00C068C7">
        <w:rPr>
          <w:rFonts w:ascii="Times New Roman" w:eastAsia="Calibri" w:hAnsi="Times New Roman" w:cs="Times New Roman"/>
          <w:color w:val="000000" w:themeColor="text1"/>
          <w:sz w:val="24"/>
          <w:szCs w:val="24"/>
        </w:rPr>
        <w:t>Washington.</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Default="0045216E" w:rsidP="00744C6C">
      <w:pPr>
        <w:tabs>
          <w:tab w:val="left" w:pos="1582"/>
        </w:tabs>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Nações Unidas 1993 - CDB, Biodiversidade e Avaliação Ambiental, Rio de Janeiro, Brasil. </w:t>
      </w:r>
    </w:p>
    <w:p w:rsidR="005A1AF0" w:rsidRPr="00C068C7" w:rsidRDefault="005A1AF0" w:rsidP="00744C6C">
      <w:pPr>
        <w:tabs>
          <w:tab w:val="left" w:pos="1582"/>
        </w:tabs>
        <w:spacing w:after="0"/>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ODA, 1994, Overview</w:t>
      </w:r>
      <w:r w:rsidRPr="00C068C7">
        <w:rPr>
          <w:rFonts w:ascii="Times New Roman" w:eastAsia="Calibri" w:hAnsi="Times New Roman" w:cs="Times New Roman"/>
          <w:iCs/>
          <w:color w:val="000000" w:themeColor="text1"/>
          <w:sz w:val="24"/>
          <w:szCs w:val="24"/>
          <w:lang w:val="en-US"/>
        </w:rPr>
        <w:t xml:space="preserve"> of a Planning Process for Sustainable Management of the Forest of Cross River State, Calabar, Nigeria. </w:t>
      </w:r>
      <w:r w:rsidRPr="00C068C7">
        <w:rPr>
          <w:rFonts w:ascii="Times New Roman" w:eastAsia="Calibri" w:hAnsi="Times New Roman" w:cs="Times New Roman"/>
          <w:color w:val="000000" w:themeColor="text1"/>
          <w:sz w:val="24"/>
          <w:szCs w:val="24"/>
          <w:lang w:val="en-US"/>
        </w:rPr>
        <w:t>UK Technical Report of the</w:t>
      </w:r>
      <w:r w:rsidRPr="00C068C7">
        <w:rPr>
          <w:rFonts w:ascii="Times New Roman" w:eastAsia="Calibri" w:hAnsi="Times New Roman" w:cs="Times New Roman"/>
          <w:iCs/>
          <w:color w:val="000000" w:themeColor="text1"/>
          <w:sz w:val="24"/>
          <w:szCs w:val="24"/>
          <w:lang w:val="en-US"/>
        </w:rPr>
        <w:t xml:space="preserve"> </w:t>
      </w:r>
      <w:r w:rsidRPr="00C068C7">
        <w:rPr>
          <w:rFonts w:ascii="Times New Roman" w:eastAsia="Calibri" w:hAnsi="Times New Roman" w:cs="Times New Roman"/>
          <w:color w:val="000000" w:themeColor="text1"/>
          <w:sz w:val="24"/>
          <w:szCs w:val="24"/>
          <w:lang w:val="en-US"/>
        </w:rPr>
        <w:t>Overseas Development Administration. London, ODA - Floresta e biodiversidade panorama mundial.</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p>
    <w:p w:rsidR="0045216E" w:rsidRPr="00C068C7" w:rsidRDefault="0045216E" w:rsidP="00744C6C">
      <w:pPr>
        <w:spacing w:after="0"/>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lang w:val="en-US"/>
        </w:rPr>
        <w:t xml:space="preserve">Olson, D. M. &amp; Dinerstein, E., 2002 - The global 2: Priority ecoregions for global conservation. </w:t>
      </w:r>
      <w:r w:rsidRPr="00C068C7">
        <w:rPr>
          <w:rFonts w:ascii="Times New Roman" w:eastAsia="Calibri" w:hAnsi="Times New Roman" w:cs="Times New Roman"/>
          <w:color w:val="000000" w:themeColor="text1"/>
          <w:sz w:val="24"/>
          <w:szCs w:val="24"/>
        </w:rPr>
        <w:t>Ann. Missouri Bot. Gard. 89:199- 224.</w:t>
      </w:r>
    </w:p>
    <w:p w:rsidR="0045216E" w:rsidRDefault="0045216E" w:rsidP="00744C6C">
      <w:pPr>
        <w:spacing w:after="0"/>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ONU, 2002.</w:t>
      </w:r>
    </w:p>
    <w:p w:rsidR="00115E66" w:rsidRPr="00C068C7" w:rsidRDefault="00115E66" w:rsidP="00744C6C">
      <w:pPr>
        <w:spacing w:after="0"/>
        <w:jc w:val="both"/>
        <w:rPr>
          <w:rFonts w:ascii="Times New Roman" w:eastAsia="Calibri" w:hAnsi="Times New Roman" w:cs="Times New Roman"/>
          <w:bCs/>
          <w:color w:val="000000" w:themeColor="text1"/>
          <w:sz w:val="24"/>
          <w:szCs w:val="24"/>
        </w:rPr>
      </w:pPr>
    </w:p>
    <w:p w:rsidR="00115E66" w:rsidRDefault="0045216E" w:rsidP="00744C6C">
      <w:pPr>
        <w:spacing w:after="0"/>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ONU, 2010 - Panorama da Biodiversidade Global 3, p. 55-66.</w:t>
      </w:r>
    </w:p>
    <w:p w:rsidR="0045216E" w:rsidRPr="00C068C7" w:rsidRDefault="0045216E" w:rsidP="00744C6C">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w:t>
      </w: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Parreira-Martins, V. N., 2006 - Avaliação do valor educativo de um software de elaboração de partituras: um estudo de caso com o programa Final no 1º Ciclo. Tese de Mestrado em Educação Área de especialização de Tecnologia Educatva. Universidade do Minho. Instituto de Educação e Psicologia.</w:t>
      </w: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PNUD Angola, 2012 - Comité Executivo do Planeta Terra em Angola </w:t>
      </w: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PNUD Angola, 2012-2015 - </w:t>
      </w:r>
      <w:r w:rsidRPr="00C068C7">
        <w:rPr>
          <w:rFonts w:ascii="Times New Roman" w:eastAsia="Calibri" w:hAnsi="Times New Roman" w:cs="Times New Roman"/>
          <w:bCs/>
          <w:color w:val="000000" w:themeColor="text1"/>
          <w:sz w:val="24"/>
          <w:szCs w:val="24"/>
        </w:rPr>
        <w:t xml:space="preserve">Programa de apoio estratégico para o ambiente (PAEA). </w:t>
      </w:r>
      <w:r w:rsidRPr="00C068C7">
        <w:rPr>
          <w:rFonts w:ascii="Times New Roman" w:eastAsia="Calibri" w:hAnsi="Times New Roman" w:cs="Times New Roman"/>
          <w:color w:val="000000" w:themeColor="text1"/>
          <w:sz w:val="24"/>
          <w:szCs w:val="24"/>
        </w:rPr>
        <w:t xml:space="preserve"> </w:t>
      </w:r>
    </w:p>
    <w:p w:rsidR="0045216E" w:rsidRPr="00C068C7" w:rsidRDefault="0045216E" w:rsidP="00744C6C">
      <w:pPr>
        <w:spacing w:after="0"/>
        <w:jc w:val="both"/>
        <w:rPr>
          <w:rFonts w:ascii="Times New Roman" w:eastAsia="Calibri" w:hAnsi="Times New Roman" w:cs="Times New Roman"/>
          <w:color w:val="000000" w:themeColor="text1"/>
          <w:sz w:val="24"/>
          <w:szCs w:val="24"/>
        </w:rPr>
      </w:pPr>
    </w:p>
    <w:p w:rsidR="0045216E" w:rsidRPr="00C068C7" w:rsidRDefault="0045216E" w:rsidP="00744C6C">
      <w:pPr>
        <w:shd w:val="clear" w:color="auto" w:fill="FFFFFF"/>
        <w:spacing w:after="0" w:line="240" w:lineRule="auto"/>
        <w:contextualSpacing/>
        <w:jc w:val="both"/>
        <w:textAlignment w:val="baseline"/>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Rego, J, A., 20011 - Floresta, muito mais que árvores - manual de educação ambiental para floresta.</w:t>
      </w:r>
      <w:r w:rsidRPr="00C068C7">
        <w:rPr>
          <w:rFonts w:ascii="Times New Roman" w:eastAsia="Calibri" w:hAnsi="Times New Roman" w:cs="Times New Roman"/>
          <w:bCs/>
          <w:color w:val="000000" w:themeColor="text1"/>
          <w:sz w:val="24"/>
          <w:szCs w:val="24"/>
        </w:rPr>
        <w:t xml:space="preserve"> </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Rivas-Martínez, 2011 - Wordwild bioclimate classification. </w:t>
      </w:r>
    </w:p>
    <w:p w:rsidR="0045216E" w:rsidRPr="00C068C7" w:rsidRDefault="0045216E" w:rsidP="00744C6C">
      <w:pPr>
        <w:spacing w:after="0" w:line="240" w:lineRule="auto"/>
        <w:jc w:val="both"/>
        <w:textAlignment w:val="baseline"/>
        <w:rPr>
          <w:rFonts w:ascii="Times New Roman" w:eastAsia="+mn-ea" w:hAnsi="Times New Roman" w:cs="Times New Roman"/>
          <w:bCs/>
          <w:iCs/>
          <w:color w:val="000000" w:themeColor="text1"/>
          <w:kern w:val="24"/>
          <w:sz w:val="24"/>
          <w:szCs w:val="24"/>
          <w:lang w:eastAsia="pt-PT"/>
        </w:rPr>
      </w:pPr>
    </w:p>
    <w:p w:rsidR="0045216E" w:rsidRPr="00C068C7" w:rsidRDefault="0045216E" w:rsidP="00744C6C">
      <w:pPr>
        <w:tabs>
          <w:tab w:val="left" w:pos="1582"/>
        </w:tabs>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Santos, J. L., 2013 - Serviços dos ecossistemas e o seu valor, curso de mestrado em agronomia e recursos naturais, Departamento de Economia Agrária e Sociologia Rural Instituto Superior de Agronomia. </w:t>
      </w:r>
    </w:p>
    <w:p w:rsidR="0045216E" w:rsidRPr="00C068C7" w:rsidRDefault="0045216E" w:rsidP="00744C6C">
      <w:pPr>
        <w:spacing w:after="0" w:line="240" w:lineRule="auto"/>
        <w:jc w:val="both"/>
        <w:textAlignment w:val="baseline"/>
        <w:rPr>
          <w:rFonts w:ascii="Times New Roman" w:eastAsia="+mn-ea" w:hAnsi="Times New Roman" w:cs="Times New Roman"/>
          <w:bCs/>
          <w:iCs/>
          <w:color w:val="000000" w:themeColor="text1"/>
          <w:kern w:val="24"/>
          <w:sz w:val="24"/>
          <w:szCs w:val="24"/>
          <w:lang w:eastAsia="pt-PT"/>
        </w:rPr>
      </w:pPr>
    </w:p>
    <w:p w:rsidR="0045216E" w:rsidRDefault="0045216E" w:rsidP="00744C6C">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Serra, J. C. e Gomes, M., 2009 - Programa Eco-Escolas: um contributo para a sua Avaliação Mestrado em Estudos Ambientais: cidadania e participação. </w:t>
      </w:r>
    </w:p>
    <w:p w:rsidR="005A1AF0" w:rsidRPr="00C068C7" w:rsidRDefault="005A1AF0" w:rsidP="00744C6C">
      <w:pPr>
        <w:spacing w:after="0"/>
        <w:jc w:val="both"/>
        <w:rPr>
          <w:rFonts w:ascii="Times New Roman" w:eastAsia="Calibri" w:hAnsi="Times New Roman" w:cs="Times New Roman"/>
          <w:color w:val="000000" w:themeColor="text1"/>
          <w:sz w:val="24"/>
          <w:szCs w:val="24"/>
        </w:rPr>
      </w:pPr>
    </w:p>
    <w:p w:rsidR="0045216E" w:rsidRPr="00C068C7" w:rsidRDefault="0045216E" w:rsidP="00744C6C">
      <w:pPr>
        <w:tabs>
          <w:tab w:val="left" w:pos="1582"/>
          <w:tab w:val="left" w:pos="6189"/>
        </w:tabs>
        <w:spacing w:after="0"/>
        <w:jc w:val="both"/>
        <w:rPr>
          <w:rFonts w:ascii="Times New Roman" w:eastAsia="Times New Roman" w:hAnsi="Times New Roman" w:cs="Times New Roman"/>
          <w:color w:val="000000" w:themeColor="text1"/>
          <w:sz w:val="24"/>
          <w:szCs w:val="24"/>
          <w:lang w:val="en-US"/>
        </w:rPr>
      </w:pPr>
      <w:r w:rsidRPr="00C068C7">
        <w:rPr>
          <w:rFonts w:ascii="Times New Roman" w:eastAsia="Times New Roman" w:hAnsi="Times New Roman" w:cs="Times New Roman"/>
          <w:color w:val="000000" w:themeColor="text1"/>
          <w:sz w:val="24"/>
          <w:szCs w:val="24"/>
          <w:lang w:val="en-US"/>
        </w:rPr>
        <w:t>Stolbovoi, V. and Fischer, G., 1998 – A new digital georeferenced database of soil degradation in Russia. Towards sustainable land use. Further Cooperation between people and institutions Volume I, Advances in geoecology 31, pags 3-10. International Society of Soil Science.</w:t>
      </w:r>
    </w:p>
    <w:p w:rsidR="0045216E" w:rsidRPr="00C068C7" w:rsidRDefault="0045216E" w:rsidP="00744C6C">
      <w:pPr>
        <w:tabs>
          <w:tab w:val="left" w:pos="1582"/>
          <w:tab w:val="left" w:pos="6189"/>
        </w:tabs>
        <w:spacing w:after="0"/>
        <w:jc w:val="both"/>
        <w:rPr>
          <w:rFonts w:ascii="Times New Roman" w:eastAsia="Times New Roman" w:hAnsi="Times New Roman" w:cs="Times New Roman"/>
          <w:color w:val="000000" w:themeColor="text1"/>
          <w:sz w:val="24"/>
          <w:szCs w:val="24"/>
          <w:lang w:val="en-US"/>
        </w:rPr>
      </w:pPr>
    </w:p>
    <w:p w:rsidR="0045216E" w:rsidRDefault="0045216E" w:rsidP="00744C6C">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lang w:val="en-US"/>
        </w:rPr>
        <w:t xml:space="preserve">Tolbovoi, V. and fischer, G. (1998) – A new digital georeferenced database of soil degradation in Russia. Towards sustainable land use. Further Cooperation between people and institutions Volume I, Advances in geoecology 31, pags 3-10. </w:t>
      </w:r>
      <w:r w:rsidRPr="00C068C7">
        <w:rPr>
          <w:rFonts w:ascii="Times New Roman" w:eastAsia="Calibri" w:hAnsi="Times New Roman" w:cs="Times New Roman"/>
          <w:color w:val="000000" w:themeColor="text1"/>
          <w:sz w:val="24"/>
          <w:szCs w:val="24"/>
        </w:rPr>
        <w:t xml:space="preserve">International Society of Soil Science. </w:t>
      </w:r>
    </w:p>
    <w:p w:rsidR="00C26E63" w:rsidRPr="00C068C7" w:rsidRDefault="00C26E63" w:rsidP="00744C6C">
      <w:pPr>
        <w:spacing w:after="0"/>
        <w:jc w:val="both"/>
        <w:rPr>
          <w:rFonts w:ascii="Times New Roman" w:eastAsia="Calibri" w:hAnsi="Times New Roman" w:cs="Times New Roman"/>
          <w:color w:val="000000" w:themeColor="text1"/>
          <w:sz w:val="24"/>
          <w:szCs w:val="24"/>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rPr>
      </w:pPr>
      <w:r w:rsidRPr="00C068C7">
        <w:rPr>
          <w:rFonts w:ascii="Times New Roman" w:eastAsia="Times New Roman" w:hAnsi="Times New Roman" w:cs="Times New Roman"/>
          <w:color w:val="000000" w:themeColor="text1"/>
          <w:sz w:val="24"/>
          <w:szCs w:val="24"/>
          <w:lang w:eastAsia="pt-PT"/>
        </w:rPr>
        <w:t>UNDP. ORG, 2005-</w:t>
      </w:r>
      <w:r w:rsidRPr="00C068C7">
        <w:rPr>
          <w:rFonts w:ascii="Times New Roman" w:eastAsia="Calibri" w:hAnsi="Times New Roman" w:cs="Times New Roman"/>
          <w:color w:val="000000" w:themeColor="text1"/>
          <w:sz w:val="24"/>
          <w:szCs w:val="24"/>
        </w:rPr>
        <w:t xml:space="preserve"> </w:t>
      </w:r>
      <w:r w:rsidRPr="00C068C7">
        <w:rPr>
          <w:rFonts w:ascii="Times New Roman" w:eastAsia="Times New Roman" w:hAnsi="Times New Roman" w:cs="Times New Roman"/>
          <w:color w:val="000000" w:themeColor="text1"/>
          <w:sz w:val="24"/>
          <w:szCs w:val="24"/>
          <w:lang w:eastAsia="pt-PT"/>
        </w:rPr>
        <w:t>Relatório de Progresso</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p>
    <w:p w:rsidR="0045216E"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UE, </w:t>
      </w:r>
      <w:r w:rsidRPr="00C068C7">
        <w:rPr>
          <w:rFonts w:ascii="Times New Roman" w:eastAsia="Calibri" w:hAnsi="Times New Roman" w:cs="Times New Roman"/>
          <w:bCs/>
          <w:iCs/>
          <w:color w:val="000000" w:themeColor="text1"/>
          <w:sz w:val="24"/>
          <w:szCs w:val="24"/>
        </w:rPr>
        <w:t xml:space="preserve">2006 – Actualização do Perfil Ambiental de </w:t>
      </w:r>
      <w:r w:rsidRPr="00C068C7">
        <w:rPr>
          <w:rFonts w:ascii="Times New Roman" w:eastAsia="Calibri" w:hAnsi="Times New Roman" w:cs="Times New Roman"/>
          <w:bCs/>
          <w:color w:val="000000" w:themeColor="text1"/>
          <w:sz w:val="24"/>
          <w:szCs w:val="24"/>
        </w:rPr>
        <w:t>Angola</w:t>
      </w:r>
    </w:p>
    <w:p w:rsidR="00617CCF" w:rsidRDefault="00617CCF"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p>
    <w:p w:rsidR="00617CCF" w:rsidRPr="00A129D1" w:rsidRDefault="00A129D1" w:rsidP="00617CCF">
      <w:pPr>
        <w:autoSpaceDE w:val="0"/>
        <w:autoSpaceDN w:val="0"/>
        <w:adjustRightInd w:val="0"/>
        <w:spacing w:after="0" w:line="240" w:lineRule="auto"/>
        <w:rPr>
          <w:rFonts w:ascii="Times New Roman" w:hAnsi="Times New Roman" w:cs="Times New Roman"/>
          <w:color w:val="0D0D0D"/>
          <w:sz w:val="24"/>
          <w:szCs w:val="24"/>
        </w:rPr>
      </w:pPr>
      <w:r w:rsidRPr="00A129D1">
        <w:rPr>
          <w:rFonts w:ascii="Times New Roman" w:hAnsi="Times New Roman" w:cs="Times New Roman"/>
          <w:color w:val="0D0D0D"/>
          <w:sz w:val="24"/>
          <w:szCs w:val="24"/>
        </w:rPr>
        <w:t xml:space="preserve">UNESCO 1977 - </w:t>
      </w:r>
      <w:r w:rsidR="00617CCF" w:rsidRPr="00A129D1">
        <w:rPr>
          <w:rFonts w:ascii="Times New Roman" w:hAnsi="Times New Roman" w:cs="Times New Roman"/>
          <w:color w:val="0D0D0D"/>
          <w:sz w:val="24"/>
          <w:szCs w:val="24"/>
        </w:rPr>
        <w:t>Conferência Intergovernamental sobre Educação Ambiental. Tiblisi. 1977.</w:t>
      </w:r>
    </w:p>
    <w:p w:rsidR="0045216E" w:rsidRDefault="00802145" w:rsidP="00802145">
      <w:pPr>
        <w:autoSpaceDE w:val="0"/>
        <w:autoSpaceDN w:val="0"/>
        <w:adjustRightInd w:val="0"/>
        <w:spacing w:after="0" w:line="240" w:lineRule="auto"/>
        <w:rPr>
          <w:rFonts w:ascii="Times New Roman" w:hAnsi="Times New Roman" w:cs="Times New Roman"/>
          <w:sz w:val="24"/>
          <w:szCs w:val="24"/>
        </w:rPr>
      </w:pPr>
      <w:r w:rsidRPr="00A129D1">
        <w:rPr>
          <w:rFonts w:ascii="Times New Roman" w:hAnsi="Times New Roman" w:cs="Times New Roman"/>
          <w:color w:val="0D0D0D"/>
          <w:sz w:val="24"/>
          <w:szCs w:val="24"/>
        </w:rPr>
        <w:t>Citada Serra et al</w:t>
      </w:r>
      <w:r w:rsidR="00A129D1" w:rsidRPr="00A129D1">
        <w:rPr>
          <w:rFonts w:ascii="Times New Roman" w:hAnsi="Times New Roman" w:cs="Times New Roman"/>
          <w:color w:val="0D0D0D"/>
          <w:sz w:val="24"/>
          <w:szCs w:val="24"/>
        </w:rPr>
        <w:t>, 2009</w:t>
      </w:r>
      <w:r>
        <w:rPr>
          <w:rFonts w:ascii="Times New Roman" w:hAnsi="Times New Roman" w:cs="Times New Roman"/>
          <w:color w:val="0D0D0D"/>
          <w:sz w:val="24"/>
          <w:szCs w:val="24"/>
        </w:rPr>
        <w:t xml:space="preserve"> - </w:t>
      </w:r>
      <w:r>
        <w:rPr>
          <w:rFonts w:ascii="Candara" w:hAnsi="Candara" w:cs="Candara"/>
        </w:rPr>
        <w:t xml:space="preserve">Dissertação </w:t>
      </w:r>
      <w:r>
        <w:rPr>
          <w:rFonts w:ascii="Times New Roman" w:hAnsi="Times New Roman" w:cs="Times New Roman"/>
          <w:color w:val="0D0D0D"/>
          <w:sz w:val="24"/>
          <w:szCs w:val="24"/>
        </w:rPr>
        <w:t>c</w:t>
      </w:r>
      <w:r w:rsidR="00A129D1" w:rsidRPr="00A129D1">
        <w:rPr>
          <w:rFonts w:ascii="Times New Roman" w:hAnsi="Times New Roman" w:cs="Times New Roman"/>
          <w:color w:val="0D0D0D"/>
          <w:sz w:val="24"/>
          <w:szCs w:val="24"/>
        </w:rPr>
        <w:t xml:space="preserve">om tema - </w:t>
      </w:r>
      <w:r w:rsidR="00A129D1" w:rsidRPr="00A129D1">
        <w:rPr>
          <w:rFonts w:ascii="Times New Roman" w:hAnsi="Times New Roman" w:cs="Times New Roman"/>
          <w:sz w:val="24"/>
          <w:szCs w:val="24"/>
        </w:rPr>
        <w:t xml:space="preserve">Programa Eco-Escolas: um contributo para a sua avaliação, </w:t>
      </w:r>
      <w:r>
        <w:rPr>
          <w:rFonts w:ascii="Times New Roman" w:hAnsi="Times New Roman" w:cs="Times New Roman"/>
          <w:sz w:val="24"/>
          <w:szCs w:val="24"/>
        </w:rPr>
        <w:t>apresentada</w:t>
      </w:r>
      <w:r w:rsidR="00A129D1" w:rsidRPr="00A129D1">
        <w:rPr>
          <w:rFonts w:ascii="Times New Roman" w:hAnsi="Times New Roman" w:cs="Times New Roman"/>
          <w:sz w:val="24"/>
          <w:szCs w:val="24"/>
        </w:rPr>
        <w:t xml:space="preserve"> à Universidade Aberta, com vista à obtenção do grau de Mestre em Estudos Ambientais.</w:t>
      </w:r>
    </w:p>
    <w:p w:rsidR="00802145" w:rsidRPr="00802145" w:rsidRDefault="00802145" w:rsidP="00802145">
      <w:pPr>
        <w:autoSpaceDE w:val="0"/>
        <w:autoSpaceDN w:val="0"/>
        <w:adjustRightInd w:val="0"/>
        <w:spacing w:after="0" w:line="240" w:lineRule="auto"/>
        <w:rPr>
          <w:rFonts w:ascii="Times New Roman" w:hAnsi="Times New Roman" w:cs="Times New Roman"/>
          <w:sz w:val="24"/>
          <w:szCs w:val="24"/>
        </w:rPr>
      </w:pP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iCs/>
          <w:color w:val="000000" w:themeColor="text1"/>
          <w:sz w:val="24"/>
          <w:szCs w:val="24"/>
        </w:rPr>
      </w:pPr>
      <w:r w:rsidRPr="00C068C7">
        <w:rPr>
          <w:rFonts w:ascii="Times New Roman" w:eastAsia="Calibri" w:hAnsi="Times New Roman" w:cs="Times New Roman"/>
          <w:color w:val="000000" w:themeColor="text1"/>
          <w:sz w:val="24"/>
          <w:szCs w:val="24"/>
        </w:rPr>
        <w:t>UNESCO, 2006</w:t>
      </w:r>
      <w:r w:rsidRPr="00C068C7">
        <w:rPr>
          <w:rFonts w:ascii="Times New Roman" w:eastAsia="Calibri" w:hAnsi="Times New Roman" w:cs="Times New Roman"/>
          <w:b/>
          <w:color w:val="000000" w:themeColor="text1"/>
          <w:sz w:val="24"/>
          <w:szCs w:val="24"/>
        </w:rPr>
        <w:t xml:space="preserve"> -</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iCs/>
          <w:color w:val="000000" w:themeColor="text1"/>
          <w:sz w:val="24"/>
          <w:szCs w:val="24"/>
        </w:rPr>
        <w:t>Década das Nações Unidas da Educação para o Desenvolvimento Sustentável, (2005-2014) – Contributos para a sua dinamização em Portugal</w:t>
      </w:r>
      <w:r w:rsidRPr="00C068C7">
        <w:rPr>
          <w:rFonts w:ascii="Times New Roman" w:eastAsia="Calibri" w:hAnsi="Times New Roman" w:cs="Times New Roman"/>
          <w:color w:val="000000" w:themeColor="text1"/>
          <w:sz w:val="24"/>
          <w:szCs w:val="24"/>
        </w:rPr>
        <w:t xml:space="preserve">, Comissão Nacional da UNESCO, Lisboa. </w:t>
      </w: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iCs/>
          <w:color w:val="000000" w:themeColor="text1"/>
          <w:sz w:val="24"/>
          <w:szCs w:val="24"/>
        </w:rPr>
      </w:pP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UNEP, 1999 - </w:t>
      </w:r>
      <w:r w:rsidRPr="00C068C7">
        <w:rPr>
          <w:rFonts w:ascii="Times New Roman" w:eastAsia="Calibri" w:hAnsi="Times New Roman" w:cs="Times New Roman"/>
          <w:iCs/>
          <w:color w:val="000000" w:themeColor="text1"/>
          <w:sz w:val="24"/>
          <w:szCs w:val="24"/>
          <w:lang w:val="en-US"/>
        </w:rPr>
        <w:t>Western Indian Ocean Environment Outlook</w:t>
      </w:r>
      <w:r w:rsidRPr="00C068C7">
        <w:rPr>
          <w:rFonts w:ascii="Times New Roman" w:eastAsia="Calibri" w:hAnsi="Times New Roman" w:cs="Times New Roman"/>
          <w:color w:val="000000" w:themeColor="text1"/>
          <w:sz w:val="24"/>
          <w:szCs w:val="24"/>
          <w:lang w:val="en-US"/>
        </w:rPr>
        <w:t>. Nairobi, United Nations Environment</w:t>
      </w:r>
      <w:r w:rsidRPr="00C068C7">
        <w:rPr>
          <w:rFonts w:ascii="Times New Roman" w:eastAsia="Calibri" w:hAnsi="Times New Roman" w:cs="Times New Roman"/>
          <w:iCs/>
          <w:color w:val="000000" w:themeColor="text1"/>
          <w:sz w:val="24"/>
          <w:szCs w:val="24"/>
          <w:lang w:val="en-US"/>
        </w:rPr>
        <w:t xml:space="preserve"> </w:t>
      </w:r>
      <w:r w:rsidRPr="00C068C7">
        <w:rPr>
          <w:rFonts w:ascii="Times New Roman" w:eastAsia="Calibri" w:hAnsi="Times New Roman" w:cs="Times New Roman"/>
          <w:color w:val="000000" w:themeColor="text1"/>
          <w:sz w:val="24"/>
          <w:szCs w:val="24"/>
          <w:lang w:val="en-US"/>
        </w:rPr>
        <w:t>Programme.</w:t>
      </w:r>
    </w:p>
    <w:p w:rsidR="0045216E" w:rsidRPr="00C068C7" w:rsidRDefault="0045216E" w:rsidP="00744C6C">
      <w:pPr>
        <w:autoSpaceDE w:val="0"/>
        <w:autoSpaceDN w:val="0"/>
        <w:adjustRightInd w:val="0"/>
        <w:spacing w:after="0" w:line="240" w:lineRule="auto"/>
        <w:jc w:val="both"/>
        <w:rPr>
          <w:rFonts w:ascii="Times New Roman" w:eastAsia="Calibri" w:hAnsi="Times New Roman" w:cs="Times New Roman"/>
          <w:color w:val="000000" w:themeColor="text1"/>
          <w:sz w:val="24"/>
          <w:szCs w:val="24"/>
          <w:lang w:val="en-US"/>
        </w:rPr>
      </w:pPr>
    </w:p>
    <w:p w:rsidR="0045216E" w:rsidRDefault="0045216E" w:rsidP="00744C6C">
      <w:pPr>
        <w:spacing w:after="0"/>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iCs/>
          <w:color w:val="000000" w:themeColor="text1"/>
          <w:sz w:val="24"/>
          <w:szCs w:val="24"/>
          <w:lang w:val="en-US"/>
        </w:rPr>
        <w:t>UNEP, World Bank and WRI, 2000</w:t>
      </w:r>
      <w:r w:rsidRPr="00C068C7">
        <w:rPr>
          <w:rFonts w:ascii="Times New Roman" w:eastAsia="Calibri" w:hAnsi="Times New Roman" w:cs="Times New Roman"/>
          <w:color w:val="000000" w:themeColor="text1"/>
          <w:sz w:val="24"/>
          <w:szCs w:val="24"/>
          <w:lang w:val="en-US"/>
        </w:rPr>
        <w:t xml:space="preserve"> - La Protection des Forets Ombrophiles de l’Afrique  - Floresta e biodiversidade panorama mundial.</w:t>
      </w:r>
    </w:p>
    <w:p w:rsidR="00C26E63" w:rsidRPr="00C068C7" w:rsidRDefault="00C26E63" w:rsidP="00744C6C">
      <w:pPr>
        <w:spacing w:after="0"/>
        <w:jc w:val="both"/>
        <w:rPr>
          <w:rFonts w:ascii="Times New Roman" w:eastAsia="Calibri" w:hAnsi="Times New Roman" w:cs="Times New Roman"/>
          <w:color w:val="000000" w:themeColor="text1"/>
          <w:sz w:val="24"/>
          <w:szCs w:val="24"/>
          <w:lang w:val="en-US"/>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 xml:space="preserve">UNEP, 2001. </w:t>
      </w:r>
      <w:r w:rsidRPr="00C068C7">
        <w:rPr>
          <w:rFonts w:ascii="Times New Roman" w:eastAsia="Calibri" w:hAnsi="Times New Roman" w:cs="Times New Roman"/>
          <w:iCs/>
          <w:color w:val="000000" w:themeColor="text1"/>
          <w:sz w:val="24"/>
          <w:szCs w:val="24"/>
          <w:lang w:val="en-US"/>
        </w:rPr>
        <w:t>An Assessment of the Status of the World’s Remaining Closed Forests</w:t>
      </w:r>
      <w:r w:rsidRPr="00C068C7">
        <w:rPr>
          <w:rFonts w:ascii="Times New Roman" w:eastAsia="Calibri" w:hAnsi="Times New Roman" w:cs="Times New Roman"/>
          <w:color w:val="000000" w:themeColor="text1"/>
          <w:sz w:val="24"/>
          <w:szCs w:val="24"/>
          <w:lang w:val="en-US"/>
        </w:rPr>
        <w:t>. Nairobi, UNEP.</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p>
    <w:p w:rsidR="0045216E" w:rsidRDefault="0045216E"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University of Michigan, 2010 - Global Deforestation. The Regents of the University of Michigan.</w:t>
      </w:r>
    </w:p>
    <w:p w:rsidR="005A1AF0" w:rsidRPr="00C068C7" w:rsidRDefault="005A1AF0" w:rsidP="00744C6C">
      <w:pPr>
        <w:autoSpaceDE w:val="0"/>
        <w:autoSpaceDN w:val="0"/>
        <w:adjustRightInd w:val="0"/>
        <w:spacing w:after="0" w:line="240" w:lineRule="auto"/>
        <w:contextualSpacing/>
        <w:jc w:val="both"/>
        <w:rPr>
          <w:rFonts w:ascii="Times New Roman" w:eastAsia="Calibri" w:hAnsi="Times New Roman" w:cs="Times New Roman"/>
          <w:color w:val="000000" w:themeColor="text1"/>
          <w:sz w:val="24"/>
          <w:szCs w:val="24"/>
          <w:lang w:val="en-US"/>
        </w:rPr>
      </w:pP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 xml:space="preserve">Villanueva, R., 2011 - </w:t>
      </w:r>
      <w:r w:rsidRPr="00C068C7">
        <w:rPr>
          <w:rFonts w:ascii="Times New Roman" w:eastAsia="Calibri" w:hAnsi="Times New Roman" w:cs="Times New Roman"/>
          <w:bCs/>
          <w:color w:val="000000" w:themeColor="text1"/>
          <w:sz w:val="24"/>
          <w:szCs w:val="24"/>
        </w:rPr>
        <w:t>Projecto Terra, Angola.</w:t>
      </w:r>
    </w:p>
    <w:p w:rsidR="0045216E" w:rsidRPr="00C068C7" w:rsidRDefault="0045216E" w:rsidP="00744C6C">
      <w:pPr>
        <w:autoSpaceDE w:val="0"/>
        <w:autoSpaceDN w:val="0"/>
        <w:adjustRightInd w:val="0"/>
        <w:spacing w:after="0" w:line="240" w:lineRule="auto"/>
        <w:contextualSpacing/>
        <w:jc w:val="both"/>
        <w:rPr>
          <w:rFonts w:ascii="Times New Roman" w:eastAsia="Calibri" w:hAnsi="Times New Roman" w:cs="Times New Roman"/>
          <w:bCs/>
          <w:color w:val="000000" w:themeColor="text1"/>
          <w:sz w:val="24"/>
          <w:szCs w:val="24"/>
        </w:rPr>
      </w:pPr>
    </w:p>
    <w:p w:rsidR="0045216E" w:rsidRPr="00C068C7" w:rsidRDefault="006852A7" w:rsidP="00744C6C">
      <w:pPr>
        <w:tabs>
          <w:tab w:val="left" w:pos="1582"/>
        </w:tabs>
        <w:spacing w:after="0"/>
        <w:jc w:val="both"/>
        <w:rPr>
          <w:rFonts w:ascii="Times New Roman" w:eastAsia="Times New Roman" w:hAnsi="Times New Roman" w:cs="Times New Roman"/>
          <w:color w:val="000000" w:themeColor="text1"/>
          <w:sz w:val="24"/>
          <w:szCs w:val="24"/>
        </w:rPr>
      </w:pPr>
      <w:hyperlink r:id="rId124" w:history="1">
        <w:r w:rsidR="0045216E" w:rsidRPr="00115E66">
          <w:rPr>
            <w:rFonts w:ascii="Times New Roman" w:eastAsia="Calibri" w:hAnsi="Times New Roman" w:cs="Times New Roman"/>
            <w:color w:val="000000" w:themeColor="text1"/>
            <w:sz w:val="24"/>
            <w:szCs w:val="24"/>
          </w:rPr>
          <w:t>Wikipédia - http://pt.wikipedia.org/wiki/huambo, 2012 - enciclopédia livre</w:t>
        </w:r>
      </w:hyperlink>
      <w:r w:rsidR="0045216E" w:rsidRPr="00115E66">
        <w:rPr>
          <w:rFonts w:ascii="Times New Roman" w:eastAsia="Times New Roman" w:hAnsi="Times New Roman" w:cs="Times New Roman"/>
          <w:color w:val="000000" w:themeColor="text1"/>
          <w:sz w:val="24"/>
          <w:szCs w:val="24"/>
        </w:rPr>
        <w:t>,</w:t>
      </w:r>
      <w:r w:rsidR="0045216E" w:rsidRPr="00C068C7">
        <w:rPr>
          <w:rFonts w:ascii="Times New Roman" w:eastAsia="Times New Roman" w:hAnsi="Times New Roman" w:cs="Times New Roman"/>
          <w:color w:val="000000" w:themeColor="text1"/>
          <w:sz w:val="24"/>
          <w:szCs w:val="24"/>
        </w:rPr>
        <w:t xml:space="preserve"> Huambo.</w:t>
      </w:r>
    </w:p>
    <w:p w:rsidR="0045216E" w:rsidRPr="00C068C7" w:rsidRDefault="0045216E" w:rsidP="00744C6C">
      <w:pPr>
        <w:tabs>
          <w:tab w:val="left" w:pos="1582"/>
        </w:tabs>
        <w:spacing w:after="0"/>
        <w:jc w:val="both"/>
        <w:rPr>
          <w:rFonts w:ascii="Times New Roman" w:eastAsia="Times New Roman" w:hAnsi="Times New Roman" w:cs="Times New Roman"/>
          <w:color w:val="000000" w:themeColor="text1"/>
          <w:sz w:val="24"/>
          <w:szCs w:val="24"/>
        </w:rPr>
      </w:pPr>
    </w:p>
    <w:p w:rsidR="00EA0533" w:rsidRDefault="0045216E" w:rsidP="00744C6C">
      <w:pPr>
        <w:spacing w:after="0"/>
        <w:jc w:val="both"/>
        <w:rPr>
          <w:rFonts w:ascii="Times New Roman" w:eastAsia="Calibri" w:hAnsi="Times New Roman" w:cs="Times New Roman"/>
          <w:color w:val="000000" w:themeColor="text1"/>
          <w:sz w:val="24"/>
          <w:szCs w:val="24"/>
          <w:lang w:val="en-US"/>
        </w:rPr>
      </w:pPr>
      <w:r w:rsidRPr="00C068C7">
        <w:rPr>
          <w:rFonts w:ascii="Times New Roman" w:eastAsia="Calibri" w:hAnsi="Times New Roman" w:cs="Times New Roman"/>
          <w:color w:val="000000" w:themeColor="text1"/>
          <w:sz w:val="24"/>
          <w:szCs w:val="24"/>
          <w:lang w:val="en-US"/>
        </w:rPr>
        <w:t>World Bank, 1999 -  World Development Indicators 1999. Washington DC, World Bank http://www.worldbank.org/ data [Geo-2-395].</w:t>
      </w:r>
      <w:r w:rsidR="00EA0533" w:rsidRPr="00C068C7">
        <w:rPr>
          <w:rFonts w:ascii="Times New Roman" w:eastAsia="Calibri" w:hAnsi="Times New Roman" w:cs="Times New Roman"/>
          <w:color w:val="000000" w:themeColor="text1"/>
          <w:sz w:val="24"/>
          <w:szCs w:val="24"/>
          <w:lang w:val="en-US"/>
        </w:rPr>
        <w:t xml:space="preserve"> </w:t>
      </w:r>
    </w:p>
    <w:p w:rsidR="005A1AF0" w:rsidRPr="00C068C7" w:rsidRDefault="005A1AF0" w:rsidP="00744C6C">
      <w:pPr>
        <w:spacing w:after="0"/>
        <w:jc w:val="both"/>
        <w:rPr>
          <w:rFonts w:ascii="Times New Roman" w:eastAsia="Calibri" w:hAnsi="Times New Roman" w:cs="Times New Roman"/>
          <w:color w:val="000000" w:themeColor="text1"/>
          <w:sz w:val="24"/>
          <w:szCs w:val="24"/>
          <w:lang w:val="en-US"/>
        </w:rPr>
      </w:pPr>
    </w:p>
    <w:p w:rsidR="0045216E" w:rsidRPr="00C068C7" w:rsidRDefault="0045216E" w:rsidP="00744C6C">
      <w:pPr>
        <w:spacing w:after="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lang w:val="en-US"/>
        </w:rPr>
        <w:t xml:space="preserve">XHAKSON, T.F., 1998 - Concepts and indicators for assessment of sustainable land use. Towards sustainable land use. Further Cooperation between people and institutions Volume I, Advances in geoecology 31, pags 11-19. </w:t>
      </w:r>
      <w:r w:rsidRPr="00C068C7">
        <w:rPr>
          <w:rFonts w:ascii="Times New Roman" w:eastAsia="Calibri" w:hAnsi="Times New Roman" w:cs="Times New Roman"/>
          <w:color w:val="000000" w:themeColor="text1"/>
          <w:sz w:val="24"/>
          <w:szCs w:val="24"/>
        </w:rPr>
        <w:t>International Society of Soil Science.</w:t>
      </w:r>
    </w:p>
    <w:p w:rsidR="00050CE7" w:rsidRPr="00250577" w:rsidRDefault="00491664" w:rsidP="005217D0">
      <w:pPr>
        <w:pStyle w:val="Cabealho1"/>
        <w:spacing w:line="240" w:lineRule="auto"/>
        <w:jc w:val="center"/>
        <w:rPr>
          <w:rFonts w:ascii="Times New Roman"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bookmarkStart w:id="310" w:name="_Toc448757867"/>
      <w:r w:rsidRPr="00250577">
        <w:rPr>
          <w:rFonts w:ascii="Times New Roman" w:hAnsi="Times New Roman"/>
          <w:caps/>
          <w:color w:val="000000" w:themeColor="text1"/>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ANEXOS</w:t>
      </w:r>
      <w:bookmarkEnd w:id="310"/>
    </w:p>
    <w:p w:rsidR="005217D0" w:rsidRPr="00131265" w:rsidRDefault="00457ECD" w:rsidP="00131265">
      <w:pPr>
        <w:pStyle w:val="Cabealho1"/>
        <w:jc w:val="both"/>
        <w:rPr>
          <w:rFonts w:ascii="Times New Roman" w:eastAsia="Calibri" w:hAnsi="Times New Roman"/>
          <w:color w:val="000000" w:themeColor="text1"/>
          <w:sz w:val="24"/>
          <w:szCs w:val="24"/>
        </w:rPr>
      </w:pPr>
      <w:bookmarkStart w:id="311" w:name="_Toc448757868"/>
      <w:r w:rsidRPr="00131265">
        <w:rPr>
          <w:rFonts w:ascii="Times New Roman" w:eastAsia="Calibri" w:hAnsi="Times New Roman"/>
          <w:color w:val="000000" w:themeColor="text1"/>
          <w:sz w:val="24"/>
          <w:szCs w:val="24"/>
        </w:rPr>
        <w:t>ANEXO 1  SITUAÇÃO NO TERRITÓRIO AN</w:t>
      </w:r>
      <w:r w:rsidR="009C7B39" w:rsidRPr="00131265">
        <w:rPr>
          <w:rFonts w:ascii="Times New Roman" w:eastAsia="Calibri" w:hAnsi="Times New Roman"/>
          <w:color w:val="000000" w:themeColor="text1"/>
          <w:sz w:val="24"/>
          <w:szCs w:val="24"/>
        </w:rPr>
        <w:t xml:space="preserve">GOLANO DOS MAMÍFEROS DAS     </w:t>
      </w:r>
      <w:r w:rsidRPr="00131265">
        <w:rPr>
          <w:rFonts w:ascii="Times New Roman" w:eastAsia="Calibri" w:hAnsi="Times New Roman"/>
          <w:color w:val="000000" w:themeColor="text1"/>
          <w:sz w:val="24"/>
          <w:szCs w:val="24"/>
        </w:rPr>
        <w:t>ESPÉCIES LOCAIS MAIS REPRESENTATIVAS</w:t>
      </w:r>
      <w:bookmarkStart w:id="312" w:name="_Toc448757869"/>
      <w:bookmarkEnd w:id="311"/>
    </w:p>
    <w:p w:rsidR="00457ECD" w:rsidRPr="005217D0" w:rsidRDefault="00457ECD" w:rsidP="005217D0">
      <w:pPr>
        <w:pStyle w:val="Cabealho1"/>
        <w:jc w:val="center"/>
        <w:rPr>
          <w:rFonts w:ascii="Times New Roman" w:eastAsia="Calibri" w:hAnsi="Times New Roman"/>
          <w:b w:val="0"/>
          <w:color w:val="000000" w:themeColor="text1"/>
          <w:sz w:val="24"/>
          <w:szCs w:val="24"/>
        </w:rPr>
      </w:pPr>
      <w:r w:rsidRPr="000606B2">
        <w:rPr>
          <w:rFonts w:eastAsia="Calibri"/>
          <w:bCs w:val="0"/>
          <w:iCs/>
          <w:color w:val="000000" w:themeColor="text1"/>
          <w:sz w:val="24"/>
          <w:szCs w:val="24"/>
        </w:rPr>
        <w:t>Quadro A1.1  Situação em Angola</w:t>
      </w:r>
      <w:r w:rsidRPr="000606B2">
        <w:rPr>
          <w:rFonts w:eastAsia="Calibri"/>
          <w:color w:val="000000" w:themeColor="text1"/>
          <w:sz w:val="24"/>
          <w:szCs w:val="24"/>
        </w:rPr>
        <w:t xml:space="preserve"> </w:t>
      </w:r>
      <w:r w:rsidRPr="000606B2">
        <w:rPr>
          <w:rFonts w:eastAsia="Calibri"/>
          <w:bCs w:val="0"/>
          <w:iCs/>
          <w:color w:val="000000" w:themeColor="text1"/>
          <w:sz w:val="24"/>
          <w:szCs w:val="24"/>
        </w:rPr>
        <w:t xml:space="preserve">das espécies da ordem dos </w:t>
      </w:r>
      <w:r w:rsidRPr="000606B2">
        <w:rPr>
          <w:rFonts w:eastAsia="Calibri"/>
          <w:color w:val="000000" w:themeColor="text1"/>
          <w:sz w:val="24"/>
          <w:szCs w:val="24"/>
        </w:rPr>
        <w:t>Pholidota</w:t>
      </w:r>
      <w:bookmarkEnd w:id="312"/>
      <w:r w:rsidRPr="000606B2">
        <w:rPr>
          <w:rFonts w:eastAsia="Calibri"/>
          <w:bCs w:val="0"/>
          <w:iCs/>
          <w:color w:val="000000" w:themeColor="text1"/>
          <w:sz w:val="24"/>
          <w:szCs w:val="24"/>
        </w:rPr>
        <w:t xml:space="preserve"> </w:t>
      </w:r>
    </w:p>
    <w:tbl>
      <w:tblPr>
        <w:tblStyle w:val="Tabelacomgrelha82"/>
        <w:tblW w:w="0" w:type="auto"/>
        <w:jc w:val="center"/>
        <w:tblLook w:val="04A0" w:firstRow="1" w:lastRow="0" w:firstColumn="1" w:lastColumn="0" w:noHBand="0" w:noVBand="1"/>
      </w:tblPr>
      <w:tblGrid>
        <w:gridCol w:w="1728"/>
        <w:gridCol w:w="1800"/>
        <w:gridCol w:w="2676"/>
        <w:gridCol w:w="2976"/>
      </w:tblGrid>
      <w:tr w:rsidR="00457ECD" w:rsidRPr="00C068C7" w:rsidTr="005217D0">
        <w:trPr>
          <w:jc w:val="center"/>
        </w:trPr>
        <w:tc>
          <w:tcPr>
            <w:tcW w:w="1728"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800"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676" w:type="dxa"/>
          </w:tcPr>
          <w:p w:rsidR="00457ECD" w:rsidRPr="00C068C7" w:rsidRDefault="0001386A" w:rsidP="00527D8F">
            <w:pPr>
              <w:jc w:val="both"/>
              <w:rPr>
                <w:rFonts w:ascii="Times New Roman" w:eastAsia="Calibri" w:hAnsi="Times New Roman" w:cs="Times New Roman"/>
                <w:color w:val="000000" w:themeColor="text1"/>
                <w:sz w:val="24"/>
                <w:szCs w:val="24"/>
              </w:rPr>
            </w:pPr>
            <w:r>
              <w:rPr>
                <w:rFonts w:ascii="Times New Roman" w:eastAsia="Calibri" w:hAnsi="Times New Roman" w:cs="Times New Roman"/>
                <w:b/>
                <w:bCs/>
                <w:color w:val="000000" w:themeColor="text1"/>
                <w:sz w:val="24"/>
                <w:szCs w:val="24"/>
              </w:rPr>
              <w:t xml:space="preserve">Estado de </w:t>
            </w:r>
            <w:r w:rsidR="00457ECD" w:rsidRPr="00C068C7">
              <w:rPr>
                <w:rFonts w:ascii="Times New Roman" w:eastAsia="Calibri" w:hAnsi="Times New Roman" w:cs="Times New Roman"/>
                <w:b/>
                <w:bCs/>
                <w:color w:val="000000" w:themeColor="text1"/>
                <w:sz w:val="24"/>
                <w:szCs w:val="24"/>
              </w:rPr>
              <w:t>conservação</w:t>
            </w:r>
          </w:p>
        </w:tc>
        <w:tc>
          <w:tcPr>
            <w:tcW w:w="2976" w:type="dxa"/>
          </w:tcPr>
          <w:p w:rsidR="00457ECD" w:rsidRPr="0001386A" w:rsidRDefault="0001386A" w:rsidP="00527D8F">
            <w:pPr>
              <w:jc w:val="both"/>
              <w:rPr>
                <w:rFonts w:ascii="Times New Roman" w:eastAsia="Calibri" w:hAnsi="Times New Roman" w:cs="Times New Roman"/>
                <w:b/>
                <w:bCs/>
                <w:color w:val="000000" w:themeColor="text1"/>
                <w:sz w:val="24"/>
                <w:szCs w:val="24"/>
              </w:rPr>
            </w:pPr>
            <w:r>
              <w:rPr>
                <w:rFonts w:ascii="Times New Roman" w:eastAsia="Calibri" w:hAnsi="Times New Roman" w:cs="Times New Roman"/>
                <w:b/>
                <w:bCs/>
                <w:color w:val="000000" w:themeColor="text1"/>
                <w:sz w:val="24"/>
                <w:szCs w:val="24"/>
              </w:rPr>
              <w:t xml:space="preserve">Registos de </w:t>
            </w:r>
            <w:r w:rsidR="00457ECD" w:rsidRPr="00C068C7">
              <w:rPr>
                <w:rFonts w:ascii="Times New Roman" w:eastAsia="Calibri" w:hAnsi="Times New Roman" w:cs="Times New Roman"/>
                <w:b/>
                <w:bCs/>
                <w:color w:val="000000" w:themeColor="text1"/>
                <w:sz w:val="24"/>
                <w:szCs w:val="24"/>
              </w:rPr>
              <w:t>Ocorrência</w:t>
            </w:r>
          </w:p>
        </w:tc>
      </w:tr>
      <w:tr w:rsidR="00457ECD" w:rsidRPr="00C068C7" w:rsidTr="005217D0">
        <w:trPr>
          <w:jc w:val="center"/>
        </w:trPr>
        <w:tc>
          <w:tcPr>
            <w:tcW w:w="1728" w:type="dxa"/>
          </w:tcPr>
          <w:p w:rsidR="00457ECD" w:rsidRPr="00C068C7" w:rsidRDefault="00457ECD" w:rsidP="001B1AD8">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Manis gigantea</w:t>
            </w:r>
          </w:p>
        </w:tc>
        <w:tc>
          <w:tcPr>
            <w:tcW w:w="1800" w:type="dxa"/>
          </w:tcPr>
          <w:p w:rsidR="00457ECD" w:rsidRPr="00C068C7" w:rsidRDefault="00457ECD" w:rsidP="00527D8F">
            <w:pPr>
              <w:autoSpaceDE w:val="0"/>
              <w:autoSpaceDN w:val="0"/>
              <w:adjustRightInd w:val="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Pangolim</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Gigante</w:t>
            </w:r>
          </w:p>
        </w:tc>
        <w:tc>
          <w:tcPr>
            <w:tcW w:w="2676"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Presentemente protegida</w:t>
            </w:r>
            <w:r w:rsidR="001B1AD8">
              <w:rPr>
                <w:rFonts w:ascii="Times New Roman" w:eastAsia="Calibri" w:hAnsi="Times New Roman" w:cs="Times New Roman"/>
                <w:color w:val="000000" w:themeColor="text1"/>
                <w:sz w:val="24"/>
                <w:szCs w:val="24"/>
              </w:rPr>
              <w:t xml:space="preserve"> através do regulamento de caça</w:t>
            </w:r>
          </w:p>
          <w:p w:rsidR="00457ECD" w:rsidRPr="00C068C7" w:rsidRDefault="00457ECD" w:rsidP="001B1AD8">
            <w:pPr>
              <w:rPr>
                <w:rFonts w:ascii="Times New Roman" w:eastAsia="Calibri" w:hAnsi="Times New Roman" w:cs="Times New Roman"/>
                <w:color w:val="000000" w:themeColor="text1"/>
                <w:sz w:val="24"/>
                <w:szCs w:val="24"/>
              </w:rPr>
            </w:pPr>
          </w:p>
        </w:tc>
        <w:tc>
          <w:tcPr>
            <w:tcW w:w="2976"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Apenas identificada na região de Cabinda, particularmente na</w:t>
            </w:r>
          </w:p>
          <w:p w:rsidR="00457ECD" w:rsidRPr="00C068C7" w:rsidRDefault="00457ECD" w:rsidP="001B1AD8">
            <w:pP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floresta de Maiombe</w:t>
            </w:r>
          </w:p>
        </w:tc>
      </w:tr>
      <w:tr w:rsidR="00457ECD" w:rsidRPr="00C068C7" w:rsidTr="005217D0">
        <w:trPr>
          <w:trHeight w:val="1359"/>
          <w:jc w:val="center"/>
        </w:trPr>
        <w:tc>
          <w:tcPr>
            <w:tcW w:w="1728" w:type="dxa"/>
          </w:tcPr>
          <w:p w:rsidR="00457ECD" w:rsidRPr="00C068C7" w:rsidRDefault="00457ECD" w:rsidP="001B1AD8">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Manis tricuspis</w:t>
            </w:r>
          </w:p>
        </w:tc>
        <w:tc>
          <w:tcPr>
            <w:tcW w:w="1800" w:type="dxa"/>
          </w:tcPr>
          <w:p w:rsidR="00457ECD" w:rsidRPr="00C068C7" w:rsidRDefault="00457ECD" w:rsidP="00527D8F">
            <w:pPr>
              <w:autoSpaceDE w:val="0"/>
              <w:autoSpaceDN w:val="0"/>
              <w:adjustRightInd w:val="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Pangolim </w:t>
            </w:r>
          </w:p>
          <w:p w:rsidR="00457ECD" w:rsidRPr="00C068C7" w:rsidRDefault="00457ECD" w:rsidP="00527D8F">
            <w:pPr>
              <w:autoSpaceDE w:val="0"/>
              <w:autoSpaceDN w:val="0"/>
              <w:adjustRightInd w:val="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Pangolim das</w:t>
            </w:r>
          </w:p>
          <w:p w:rsidR="00457ECD" w:rsidRPr="00C068C7" w:rsidRDefault="00457ECD" w:rsidP="00527D8F">
            <w:pPr>
              <w:autoSpaceDE w:val="0"/>
              <w:autoSpaceDN w:val="0"/>
              <w:adjustRightInd w:val="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árvores</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676" w:type="dxa"/>
          </w:tcPr>
          <w:p w:rsidR="00457ECD" w:rsidRPr="00C068C7" w:rsidRDefault="000E1BD9" w:rsidP="001B1AD8">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Protegida pelo </w:t>
            </w:r>
            <w:r w:rsidR="00457ECD" w:rsidRPr="00C068C7">
              <w:rPr>
                <w:rFonts w:ascii="Times New Roman" w:eastAsia="Calibri" w:hAnsi="Times New Roman" w:cs="Times New Roman"/>
                <w:color w:val="000000" w:themeColor="text1"/>
                <w:sz w:val="24"/>
                <w:szCs w:val="24"/>
              </w:rPr>
              <w:t>regulamento de caça. Incluída na reserva</w:t>
            </w:r>
          </w:p>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natural de caça da floresta do Maiombe</w:t>
            </w:r>
          </w:p>
          <w:p w:rsidR="00457ECD" w:rsidRPr="00C068C7" w:rsidRDefault="00457ECD" w:rsidP="001B1AD8">
            <w:pPr>
              <w:rPr>
                <w:rFonts w:ascii="Times New Roman" w:eastAsia="Calibri" w:hAnsi="Times New Roman" w:cs="Times New Roman"/>
                <w:color w:val="000000" w:themeColor="text1"/>
                <w:sz w:val="24"/>
                <w:szCs w:val="24"/>
              </w:rPr>
            </w:pPr>
          </w:p>
        </w:tc>
        <w:tc>
          <w:tcPr>
            <w:tcW w:w="2976"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Dispersos por todo o norte de Angola</w:t>
            </w:r>
          </w:p>
        </w:tc>
      </w:tr>
      <w:tr w:rsidR="00457ECD" w:rsidRPr="00C068C7" w:rsidTr="005217D0">
        <w:trPr>
          <w:jc w:val="center"/>
        </w:trPr>
        <w:tc>
          <w:tcPr>
            <w:tcW w:w="1728" w:type="dxa"/>
          </w:tcPr>
          <w:p w:rsidR="00457ECD" w:rsidRPr="00C068C7" w:rsidRDefault="00A9128B" w:rsidP="001B1AD8">
            <w:pPr>
              <w:jc w:val="both"/>
              <w:rPr>
                <w:rFonts w:ascii="Times New Roman" w:eastAsia="Calibri" w:hAnsi="Times New Roman" w:cs="Times New Roman"/>
                <w:color w:val="000000" w:themeColor="text1"/>
                <w:sz w:val="24"/>
                <w:szCs w:val="24"/>
              </w:rPr>
            </w:pPr>
            <w:r>
              <w:rPr>
                <w:rFonts w:ascii="Times New Roman" w:eastAsia="Calibri" w:hAnsi="Times New Roman" w:cs="Times New Roman"/>
                <w:i/>
                <w:iCs/>
                <w:color w:val="000000" w:themeColor="text1"/>
                <w:sz w:val="24"/>
                <w:szCs w:val="24"/>
              </w:rPr>
              <w:t xml:space="preserve">Manis </w:t>
            </w:r>
            <w:r w:rsidR="00457ECD" w:rsidRPr="00C068C7">
              <w:rPr>
                <w:rFonts w:ascii="Times New Roman" w:eastAsia="Calibri" w:hAnsi="Times New Roman" w:cs="Times New Roman"/>
                <w:i/>
                <w:iCs/>
                <w:color w:val="000000" w:themeColor="text1"/>
                <w:sz w:val="24"/>
                <w:szCs w:val="24"/>
              </w:rPr>
              <w:t>temmincki</w:t>
            </w:r>
          </w:p>
        </w:tc>
        <w:tc>
          <w:tcPr>
            <w:tcW w:w="1800" w:type="dxa"/>
          </w:tcPr>
          <w:p w:rsidR="00457ECD" w:rsidRPr="00C068C7" w:rsidRDefault="00457ECD" w:rsidP="001B1AD8">
            <w:pPr>
              <w:autoSpaceDE w:val="0"/>
              <w:autoSpaceDN w:val="0"/>
              <w:adjustRightInd w:val="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Pangolim do</w:t>
            </w:r>
          </w:p>
          <w:p w:rsidR="00457ECD" w:rsidRPr="00C068C7" w:rsidRDefault="00457ECD" w:rsidP="001B1AD8">
            <w:pPr>
              <w:autoSpaceDE w:val="0"/>
              <w:autoSpaceDN w:val="0"/>
              <w:adjustRightInd w:val="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Cabo</w:t>
            </w:r>
          </w:p>
          <w:p w:rsidR="00457ECD" w:rsidRPr="00C068C7" w:rsidRDefault="00457ECD" w:rsidP="00527D8F">
            <w:pPr>
              <w:tabs>
                <w:tab w:val="left" w:pos="1362"/>
              </w:tabs>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ab/>
            </w:r>
          </w:p>
        </w:tc>
        <w:tc>
          <w:tcPr>
            <w:tcW w:w="2676" w:type="dxa"/>
          </w:tcPr>
          <w:p w:rsidR="00457ECD" w:rsidRPr="00C068C7" w:rsidRDefault="00457ECD" w:rsidP="001B1AD8">
            <w:pP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Desconhecida</w:t>
            </w:r>
          </w:p>
          <w:p w:rsidR="00457ECD" w:rsidRPr="00C068C7" w:rsidRDefault="00457ECD" w:rsidP="001B1AD8">
            <w:pPr>
              <w:rPr>
                <w:rFonts w:ascii="Times New Roman" w:eastAsia="Calibri" w:hAnsi="Times New Roman" w:cs="Times New Roman"/>
                <w:color w:val="000000" w:themeColor="text1"/>
                <w:sz w:val="24"/>
                <w:szCs w:val="24"/>
              </w:rPr>
            </w:pPr>
          </w:p>
        </w:tc>
        <w:tc>
          <w:tcPr>
            <w:tcW w:w="2976"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Espal</w:t>
            </w:r>
            <w:r w:rsidR="00F54179">
              <w:rPr>
                <w:rFonts w:ascii="Times New Roman" w:eastAsia="Calibri" w:hAnsi="Times New Roman" w:cs="Times New Roman"/>
                <w:color w:val="000000" w:themeColor="text1"/>
                <w:sz w:val="24"/>
                <w:szCs w:val="24"/>
              </w:rPr>
              <w:t xml:space="preserve">hados pelo sul de Angola, e no </w:t>
            </w:r>
            <w:r w:rsidR="001B1AD8">
              <w:rPr>
                <w:rFonts w:ascii="Times New Roman" w:eastAsia="Calibri" w:hAnsi="Times New Roman" w:cs="Times New Roman"/>
                <w:color w:val="000000" w:themeColor="text1"/>
                <w:sz w:val="24"/>
                <w:szCs w:val="24"/>
              </w:rPr>
              <w:t>parque Nacional do Bicuar</w:t>
            </w:r>
          </w:p>
        </w:tc>
      </w:tr>
    </w:tbl>
    <w:p w:rsidR="00C21206" w:rsidRPr="00C068C7" w:rsidRDefault="00457ECD" w:rsidP="005217D0">
      <w:pPr>
        <w:autoSpaceDE w:val="0"/>
        <w:autoSpaceDN w:val="0"/>
        <w:adjustRightInd w:val="0"/>
        <w:spacing w:after="0" w:line="240" w:lineRule="auto"/>
        <w:jc w:val="center"/>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
          <w:bCs/>
          <w:color w:val="000000" w:themeColor="text1"/>
          <w:sz w:val="24"/>
          <w:szCs w:val="24"/>
        </w:rPr>
        <w:t>Fonte:</w:t>
      </w:r>
      <w:r w:rsidRPr="00C068C7">
        <w:rPr>
          <w:rFonts w:ascii="Times New Roman" w:eastAsia="Calibri" w:hAnsi="Times New Roman" w:cs="Times New Roman"/>
          <w:bCs/>
          <w:color w:val="000000" w:themeColor="text1"/>
          <w:sz w:val="24"/>
          <w:szCs w:val="24"/>
        </w:rPr>
        <w:t xml:space="preserve"> MINUA-Primeiro Relatório Nacional da Diversidade Biológica, 2006</w:t>
      </w:r>
    </w:p>
    <w:p w:rsidR="00457ECD" w:rsidRPr="000606B2" w:rsidRDefault="00457ECD" w:rsidP="005217D0">
      <w:pPr>
        <w:pStyle w:val="Cabealho3"/>
        <w:rPr>
          <w:rFonts w:eastAsia="Calibri"/>
          <w:bCs w:val="0"/>
          <w:i/>
          <w:iCs/>
          <w:color w:val="000000" w:themeColor="text1"/>
          <w:sz w:val="24"/>
          <w:szCs w:val="24"/>
        </w:rPr>
      </w:pPr>
      <w:bookmarkStart w:id="313" w:name="_Toc448757870"/>
      <w:r w:rsidRPr="000606B2">
        <w:rPr>
          <w:rFonts w:eastAsia="Calibri"/>
          <w:bCs w:val="0"/>
          <w:iCs/>
          <w:color w:val="000000" w:themeColor="text1"/>
          <w:sz w:val="24"/>
          <w:szCs w:val="24"/>
        </w:rPr>
        <w:t>Quadro A1.2</w:t>
      </w:r>
      <w:r w:rsidRPr="000606B2">
        <w:rPr>
          <w:rFonts w:eastAsia="Calibri"/>
          <w:bCs w:val="0"/>
          <w:i/>
          <w:iCs/>
          <w:color w:val="000000" w:themeColor="text1"/>
          <w:sz w:val="24"/>
          <w:szCs w:val="24"/>
        </w:rPr>
        <w:t xml:space="preserve">  </w:t>
      </w:r>
      <w:r w:rsidRPr="000606B2">
        <w:rPr>
          <w:rFonts w:eastAsia="Calibri"/>
          <w:bCs w:val="0"/>
          <w:iCs/>
          <w:color w:val="000000" w:themeColor="text1"/>
          <w:sz w:val="24"/>
          <w:szCs w:val="24"/>
        </w:rPr>
        <w:t>Situação em Angola</w:t>
      </w:r>
      <w:r w:rsidRPr="000606B2">
        <w:rPr>
          <w:rFonts w:eastAsia="Calibri"/>
          <w:color w:val="000000" w:themeColor="text1"/>
          <w:sz w:val="24"/>
          <w:szCs w:val="24"/>
        </w:rPr>
        <w:t xml:space="preserve"> </w:t>
      </w:r>
      <w:r w:rsidRPr="000606B2">
        <w:rPr>
          <w:rFonts w:eastAsia="Calibri"/>
          <w:bCs w:val="0"/>
          <w:iCs/>
          <w:color w:val="000000" w:themeColor="text1"/>
          <w:sz w:val="24"/>
          <w:szCs w:val="24"/>
        </w:rPr>
        <w:t xml:space="preserve">das espécies da ordem dos </w:t>
      </w:r>
      <w:r w:rsidRPr="000606B2">
        <w:rPr>
          <w:rFonts w:eastAsia="Calibri"/>
          <w:color w:val="000000" w:themeColor="text1"/>
          <w:sz w:val="24"/>
          <w:szCs w:val="24"/>
        </w:rPr>
        <w:t>Primatas</w:t>
      </w:r>
      <w:bookmarkEnd w:id="313"/>
    </w:p>
    <w:tbl>
      <w:tblPr>
        <w:tblStyle w:val="Tabelacomgrelha82"/>
        <w:tblW w:w="0" w:type="auto"/>
        <w:jc w:val="center"/>
        <w:tblLook w:val="04A0" w:firstRow="1" w:lastRow="0" w:firstColumn="1" w:lastColumn="0" w:noHBand="0" w:noVBand="1"/>
      </w:tblPr>
      <w:tblGrid>
        <w:gridCol w:w="1742"/>
        <w:gridCol w:w="1633"/>
        <w:gridCol w:w="2913"/>
        <w:gridCol w:w="3017"/>
      </w:tblGrid>
      <w:tr w:rsidR="00457ECD" w:rsidRPr="00C068C7" w:rsidTr="005217D0">
        <w:trPr>
          <w:trHeight w:val="392"/>
          <w:jc w:val="center"/>
        </w:trPr>
        <w:tc>
          <w:tcPr>
            <w:tcW w:w="1742"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633"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913"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Estado de conservação</w:t>
            </w:r>
          </w:p>
        </w:tc>
        <w:tc>
          <w:tcPr>
            <w:tcW w:w="3017"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Registos de ocorrência</w:t>
            </w:r>
          </w:p>
        </w:tc>
      </w:tr>
      <w:tr w:rsidR="00457ECD" w:rsidRPr="00C068C7" w:rsidTr="005217D0">
        <w:trPr>
          <w:trHeight w:val="588"/>
          <w:jc w:val="center"/>
        </w:trPr>
        <w:tc>
          <w:tcPr>
            <w:tcW w:w="1742" w:type="dxa"/>
          </w:tcPr>
          <w:p w:rsidR="00457ECD" w:rsidRPr="00C068C7" w:rsidRDefault="00457ECD" w:rsidP="00527D8F">
            <w:pPr>
              <w:autoSpaceDE w:val="0"/>
              <w:autoSpaceDN w:val="0"/>
              <w:adjustRightInd w:val="0"/>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Perodictious</w:t>
            </w:r>
          </w:p>
          <w:p w:rsidR="00457ECD" w:rsidRPr="00C068C7" w:rsidRDefault="00457ECD" w:rsidP="00527D8F">
            <w:pPr>
              <w:autoSpaceDE w:val="0"/>
              <w:autoSpaceDN w:val="0"/>
              <w:adjustRightInd w:val="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 xml:space="preserve"> potto </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163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Poto de Bosman</w:t>
            </w:r>
          </w:p>
          <w:p w:rsidR="00457ECD" w:rsidRPr="00C068C7" w:rsidRDefault="00457ECD" w:rsidP="001B1AD8">
            <w:pPr>
              <w:rPr>
                <w:rFonts w:ascii="Times New Roman" w:eastAsia="Calibri" w:hAnsi="Times New Roman" w:cs="Times New Roman"/>
                <w:color w:val="000000" w:themeColor="text1"/>
                <w:sz w:val="24"/>
                <w:szCs w:val="24"/>
              </w:rPr>
            </w:pPr>
          </w:p>
        </w:tc>
        <w:tc>
          <w:tcPr>
            <w:tcW w:w="291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Protegida</w:t>
            </w:r>
          </w:p>
          <w:p w:rsidR="00457ECD" w:rsidRPr="00C068C7" w:rsidRDefault="00457ECD" w:rsidP="001B1AD8">
            <w:pPr>
              <w:rPr>
                <w:rFonts w:ascii="Times New Roman" w:eastAsia="Calibri" w:hAnsi="Times New Roman" w:cs="Times New Roman"/>
                <w:color w:val="000000" w:themeColor="text1"/>
                <w:sz w:val="24"/>
                <w:szCs w:val="24"/>
              </w:rPr>
            </w:pPr>
          </w:p>
        </w:tc>
        <w:tc>
          <w:tcPr>
            <w:tcW w:w="3017"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Na proposta para a criação da Reserva natural do Maiombe</w:t>
            </w:r>
          </w:p>
        </w:tc>
      </w:tr>
      <w:tr w:rsidR="00457ECD" w:rsidRPr="00C068C7" w:rsidTr="005217D0">
        <w:trPr>
          <w:trHeight w:val="452"/>
          <w:jc w:val="center"/>
        </w:trPr>
        <w:tc>
          <w:tcPr>
            <w:tcW w:w="1742" w:type="dxa"/>
          </w:tcPr>
          <w:p w:rsidR="00457ECD" w:rsidRPr="00C068C7" w:rsidRDefault="00457ECD" w:rsidP="00527D8F">
            <w:pPr>
              <w:autoSpaceDE w:val="0"/>
              <w:autoSpaceDN w:val="0"/>
              <w:adjustRightInd w:val="0"/>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Actocebus alabaronsis</w:t>
            </w:r>
          </w:p>
          <w:p w:rsidR="00457ECD" w:rsidRPr="00C068C7" w:rsidRDefault="00457ECD" w:rsidP="00527D8F">
            <w:pPr>
              <w:autoSpaceDE w:val="0"/>
              <w:autoSpaceDN w:val="0"/>
              <w:adjustRightInd w:val="0"/>
              <w:jc w:val="both"/>
              <w:rPr>
                <w:rFonts w:ascii="Times New Roman" w:eastAsia="Calibri" w:hAnsi="Times New Roman" w:cs="Times New Roman"/>
                <w:color w:val="000000" w:themeColor="text1"/>
                <w:sz w:val="24"/>
                <w:szCs w:val="24"/>
              </w:rPr>
            </w:pPr>
          </w:p>
        </w:tc>
        <w:tc>
          <w:tcPr>
            <w:tcW w:w="163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Poto dourado</w:t>
            </w:r>
          </w:p>
          <w:p w:rsidR="00457ECD" w:rsidRPr="00C068C7" w:rsidRDefault="00457ECD" w:rsidP="001B1AD8">
            <w:pPr>
              <w:rPr>
                <w:rFonts w:ascii="Times New Roman" w:eastAsia="Calibri" w:hAnsi="Times New Roman" w:cs="Times New Roman"/>
                <w:color w:val="000000" w:themeColor="text1"/>
                <w:sz w:val="24"/>
                <w:szCs w:val="24"/>
              </w:rPr>
            </w:pPr>
          </w:p>
        </w:tc>
        <w:tc>
          <w:tcPr>
            <w:tcW w:w="2913" w:type="dxa"/>
          </w:tcPr>
          <w:p w:rsidR="00457ECD" w:rsidRPr="00D662FA" w:rsidRDefault="00457ECD" w:rsidP="00D662FA">
            <w:pP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Protegida</w:t>
            </w:r>
          </w:p>
        </w:tc>
        <w:tc>
          <w:tcPr>
            <w:tcW w:w="3017" w:type="dxa"/>
          </w:tcPr>
          <w:p w:rsidR="00D662FA" w:rsidRPr="00C068C7" w:rsidRDefault="00457ECD" w:rsidP="001B1AD8">
            <w:pP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Florestas do norte de Angola</w:t>
            </w:r>
          </w:p>
        </w:tc>
      </w:tr>
      <w:tr w:rsidR="00457ECD" w:rsidRPr="00C068C7" w:rsidTr="005217D0">
        <w:trPr>
          <w:trHeight w:val="588"/>
          <w:jc w:val="center"/>
        </w:trPr>
        <w:tc>
          <w:tcPr>
            <w:tcW w:w="1742" w:type="dxa"/>
          </w:tcPr>
          <w:p w:rsidR="00457ECD" w:rsidRPr="00C068C7" w:rsidRDefault="00457ECD" w:rsidP="00527D8F">
            <w:pPr>
              <w:autoSpaceDE w:val="0"/>
              <w:autoSpaceDN w:val="0"/>
              <w:adjustRightInd w:val="0"/>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Otolemur</w:t>
            </w:r>
          </w:p>
          <w:p w:rsidR="00457ECD" w:rsidRPr="00C068C7" w:rsidRDefault="00457ECD" w:rsidP="00527D8F">
            <w:pPr>
              <w:autoSpaceDE w:val="0"/>
              <w:autoSpaceDN w:val="0"/>
              <w:adjustRightInd w:val="0"/>
              <w:jc w:val="both"/>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crassicaudatus</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163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Galago de cauda grossa</w:t>
            </w:r>
          </w:p>
          <w:p w:rsidR="00457ECD" w:rsidRPr="00C068C7" w:rsidRDefault="00457ECD" w:rsidP="001B1AD8">
            <w:pPr>
              <w:rPr>
                <w:rFonts w:ascii="Times New Roman" w:eastAsia="Calibri" w:hAnsi="Times New Roman" w:cs="Times New Roman"/>
                <w:color w:val="000000" w:themeColor="text1"/>
                <w:sz w:val="24"/>
                <w:szCs w:val="24"/>
              </w:rPr>
            </w:pPr>
          </w:p>
        </w:tc>
        <w:tc>
          <w:tcPr>
            <w:tcW w:w="291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Disseminada</w:t>
            </w:r>
          </w:p>
          <w:p w:rsidR="00457ECD" w:rsidRPr="00C068C7" w:rsidRDefault="00457ECD" w:rsidP="001B1AD8">
            <w:pPr>
              <w:rPr>
                <w:rFonts w:ascii="Times New Roman" w:eastAsia="Calibri" w:hAnsi="Times New Roman" w:cs="Times New Roman"/>
                <w:color w:val="000000" w:themeColor="text1"/>
                <w:sz w:val="24"/>
                <w:szCs w:val="24"/>
              </w:rPr>
            </w:pPr>
          </w:p>
        </w:tc>
        <w:tc>
          <w:tcPr>
            <w:tcW w:w="3017"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Parques nacionais de Bicuar, Quissama, Cangandala,e na Reserva Natural de Luando</w:t>
            </w:r>
          </w:p>
        </w:tc>
      </w:tr>
      <w:tr w:rsidR="00457ECD" w:rsidRPr="00C068C7" w:rsidTr="005217D0">
        <w:trPr>
          <w:trHeight w:val="588"/>
          <w:jc w:val="center"/>
        </w:trPr>
        <w:tc>
          <w:tcPr>
            <w:tcW w:w="1742" w:type="dxa"/>
          </w:tcPr>
          <w:p w:rsidR="00457ECD" w:rsidRPr="00C068C7" w:rsidRDefault="00457ECD" w:rsidP="00527D8F">
            <w:pPr>
              <w:autoSpaceDE w:val="0"/>
              <w:autoSpaceDN w:val="0"/>
              <w:adjustRightInd w:val="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 xml:space="preserve">Galago senegalensis </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163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Galago</w:t>
            </w:r>
          </w:p>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menor</w:t>
            </w:r>
          </w:p>
          <w:p w:rsidR="00457ECD" w:rsidRPr="00C068C7" w:rsidRDefault="00457ECD" w:rsidP="001B1AD8">
            <w:pPr>
              <w:rPr>
                <w:rFonts w:ascii="Times New Roman" w:eastAsia="Calibri" w:hAnsi="Times New Roman" w:cs="Times New Roman"/>
                <w:color w:val="000000" w:themeColor="text1"/>
                <w:sz w:val="24"/>
                <w:szCs w:val="24"/>
              </w:rPr>
            </w:pPr>
          </w:p>
        </w:tc>
        <w:tc>
          <w:tcPr>
            <w:tcW w:w="291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Desconhecida</w:t>
            </w:r>
          </w:p>
          <w:p w:rsidR="00457ECD" w:rsidRPr="00C068C7" w:rsidRDefault="00457ECD" w:rsidP="001B1AD8">
            <w:pPr>
              <w:rPr>
                <w:rFonts w:ascii="Times New Roman" w:eastAsia="Calibri" w:hAnsi="Times New Roman" w:cs="Times New Roman"/>
                <w:color w:val="000000" w:themeColor="text1"/>
                <w:sz w:val="24"/>
                <w:szCs w:val="24"/>
              </w:rPr>
            </w:pPr>
          </w:p>
        </w:tc>
        <w:tc>
          <w:tcPr>
            <w:tcW w:w="3017"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Reserva do Luando e no Parque de Cangandala.</w:t>
            </w:r>
          </w:p>
        </w:tc>
      </w:tr>
      <w:tr w:rsidR="00457ECD" w:rsidRPr="00C068C7" w:rsidTr="005217D0">
        <w:trPr>
          <w:trHeight w:val="494"/>
          <w:jc w:val="center"/>
        </w:trPr>
        <w:tc>
          <w:tcPr>
            <w:tcW w:w="1742" w:type="dxa"/>
          </w:tcPr>
          <w:p w:rsidR="00457ECD" w:rsidRPr="00C068C7" w:rsidRDefault="00457ECD" w:rsidP="00527D8F">
            <w:pPr>
              <w:autoSpaceDE w:val="0"/>
              <w:autoSpaceDN w:val="0"/>
              <w:adjustRightInd w:val="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 xml:space="preserve">Galago allen </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163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Galago de</w:t>
            </w:r>
          </w:p>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Allen</w:t>
            </w:r>
          </w:p>
          <w:p w:rsidR="00457ECD" w:rsidRPr="00C068C7" w:rsidRDefault="00457ECD" w:rsidP="001B1AD8">
            <w:pPr>
              <w:rPr>
                <w:rFonts w:ascii="Times New Roman" w:eastAsia="Calibri" w:hAnsi="Times New Roman" w:cs="Times New Roman"/>
                <w:color w:val="000000" w:themeColor="text1"/>
                <w:sz w:val="24"/>
                <w:szCs w:val="24"/>
              </w:rPr>
            </w:pPr>
          </w:p>
        </w:tc>
        <w:tc>
          <w:tcPr>
            <w:tcW w:w="291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Desconhecida</w:t>
            </w:r>
          </w:p>
          <w:p w:rsidR="00457ECD" w:rsidRPr="00C068C7" w:rsidRDefault="00457ECD" w:rsidP="001B1AD8">
            <w:pPr>
              <w:rPr>
                <w:rFonts w:ascii="Times New Roman" w:eastAsia="Calibri" w:hAnsi="Times New Roman" w:cs="Times New Roman"/>
                <w:color w:val="000000" w:themeColor="text1"/>
                <w:sz w:val="24"/>
                <w:szCs w:val="24"/>
              </w:rPr>
            </w:pPr>
          </w:p>
        </w:tc>
        <w:tc>
          <w:tcPr>
            <w:tcW w:w="3017" w:type="dxa"/>
            <w:tcBorders>
              <w:top w:val="nil"/>
              <w:right w:val="single" w:sz="4" w:space="0" w:color="auto"/>
            </w:tcBorders>
          </w:tcPr>
          <w:p w:rsidR="00D662FA" w:rsidRPr="00C068C7" w:rsidRDefault="00C83C15" w:rsidP="00C83C15">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Floresta de Cabinda. </w:t>
            </w:r>
            <w:r w:rsidR="00457ECD" w:rsidRPr="00C068C7">
              <w:rPr>
                <w:rFonts w:ascii="Times New Roman" w:eastAsia="Calibri" w:hAnsi="Times New Roman" w:cs="Times New Roman"/>
                <w:color w:val="000000" w:themeColor="text1"/>
                <w:sz w:val="24"/>
                <w:szCs w:val="24"/>
              </w:rPr>
              <w:t>Reserva Natural de Cabinda</w:t>
            </w:r>
          </w:p>
        </w:tc>
      </w:tr>
      <w:tr w:rsidR="00457ECD" w:rsidRPr="00C068C7" w:rsidTr="005217D0">
        <w:trPr>
          <w:trHeight w:val="588"/>
          <w:jc w:val="center"/>
        </w:trPr>
        <w:tc>
          <w:tcPr>
            <w:tcW w:w="1742" w:type="dxa"/>
          </w:tcPr>
          <w:p w:rsidR="00457ECD" w:rsidRPr="00C068C7" w:rsidRDefault="00457ECD" w:rsidP="00527D8F">
            <w:pPr>
              <w:autoSpaceDE w:val="0"/>
              <w:autoSpaceDN w:val="0"/>
              <w:adjustRightInd w:val="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 xml:space="preserve">Galagoides demindovi </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163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Galago de</w:t>
            </w:r>
          </w:p>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Demidoff</w:t>
            </w:r>
          </w:p>
          <w:p w:rsidR="00457ECD" w:rsidRPr="00C068C7" w:rsidRDefault="00457ECD" w:rsidP="001B1AD8">
            <w:pPr>
              <w:rPr>
                <w:rFonts w:ascii="Times New Roman" w:eastAsia="Calibri" w:hAnsi="Times New Roman" w:cs="Times New Roman"/>
                <w:color w:val="000000" w:themeColor="text1"/>
                <w:sz w:val="24"/>
                <w:szCs w:val="24"/>
              </w:rPr>
            </w:pPr>
          </w:p>
        </w:tc>
        <w:tc>
          <w:tcPr>
            <w:tcW w:w="291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Desconhecida</w:t>
            </w:r>
          </w:p>
          <w:p w:rsidR="00457ECD" w:rsidRPr="00C068C7" w:rsidRDefault="00457ECD" w:rsidP="001B1AD8">
            <w:pPr>
              <w:rPr>
                <w:rFonts w:ascii="Times New Roman" w:eastAsia="Calibri" w:hAnsi="Times New Roman" w:cs="Times New Roman"/>
                <w:color w:val="000000" w:themeColor="text1"/>
                <w:sz w:val="24"/>
                <w:szCs w:val="24"/>
              </w:rPr>
            </w:pPr>
          </w:p>
        </w:tc>
        <w:tc>
          <w:tcPr>
            <w:tcW w:w="3017"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Florestas do n</w:t>
            </w:r>
            <w:r w:rsidR="00C83C15">
              <w:rPr>
                <w:rFonts w:ascii="Times New Roman" w:eastAsia="Calibri" w:hAnsi="Times New Roman" w:cs="Times New Roman"/>
                <w:color w:val="000000" w:themeColor="text1"/>
                <w:sz w:val="24"/>
                <w:szCs w:val="24"/>
              </w:rPr>
              <w:t xml:space="preserve">ordeste de Angola e galerias de </w:t>
            </w:r>
            <w:r w:rsidRPr="00C068C7">
              <w:rPr>
                <w:rFonts w:ascii="Times New Roman" w:eastAsia="Calibri" w:hAnsi="Times New Roman" w:cs="Times New Roman"/>
                <w:color w:val="000000" w:themeColor="text1"/>
                <w:sz w:val="24"/>
                <w:szCs w:val="24"/>
              </w:rPr>
              <w:t>florestas da Lunda Norte</w:t>
            </w:r>
          </w:p>
        </w:tc>
      </w:tr>
      <w:tr w:rsidR="00457ECD" w:rsidRPr="00C068C7" w:rsidTr="005217D0">
        <w:trPr>
          <w:trHeight w:val="691"/>
          <w:jc w:val="center"/>
        </w:trPr>
        <w:tc>
          <w:tcPr>
            <w:tcW w:w="1742" w:type="dxa"/>
          </w:tcPr>
          <w:p w:rsidR="00457ECD" w:rsidRPr="00C068C7" w:rsidRDefault="00457ECD" w:rsidP="00527D8F">
            <w:pPr>
              <w:autoSpaceDE w:val="0"/>
              <w:autoSpaceDN w:val="0"/>
              <w:adjustRightInd w:val="0"/>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 xml:space="preserve">Euoticus elegantulus </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1633" w:type="dxa"/>
          </w:tcPr>
          <w:p w:rsidR="00457ECD" w:rsidRPr="00C068C7" w:rsidRDefault="00457ECD" w:rsidP="001B1AD8">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Galago de</w:t>
            </w:r>
          </w:p>
          <w:p w:rsidR="00457ECD" w:rsidRPr="00C068C7" w:rsidRDefault="00D662FA" w:rsidP="00D662FA">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Garras aduncas</w:t>
            </w:r>
          </w:p>
        </w:tc>
        <w:tc>
          <w:tcPr>
            <w:tcW w:w="2913" w:type="dxa"/>
          </w:tcPr>
          <w:p w:rsidR="00457ECD" w:rsidRPr="00C068C7" w:rsidRDefault="00457ECD" w:rsidP="001B1AD8">
            <w:pP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Desconhecida</w:t>
            </w:r>
          </w:p>
        </w:tc>
        <w:tc>
          <w:tcPr>
            <w:tcW w:w="3017" w:type="dxa"/>
          </w:tcPr>
          <w:p w:rsidR="00457ECD" w:rsidRPr="00C068C7" w:rsidRDefault="00457ECD" w:rsidP="001B1AD8">
            <w:pPr>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Floresta de Cabinda</w:t>
            </w:r>
          </w:p>
        </w:tc>
      </w:tr>
    </w:tbl>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
          <w:bCs/>
          <w:iCs/>
          <w:color w:val="000000" w:themeColor="text1"/>
          <w:sz w:val="24"/>
          <w:szCs w:val="24"/>
        </w:rPr>
        <w:t>Quadro A1.2  Situação em Angola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b/>
          <w:bCs/>
          <w:iCs/>
          <w:color w:val="000000" w:themeColor="text1"/>
          <w:sz w:val="24"/>
          <w:szCs w:val="24"/>
        </w:rPr>
        <w:t xml:space="preserve">das espécies da ordem dos </w:t>
      </w:r>
      <w:r w:rsidR="00477EC7">
        <w:rPr>
          <w:rFonts w:ascii="Times New Roman" w:eastAsia="Calibri" w:hAnsi="Times New Roman" w:cs="Times New Roman"/>
          <w:b/>
          <w:color w:val="000000" w:themeColor="text1"/>
          <w:sz w:val="24"/>
          <w:szCs w:val="24"/>
        </w:rPr>
        <w:t>Primatas (continuação)</w:t>
      </w: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tbl>
      <w:tblPr>
        <w:tblStyle w:val="Tabelacomgrelha82"/>
        <w:tblW w:w="0" w:type="auto"/>
        <w:jc w:val="center"/>
        <w:tblLook w:val="04A0" w:firstRow="1" w:lastRow="0" w:firstColumn="1" w:lastColumn="0" w:noHBand="0" w:noVBand="1"/>
      </w:tblPr>
      <w:tblGrid>
        <w:gridCol w:w="1728"/>
        <w:gridCol w:w="1620"/>
        <w:gridCol w:w="2856"/>
        <w:gridCol w:w="2976"/>
      </w:tblGrid>
      <w:tr w:rsidR="00457ECD" w:rsidRPr="00C068C7" w:rsidTr="005217D0">
        <w:trPr>
          <w:jc w:val="center"/>
        </w:trPr>
        <w:tc>
          <w:tcPr>
            <w:tcW w:w="1728"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620"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85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Estado de conservação</w:t>
            </w:r>
          </w:p>
        </w:tc>
        <w:tc>
          <w:tcPr>
            <w:tcW w:w="297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Registos de ocorrência</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Perodictious</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 potto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A46A59" w:rsidP="00A46A59">
            <w:pPr>
              <w:autoSpaceDE w:val="0"/>
              <w:autoSpaceDN w:val="0"/>
              <w:adjustRightInd w:val="0"/>
              <w:rPr>
                <w:rFonts w:ascii="Times New Roman" w:eastAsia="Calibri" w:hAnsi="Times New Roman" w:cs="Times New Roman"/>
                <w:color w:val="000000" w:themeColor="text1"/>
              </w:rPr>
            </w:pPr>
            <w:r>
              <w:rPr>
                <w:rFonts w:ascii="Times New Roman" w:eastAsia="Calibri" w:hAnsi="Times New Roman" w:cs="Times New Roman"/>
                <w:color w:val="000000" w:themeColor="text1"/>
              </w:rPr>
              <w:t xml:space="preserve">Poto de </w:t>
            </w:r>
            <w:r w:rsidR="00457ECD" w:rsidRPr="00C068C7">
              <w:rPr>
                <w:rFonts w:ascii="Times New Roman" w:eastAsia="Calibri" w:hAnsi="Times New Roman" w:cs="Times New Roman"/>
                <w:color w:val="000000" w:themeColor="text1"/>
              </w:rPr>
              <w:t>Bosman</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Protegida </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Na proposta para a criação da Reserva natural do Maiombe</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Actocebus alabaronsis</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Poto dourado</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Protegida </w:t>
            </w:r>
          </w:p>
        </w:tc>
        <w:tc>
          <w:tcPr>
            <w:tcW w:w="2976" w:type="dxa"/>
          </w:tcPr>
          <w:p w:rsidR="00457ECD" w:rsidRPr="00C068C7" w:rsidRDefault="00457ECD" w:rsidP="00A46A59">
            <w:pPr>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Florestas do norte de Angola</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Otolemur</w:t>
            </w:r>
          </w:p>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crassicaudatus</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Galago de cauda grossa</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Disseminada </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Parques nacionais de Bicuar, Quissama, Cangandala,e na Reserva Natural de Luando</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Galago senegalensis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Galago</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menor</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Desconhecida</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Reserva do Luando e no Parque de Cangandala.</w:t>
            </w:r>
          </w:p>
        </w:tc>
      </w:tr>
      <w:tr w:rsidR="00457ECD" w:rsidRPr="00C068C7" w:rsidTr="005217D0">
        <w:trPr>
          <w:trHeight w:val="615"/>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Galago allen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Galago de</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Allen</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Desconhecida </w:t>
            </w:r>
          </w:p>
          <w:p w:rsidR="00457ECD" w:rsidRPr="00C068C7" w:rsidRDefault="00457ECD" w:rsidP="00A46A59">
            <w:pPr>
              <w:rPr>
                <w:rFonts w:ascii="Times New Roman" w:eastAsia="Calibri" w:hAnsi="Times New Roman" w:cs="Times New Roman"/>
                <w:color w:val="000000" w:themeColor="text1"/>
              </w:rPr>
            </w:pPr>
          </w:p>
        </w:tc>
        <w:tc>
          <w:tcPr>
            <w:tcW w:w="2976" w:type="dxa"/>
            <w:tcBorders>
              <w:top w:val="nil"/>
              <w:right w:val="single" w:sz="4" w:space="0" w:color="auto"/>
            </w:tcBorders>
          </w:tcPr>
          <w:p w:rsidR="00457ECD" w:rsidRPr="00C068C7" w:rsidRDefault="00457ECD" w:rsidP="00C83C15">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Floresta de Cabinda</w:t>
            </w:r>
            <w:r w:rsidR="00C83C15">
              <w:rPr>
                <w:rFonts w:ascii="Times New Roman" w:eastAsia="Calibri" w:hAnsi="Times New Roman" w:cs="Times New Roman"/>
                <w:color w:val="000000" w:themeColor="text1"/>
              </w:rPr>
              <w:t xml:space="preserve">. </w:t>
            </w:r>
            <w:r w:rsidRPr="00C068C7">
              <w:rPr>
                <w:rFonts w:ascii="Times New Roman" w:eastAsia="Calibri" w:hAnsi="Times New Roman" w:cs="Times New Roman"/>
                <w:color w:val="000000" w:themeColor="text1"/>
              </w:rPr>
              <w:t>Reserva Natural de Cabinda</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Galagoides demindovi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Galago de</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Demidoff</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Desconhecida </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Florestas do nordeste de Angola e galerias de florestas da Lunda Norte</w:t>
            </w:r>
          </w:p>
        </w:tc>
      </w:tr>
      <w:tr w:rsidR="00457ECD" w:rsidRPr="00C068C7" w:rsidTr="005217D0">
        <w:trPr>
          <w:trHeight w:val="658"/>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Euoticus elegantulus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Galago de</w:t>
            </w:r>
          </w:p>
          <w:p w:rsidR="00457ECD" w:rsidRPr="00C068C7" w:rsidRDefault="005624C4" w:rsidP="00A46A59">
            <w:pPr>
              <w:autoSpaceDE w:val="0"/>
              <w:autoSpaceDN w:val="0"/>
              <w:adjustRightInd w:val="0"/>
              <w:rPr>
                <w:rFonts w:ascii="Times New Roman" w:eastAsia="Calibri" w:hAnsi="Times New Roman" w:cs="Times New Roman"/>
                <w:color w:val="000000" w:themeColor="text1"/>
              </w:rPr>
            </w:pPr>
            <w:r>
              <w:rPr>
                <w:rFonts w:ascii="Times New Roman" w:eastAsia="Calibri" w:hAnsi="Times New Roman" w:cs="Times New Roman"/>
                <w:color w:val="000000" w:themeColor="text1"/>
              </w:rPr>
              <w:t xml:space="preserve">garras </w:t>
            </w:r>
            <w:r w:rsidR="00457ECD" w:rsidRPr="00C068C7">
              <w:rPr>
                <w:rFonts w:ascii="Times New Roman" w:eastAsia="Calibri" w:hAnsi="Times New Roman" w:cs="Times New Roman"/>
                <w:color w:val="000000" w:themeColor="text1"/>
              </w:rPr>
              <w:t>aduncas</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Desconhecida</w:t>
            </w:r>
          </w:p>
        </w:tc>
        <w:tc>
          <w:tcPr>
            <w:tcW w:w="2976" w:type="dxa"/>
          </w:tcPr>
          <w:p w:rsidR="00457ECD" w:rsidRPr="00C068C7" w:rsidRDefault="00457ECD" w:rsidP="00A46A59">
            <w:pPr>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Floresta de Cabinda</w:t>
            </w:r>
          </w:p>
        </w:tc>
      </w:tr>
      <w:tr w:rsidR="00457ECD" w:rsidRPr="00C068C7" w:rsidTr="005217D0">
        <w:trPr>
          <w:trHeight w:val="1047"/>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Papio cynocephalus </w:t>
            </w: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Babuino</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amarelo</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Não se encontra protegida. Possivelmente será incluído</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nas reservas do </w:t>
            </w:r>
            <w:r w:rsidR="005624C4">
              <w:rPr>
                <w:rFonts w:ascii="Times New Roman" w:eastAsia="Calibri" w:hAnsi="Times New Roman" w:cs="Times New Roman"/>
                <w:color w:val="000000" w:themeColor="text1"/>
              </w:rPr>
              <w:t>Huambo (Morro do Moco) e Lunda.</w:t>
            </w: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Região central e nordeste de</w:t>
            </w:r>
          </w:p>
          <w:p w:rsidR="00457ECD" w:rsidRPr="00C068C7" w:rsidRDefault="00457ECD" w:rsidP="00A46A59">
            <w:pPr>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Angola</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Papio ursinus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Babuino</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preto</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Desconhecida </w:t>
            </w:r>
          </w:p>
        </w:tc>
        <w:tc>
          <w:tcPr>
            <w:tcW w:w="2976" w:type="dxa"/>
          </w:tcPr>
          <w:p w:rsidR="00457ECD" w:rsidRPr="00C068C7" w:rsidRDefault="00457ECD" w:rsidP="00A46A59">
            <w:pPr>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Frequentes no sudoeste de Angola</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Cercocebus aterrimus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E87A70" w:rsidP="00A46A59">
            <w:pPr>
              <w:autoSpaceDE w:val="0"/>
              <w:autoSpaceDN w:val="0"/>
              <w:adjustRightInd w:val="0"/>
              <w:rPr>
                <w:rFonts w:ascii="Times New Roman" w:eastAsia="Calibri" w:hAnsi="Times New Roman" w:cs="Times New Roman"/>
                <w:color w:val="000000" w:themeColor="text1"/>
              </w:rPr>
            </w:pPr>
            <w:r>
              <w:rPr>
                <w:rFonts w:ascii="Times New Roman" w:eastAsia="Calibri" w:hAnsi="Times New Roman" w:cs="Times New Roman"/>
                <w:color w:val="000000" w:themeColor="text1"/>
              </w:rPr>
              <w:t xml:space="preserve">Mangabey </w:t>
            </w:r>
            <w:r w:rsidR="00457ECD" w:rsidRPr="00C068C7">
              <w:rPr>
                <w:rFonts w:ascii="Times New Roman" w:eastAsia="Calibri" w:hAnsi="Times New Roman" w:cs="Times New Roman"/>
                <w:color w:val="000000" w:themeColor="text1"/>
              </w:rPr>
              <w:t>preto</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Desconhecida </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Observados no rio Cuango e Norte de Angola</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Miopithecus talapoin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Talapoin </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Desconhecida </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Noroeste de Angola.</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Considerável população no</w:t>
            </w:r>
          </w:p>
          <w:p w:rsidR="00457ECD" w:rsidRPr="00C068C7" w:rsidRDefault="00457ECD" w:rsidP="00A46A59">
            <w:pPr>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Parque Nacional da Quissama.</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Cercopithecus cephus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Macaco de</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bigode</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Desconhecida </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Comum em Cabinda. Encontrada na área proposta para Reserva Florestal Natural do Maiombe.</w:t>
            </w:r>
          </w:p>
        </w:tc>
      </w:tr>
      <w:tr w:rsidR="00457ECD" w:rsidRPr="00C068C7" w:rsidTr="005217D0">
        <w:trPr>
          <w:trHeight w:val="126"/>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Cercopithecus</w:t>
            </w:r>
          </w:p>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ascanius</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Macaco de</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face preta</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Desconhecida, não protegida</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Florestas do nordeste de Angola e áreas propostas para Reserva Natural na Lunda Norte</w:t>
            </w:r>
          </w:p>
        </w:tc>
      </w:tr>
    </w:tbl>
    <w:p w:rsidR="00D662FA" w:rsidRDefault="00D662FA"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5217D0" w:rsidRDefault="005217D0"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5217D0" w:rsidRDefault="005217D0"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5217D0" w:rsidRDefault="005217D0"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5217D0" w:rsidRDefault="005217D0"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5217D0" w:rsidRDefault="005217D0"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5217D0" w:rsidRDefault="005217D0"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5624C4" w:rsidRDefault="00457ECD"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
          <w:bCs/>
          <w:iCs/>
          <w:color w:val="000000" w:themeColor="text1"/>
          <w:sz w:val="24"/>
          <w:szCs w:val="24"/>
        </w:rPr>
        <w:t>Quadro A1.2  Situação em Angola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b/>
          <w:bCs/>
          <w:iCs/>
          <w:color w:val="000000" w:themeColor="text1"/>
          <w:sz w:val="24"/>
          <w:szCs w:val="24"/>
        </w:rPr>
        <w:t xml:space="preserve">das espécies da ordem dos </w:t>
      </w:r>
      <w:r w:rsidR="00477EC7">
        <w:rPr>
          <w:rFonts w:ascii="Times New Roman" w:eastAsia="Calibri" w:hAnsi="Times New Roman" w:cs="Times New Roman"/>
          <w:b/>
          <w:color w:val="000000" w:themeColor="text1"/>
          <w:sz w:val="24"/>
          <w:szCs w:val="24"/>
        </w:rPr>
        <w:t>Primatas (continuação)</w:t>
      </w:r>
    </w:p>
    <w:p w:rsidR="005624C4" w:rsidRPr="00C068C7" w:rsidRDefault="005624C4"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tbl>
      <w:tblPr>
        <w:tblStyle w:val="Tabelacomgrelha82"/>
        <w:tblW w:w="0" w:type="auto"/>
        <w:jc w:val="center"/>
        <w:tblLook w:val="04A0" w:firstRow="1" w:lastRow="0" w:firstColumn="1" w:lastColumn="0" w:noHBand="0" w:noVBand="1"/>
      </w:tblPr>
      <w:tblGrid>
        <w:gridCol w:w="1728"/>
        <w:gridCol w:w="1620"/>
        <w:gridCol w:w="2856"/>
        <w:gridCol w:w="2976"/>
      </w:tblGrid>
      <w:tr w:rsidR="00457ECD" w:rsidRPr="00C068C7" w:rsidTr="005217D0">
        <w:trPr>
          <w:jc w:val="center"/>
        </w:trPr>
        <w:tc>
          <w:tcPr>
            <w:tcW w:w="1728"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620"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85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Estado de conservação</w:t>
            </w:r>
          </w:p>
        </w:tc>
        <w:tc>
          <w:tcPr>
            <w:tcW w:w="297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Registos de ocorrência</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Cercopithecus</w:t>
            </w:r>
          </w:p>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nictatans</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Macaco de</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nariz branco</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Desconhecida </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Ocorrência na área proposta para Reserva Natural em Cabinda</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Cercopithecus mitis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Macaco azul </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Localizada (Noroeste de</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Angola) </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Considerável população no</w:t>
            </w:r>
          </w:p>
          <w:p w:rsidR="00457ECD" w:rsidRPr="00C068C7" w:rsidRDefault="00457ECD" w:rsidP="00A46A59">
            <w:pPr>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Parque Nacional da Quissama</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Cercopithecus</w:t>
            </w:r>
          </w:p>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neglectus</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Macaco de</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brazza</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Localizada (Galeria de</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Florestas)</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5624C4" w:rsidP="005624C4">
            <w:pPr>
              <w:autoSpaceDE w:val="0"/>
              <w:autoSpaceDN w:val="0"/>
              <w:adjustRightInd w:val="0"/>
              <w:rPr>
                <w:rFonts w:ascii="Times New Roman" w:eastAsia="Calibri" w:hAnsi="Times New Roman" w:cs="Times New Roman"/>
                <w:color w:val="000000" w:themeColor="text1"/>
              </w:rPr>
            </w:pPr>
            <w:r>
              <w:rPr>
                <w:rFonts w:ascii="Times New Roman" w:eastAsia="Calibri" w:hAnsi="Times New Roman" w:cs="Times New Roman"/>
                <w:color w:val="000000" w:themeColor="text1"/>
              </w:rPr>
              <w:t xml:space="preserve">Ocorre em áreas propostas para </w:t>
            </w:r>
            <w:r w:rsidR="00457ECD" w:rsidRPr="00C068C7">
              <w:rPr>
                <w:rFonts w:ascii="Times New Roman" w:eastAsia="Calibri" w:hAnsi="Times New Roman" w:cs="Times New Roman"/>
                <w:color w:val="000000" w:themeColor="text1"/>
              </w:rPr>
              <w:t>parques e reservas (Lunda Norte)</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Cercopithecus</w:t>
            </w:r>
          </w:p>
          <w:p w:rsidR="00457ECD" w:rsidRPr="00C068C7" w:rsidRDefault="00457ECD" w:rsidP="00A46A5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aethiops</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Macaco cinzento</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Disseminada </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Considerável população nos</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Parques Nacionais de Quissama, Bicuar e Iona, bem como na Reserva Natural Integral da Lunda Norte</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Colobus angolensis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Colobo de</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Angola</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Localizada (galeria de</w:t>
            </w:r>
          </w:p>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florestas do nordeste)</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Ocorre nas áreas propostas para reservas na Lunda Norte</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Gorilla gorilla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Gorila </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Distribuição muito restrita nas florestas de Cabinda.</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Estado actual desconhecido</w:t>
            </w:r>
          </w:p>
          <w:p w:rsidR="00457ECD" w:rsidRPr="00C068C7" w:rsidRDefault="00457ECD" w:rsidP="005624C4">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Em 1975 ocorria na área proposta como Reserva Natura</w:t>
            </w:r>
            <w:r w:rsidR="005624C4">
              <w:rPr>
                <w:rFonts w:ascii="Times New Roman" w:eastAsia="Calibri" w:hAnsi="Times New Roman" w:cs="Times New Roman"/>
                <w:color w:val="000000" w:themeColor="text1"/>
              </w:rPr>
              <w:t xml:space="preserve">l </w:t>
            </w:r>
            <w:r w:rsidRPr="00C068C7">
              <w:rPr>
                <w:rFonts w:ascii="Times New Roman" w:eastAsia="Calibri" w:hAnsi="Times New Roman" w:cs="Times New Roman"/>
                <w:color w:val="000000" w:themeColor="text1"/>
              </w:rPr>
              <w:t>Integral do Maiombe.</w:t>
            </w:r>
          </w:p>
        </w:tc>
      </w:tr>
      <w:tr w:rsidR="00457ECD" w:rsidRPr="00C068C7" w:rsidTr="005217D0">
        <w:trPr>
          <w:jc w:val="center"/>
        </w:trPr>
        <w:tc>
          <w:tcPr>
            <w:tcW w:w="1728"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Pan troglodytes </w:t>
            </w:r>
          </w:p>
          <w:p w:rsidR="00457ECD" w:rsidRPr="00C068C7" w:rsidRDefault="00457ECD" w:rsidP="00A46A59">
            <w:pPr>
              <w:rPr>
                <w:rFonts w:ascii="Times New Roman" w:eastAsia="Calibri" w:hAnsi="Times New Roman" w:cs="Times New Roman"/>
                <w:color w:val="000000" w:themeColor="text1"/>
              </w:rPr>
            </w:pPr>
          </w:p>
        </w:tc>
        <w:tc>
          <w:tcPr>
            <w:tcW w:w="1620"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Chimpanzé </w:t>
            </w:r>
          </w:p>
          <w:p w:rsidR="00457ECD" w:rsidRPr="00C068C7" w:rsidRDefault="00457ECD" w:rsidP="00A46A59">
            <w:pPr>
              <w:rPr>
                <w:rFonts w:ascii="Times New Roman" w:eastAsia="Calibri" w:hAnsi="Times New Roman" w:cs="Times New Roman"/>
                <w:color w:val="000000" w:themeColor="text1"/>
              </w:rPr>
            </w:pPr>
          </w:p>
        </w:tc>
        <w:tc>
          <w:tcPr>
            <w:tcW w:w="285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Raro, mas mais disseminada que a do gorila</w:t>
            </w:r>
          </w:p>
          <w:p w:rsidR="00457ECD" w:rsidRPr="00C068C7" w:rsidRDefault="00457ECD" w:rsidP="00A46A59">
            <w:pPr>
              <w:rPr>
                <w:rFonts w:ascii="Times New Roman" w:eastAsia="Calibri" w:hAnsi="Times New Roman" w:cs="Times New Roman"/>
                <w:color w:val="000000" w:themeColor="text1"/>
              </w:rPr>
            </w:pPr>
          </w:p>
        </w:tc>
        <w:tc>
          <w:tcPr>
            <w:tcW w:w="2976" w:type="dxa"/>
          </w:tcPr>
          <w:p w:rsidR="00457ECD" w:rsidRPr="00C068C7" w:rsidRDefault="00457ECD" w:rsidP="00A46A5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Ocorria em 1975 na área proposta como Rese</w:t>
            </w:r>
            <w:r w:rsidR="003F6BFE">
              <w:rPr>
                <w:rFonts w:ascii="Times New Roman" w:eastAsia="Calibri" w:hAnsi="Times New Roman" w:cs="Times New Roman"/>
                <w:color w:val="000000" w:themeColor="text1"/>
              </w:rPr>
              <w:t xml:space="preserve">rva. </w:t>
            </w:r>
            <w:r w:rsidR="00A46A59">
              <w:rPr>
                <w:rFonts w:ascii="Times New Roman" w:eastAsia="Calibri" w:hAnsi="Times New Roman" w:cs="Times New Roman"/>
                <w:color w:val="000000" w:themeColor="text1"/>
              </w:rPr>
              <w:t>Natural Integral do Maiombe</w:t>
            </w:r>
          </w:p>
        </w:tc>
      </w:tr>
    </w:tbl>
    <w:p w:rsidR="00457ECD" w:rsidRDefault="00457ECD" w:rsidP="00457ECD">
      <w:pPr>
        <w:autoSpaceDE w:val="0"/>
        <w:autoSpaceDN w:val="0"/>
        <w:adjustRightInd w:val="0"/>
        <w:spacing w:after="0" w:line="240" w:lineRule="auto"/>
        <w:jc w:val="both"/>
        <w:rPr>
          <w:rFonts w:ascii="Times New Roman" w:eastAsia="Calibri" w:hAnsi="Times New Roman" w:cs="Times New Roman"/>
          <w:bCs/>
          <w:color w:val="000000" w:themeColor="text1"/>
        </w:rPr>
      </w:pPr>
      <w:r w:rsidRPr="00C068C7">
        <w:rPr>
          <w:rFonts w:ascii="Times New Roman" w:eastAsia="Calibri" w:hAnsi="Times New Roman" w:cs="Times New Roman"/>
          <w:bCs/>
          <w:color w:val="000000" w:themeColor="text1"/>
        </w:rPr>
        <w:t xml:space="preserve">Fonte: MINUA-Primeiro Relatório Nacional da Diversidade Biológica, 2006 </w:t>
      </w:r>
    </w:p>
    <w:p w:rsidR="00D662FA" w:rsidRPr="00C068C7" w:rsidRDefault="00D662FA" w:rsidP="00457ECD">
      <w:pPr>
        <w:autoSpaceDE w:val="0"/>
        <w:autoSpaceDN w:val="0"/>
        <w:adjustRightInd w:val="0"/>
        <w:spacing w:after="0" w:line="240" w:lineRule="auto"/>
        <w:jc w:val="both"/>
        <w:rPr>
          <w:rFonts w:ascii="Times New Roman" w:eastAsia="Calibri" w:hAnsi="Times New Roman" w:cs="Times New Roman"/>
          <w:bCs/>
          <w:color w:val="000000" w:themeColor="text1"/>
        </w:rPr>
      </w:pPr>
    </w:p>
    <w:p w:rsidR="00477EC7" w:rsidRPr="001762F4" w:rsidRDefault="00457ECD" w:rsidP="001762F4">
      <w:pPr>
        <w:pStyle w:val="Cabealho3"/>
        <w:rPr>
          <w:rFonts w:eastAsia="Calibri"/>
          <w:color w:val="000000" w:themeColor="text1"/>
          <w:sz w:val="24"/>
          <w:szCs w:val="24"/>
        </w:rPr>
      </w:pPr>
      <w:bookmarkStart w:id="314" w:name="_Toc448757871"/>
      <w:r w:rsidRPr="000606B2">
        <w:rPr>
          <w:rFonts w:eastAsia="Calibri"/>
          <w:bCs w:val="0"/>
          <w:iCs/>
          <w:color w:val="000000" w:themeColor="text1"/>
          <w:sz w:val="24"/>
          <w:szCs w:val="24"/>
        </w:rPr>
        <w:t>Quadro A1.3  Situação em Angola</w:t>
      </w:r>
      <w:r w:rsidRPr="000606B2">
        <w:rPr>
          <w:rFonts w:eastAsia="Calibri"/>
          <w:color w:val="000000" w:themeColor="text1"/>
          <w:sz w:val="24"/>
          <w:szCs w:val="24"/>
        </w:rPr>
        <w:t xml:space="preserve"> </w:t>
      </w:r>
      <w:r w:rsidRPr="000606B2">
        <w:rPr>
          <w:rFonts w:eastAsia="Calibri"/>
          <w:bCs w:val="0"/>
          <w:iCs/>
          <w:color w:val="000000" w:themeColor="text1"/>
          <w:sz w:val="24"/>
          <w:szCs w:val="24"/>
        </w:rPr>
        <w:t xml:space="preserve">das espécies da ordem dos </w:t>
      </w:r>
      <w:r w:rsidRPr="000606B2">
        <w:rPr>
          <w:rFonts w:eastAsia="Calibri"/>
          <w:color w:val="000000" w:themeColor="text1"/>
          <w:sz w:val="24"/>
          <w:szCs w:val="24"/>
        </w:rPr>
        <w:t>Carnívoros</w:t>
      </w:r>
      <w:bookmarkEnd w:id="314"/>
    </w:p>
    <w:tbl>
      <w:tblPr>
        <w:tblStyle w:val="Tabelacomgrelha82"/>
        <w:tblW w:w="0" w:type="auto"/>
        <w:jc w:val="center"/>
        <w:tblLook w:val="04A0" w:firstRow="1" w:lastRow="0" w:firstColumn="1" w:lastColumn="0" w:noHBand="0" w:noVBand="1"/>
      </w:tblPr>
      <w:tblGrid>
        <w:gridCol w:w="1668"/>
        <w:gridCol w:w="1701"/>
        <w:gridCol w:w="2835"/>
        <w:gridCol w:w="2976"/>
      </w:tblGrid>
      <w:tr w:rsidR="00457ECD" w:rsidRPr="00C068C7" w:rsidTr="005217D0">
        <w:trPr>
          <w:jc w:val="center"/>
        </w:trPr>
        <w:tc>
          <w:tcPr>
            <w:tcW w:w="1668"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701"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835"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Estado de conservação</w:t>
            </w:r>
          </w:p>
        </w:tc>
        <w:tc>
          <w:tcPr>
            <w:tcW w:w="297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Registos de ocorrência</w:t>
            </w:r>
          </w:p>
        </w:tc>
      </w:tr>
      <w:tr w:rsidR="00457ECD" w:rsidRPr="00C068C7" w:rsidTr="005217D0">
        <w:trPr>
          <w:jc w:val="center"/>
        </w:trPr>
        <w:tc>
          <w:tcPr>
            <w:tcW w:w="1668"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 xml:space="preserve">Canis adustus </w:t>
            </w:r>
          </w:p>
          <w:p w:rsidR="00457ECD" w:rsidRPr="00C068C7" w:rsidRDefault="00457ECD" w:rsidP="005624C4">
            <w:pPr>
              <w:rPr>
                <w:rFonts w:ascii="Times New Roman" w:eastAsia="Calibri" w:hAnsi="Times New Roman" w:cs="Times New Roman"/>
                <w:color w:val="000000" w:themeColor="text1"/>
                <w:sz w:val="24"/>
                <w:szCs w:val="24"/>
              </w:rPr>
            </w:pPr>
          </w:p>
        </w:tc>
        <w:tc>
          <w:tcPr>
            <w:tcW w:w="1701"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Chacal de flancos raiados</w:t>
            </w:r>
          </w:p>
          <w:p w:rsidR="00457ECD" w:rsidRPr="00C068C7" w:rsidRDefault="00457ECD" w:rsidP="005624C4">
            <w:pPr>
              <w:rPr>
                <w:rFonts w:ascii="Times New Roman" w:eastAsia="Calibri" w:hAnsi="Times New Roman" w:cs="Times New Roman"/>
                <w:color w:val="000000" w:themeColor="text1"/>
                <w:sz w:val="24"/>
                <w:szCs w:val="24"/>
              </w:rPr>
            </w:pPr>
          </w:p>
        </w:tc>
        <w:tc>
          <w:tcPr>
            <w:tcW w:w="2835"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Disseminada </w:t>
            </w:r>
          </w:p>
          <w:p w:rsidR="00457ECD" w:rsidRPr="00C068C7" w:rsidRDefault="00457ECD" w:rsidP="005624C4">
            <w:pPr>
              <w:rPr>
                <w:rFonts w:ascii="Times New Roman" w:eastAsia="Calibri" w:hAnsi="Times New Roman" w:cs="Times New Roman"/>
                <w:color w:val="000000" w:themeColor="text1"/>
                <w:sz w:val="24"/>
                <w:szCs w:val="24"/>
              </w:rPr>
            </w:pPr>
          </w:p>
        </w:tc>
        <w:tc>
          <w:tcPr>
            <w:tcW w:w="2976" w:type="dxa"/>
          </w:tcPr>
          <w:p w:rsidR="00457ECD" w:rsidRPr="00C068C7" w:rsidRDefault="005624C4" w:rsidP="005624C4">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Bicuar Luando e </w:t>
            </w:r>
            <w:r w:rsidR="00457ECD" w:rsidRPr="00C068C7">
              <w:rPr>
                <w:rFonts w:ascii="Times New Roman" w:eastAsia="Calibri" w:hAnsi="Times New Roman" w:cs="Times New Roman"/>
                <w:color w:val="000000" w:themeColor="text1"/>
                <w:sz w:val="24"/>
                <w:szCs w:val="24"/>
              </w:rPr>
              <w:t>Cangadala</w:t>
            </w:r>
          </w:p>
        </w:tc>
      </w:tr>
      <w:tr w:rsidR="00457ECD" w:rsidRPr="00C068C7" w:rsidTr="005217D0">
        <w:trPr>
          <w:jc w:val="center"/>
        </w:trPr>
        <w:tc>
          <w:tcPr>
            <w:tcW w:w="1668"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 xml:space="preserve">Canis mesomelas </w:t>
            </w:r>
          </w:p>
          <w:p w:rsidR="00457ECD" w:rsidRPr="00C068C7" w:rsidRDefault="00457ECD" w:rsidP="005624C4">
            <w:pPr>
              <w:rPr>
                <w:rFonts w:ascii="Times New Roman" w:eastAsia="Calibri" w:hAnsi="Times New Roman" w:cs="Times New Roman"/>
                <w:color w:val="000000" w:themeColor="text1"/>
                <w:sz w:val="24"/>
                <w:szCs w:val="24"/>
              </w:rPr>
            </w:pPr>
          </w:p>
        </w:tc>
        <w:tc>
          <w:tcPr>
            <w:tcW w:w="1701"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Chacal de dorso preto</w:t>
            </w:r>
          </w:p>
          <w:p w:rsidR="00457ECD" w:rsidRPr="00C068C7" w:rsidRDefault="00457ECD" w:rsidP="005624C4">
            <w:pPr>
              <w:rPr>
                <w:rFonts w:ascii="Times New Roman" w:eastAsia="Calibri" w:hAnsi="Times New Roman" w:cs="Times New Roman"/>
                <w:color w:val="000000" w:themeColor="text1"/>
                <w:sz w:val="24"/>
                <w:szCs w:val="24"/>
              </w:rPr>
            </w:pPr>
          </w:p>
        </w:tc>
        <w:tc>
          <w:tcPr>
            <w:tcW w:w="2835"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Desconhecida </w:t>
            </w:r>
          </w:p>
          <w:p w:rsidR="00457ECD" w:rsidRPr="00C068C7" w:rsidRDefault="00457ECD" w:rsidP="005624C4">
            <w:pPr>
              <w:rPr>
                <w:rFonts w:ascii="Times New Roman" w:eastAsia="Calibri" w:hAnsi="Times New Roman" w:cs="Times New Roman"/>
                <w:color w:val="000000" w:themeColor="text1"/>
                <w:sz w:val="24"/>
                <w:szCs w:val="24"/>
              </w:rPr>
            </w:pPr>
          </w:p>
        </w:tc>
        <w:tc>
          <w:tcPr>
            <w:tcW w:w="2976" w:type="dxa"/>
          </w:tcPr>
          <w:p w:rsidR="00457ECD" w:rsidRPr="00C068C7" w:rsidRDefault="0001386A" w:rsidP="005624C4">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Parques Nacionais de Iona, Namibe e </w:t>
            </w:r>
            <w:r w:rsidR="00457ECD" w:rsidRPr="00C068C7">
              <w:rPr>
                <w:rFonts w:ascii="Times New Roman" w:eastAsia="Calibri" w:hAnsi="Times New Roman" w:cs="Times New Roman"/>
                <w:color w:val="000000" w:themeColor="text1"/>
                <w:sz w:val="24"/>
                <w:szCs w:val="24"/>
              </w:rPr>
              <w:t>Chimalavera</w:t>
            </w:r>
          </w:p>
        </w:tc>
      </w:tr>
      <w:tr w:rsidR="00457ECD" w:rsidRPr="00C068C7" w:rsidTr="005217D0">
        <w:trPr>
          <w:jc w:val="center"/>
        </w:trPr>
        <w:tc>
          <w:tcPr>
            <w:tcW w:w="1668"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 xml:space="preserve">Vulpes chama </w:t>
            </w:r>
          </w:p>
          <w:p w:rsidR="00457ECD" w:rsidRPr="00C068C7" w:rsidRDefault="00457ECD" w:rsidP="005624C4">
            <w:pPr>
              <w:rPr>
                <w:rFonts w:ascii="Times New Roman" w:eastAsia="Calibri" w:hAnsi="Times New Roman" w:cs="Times New Roman"/>
                <w:color w:val="000000" w:themeColor="text1"/>
                <w:sz w:val="24"/>
                <w:szCs w:val="24"/>
              </w:rPr>
            </w:pPr>
          </w:p>
        </w:tc>
        <w:tc>
          <w:tcPr>
            <w:tcW w:w="1701"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p>
          <w:p w:rsidR="00457ECD" w:rsidRPr="00C068C7" w:rsidRDefault="00457ECD" w:rsidP="005624C4">
            <w:pPr>
              <w:rPr>
                <w:rFonts w:ascii="Times New Roman" w:eastAsia="Calibri" w:hAnsi="Times New Roman" w:cs="Times New Roman"/>
                <w:color w:val="000000" w:themeColor="text1"/>
                <w:sz w:val="24"/>
                <w:szCs w:val="24"/>
              </w:rPr>
            </w:pPr>
          </w:p>
        </w:tc>
        <w:tc>
          <w:tcPr>
            <w:tcW w:w="2835"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Desconhecida </w:t>
            </w:r>
          </w:p>
          <w:p w:rsidR="00457ECD" w:rsidRPr="00C068C7" w:rsidRDefault="00457ECD" w:rsidP="005624C4">
            <w:pPr>
              <w:rPr>
                <w:rFonts w:ascii="Times New Roman" w:eastAsia="Calibri" w:hAnsi="Times New Roman" w:cs="Times New Roman"/>
                <w:color w:val="000000" w:themeColor="text1"/>
                <w:sz w:val="24"/>
                <w:szCs w:val="24"/>
              </w:rPr>
            </w:pPr>
          </w:p>
        </w:tc>
        <w:tc>
          <w:tcPr>
            <w:tcW w:w="2976"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Parque Nacional de Iona, Reserva do Namibe</w:t>
            </w:r>
          </w:p>
        </w:tc>
      </w:tr>
      <w:tr w:rsidR="00457ECD" w:rsidRPr="00C068C7" w:rsidTr="005217D0">
        <w:trPr>
          <w:jc w:val="center"/>
        </w:trPr>
        <w:tc>
          <w:tcPr>
            <w:tcW w:w="1668"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i/>
                <w:iCs/>
                <w:color w:val="000000" w:themeColor="text1"/>
                <w:sz w:val="24"/>
                <w:szCs w:val="24"/>
              </w:rPr>
              <w:t xml:space="preserve">Octocyon megalotis </w:t>
            </w:r>
          </w:p>
          <w:p w:rsidR="00457ECD" w:rsidRPr="00C068C7" w:rsidRDefault="00457ECD" w:rsidP="005624C4">
            <w:pPr>
              <w:rPr>
                <w:rFonts w:ascii="Times New Roman" w:eastAsia="Calibri" w:hAnsi="Times New Roman" w:cs="Times New Roman"/>
                <w:color w:val="000000" w:themeColor="text1"/>
                <w:sz w:val="24"/>
                <w:szCs w:val="24"/>
              </w:rPr>
            </w:pPr>
          </w:p>
        </w:tc>
        <w:tc>
          <w:tcPr>
            <w:tcW w:w="1701"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Raposa orelhuda</w:t>
            </w:r>
          </w:p>
          <w:p w:rsidR="00457ECD" w:rsidRPr="00C068C7" w:rsidRDefault="00457ECD" w:rsidP="005624C4">
            <w:pPr>
              <w:rPr>
                <w:rFonts w:ascii="Times New Roman" w:eastAsia="Calibri" w:hAnsi="Times New Roman" w:cs="Times New Roman"/>
                <w:color w:val="000000" w:themeColor="text1"/>
                <w:sz w:val="24"/>
                <w:szCs w:val="24"/>
              </w:rPr>
            </w:pPr>
          </w:p>
        </w:tc>
        <w:tc>
          <w:tcPr>
            <w:tcW w:w="2835"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Desconhecida </w:t>
            </w:r>
          </w:p>
          <w:p w:rsidR="00457ECD" w:rsidRPr="00C068C7" w:rsidRDefault="00457ECD" w:rsidP="005624C4">
            <w:pPr>
              <w:rPr>
                <w:rFonts w:ascii="Times New Roman" w:eastAsia="Calibri" w:hAnsi="Times New Roman" w:cs="Times New Roman"/>
                <w:color w:val="000000" w:themeColor="text1"/>
                <w:sz w:val="24"/>
                <w:szCs w:val="24"/>
              </w:rPr>
            </w:pPr>
          </w:p>
          <w:p w:rsidR="00457ECD" w:rsidRPr="00C068C7" w:rsidRDefault="00457ECD" w:rsidP="005624C4">
            <w:pPr>
              <w:rPr>
                <w:rFonts w:ascii="Times New Roman" w:eastAsia="Calibri" w:hAnsi="Times New Roman" w:cs="Times New Roman"/>
                <w:color w:val="000000" w:themeColor="text1"/>
                <w:sz w:val="24"/>
                <w:szCs w:val="24"/>
              </w:rPr>
            </w:pPr>
          </w:p>
        </w:tc>
        <w:tc>
          <w:tcPr>
            <w:tcW w:w="2976" w:type="dxa"/>
          </w:tcPr>
          <w:p w:rsidR="00457ECD" w:rsidRPr="00C068C7" w:rsidRDefault="00457ECD" w:rsidP="005624C4">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Reservas de Iona, Bicuar e do Namibe</w:t>
            </w:r>
          </w:p>
        </w:tc>
      </w:tr>
    </w:tbl>
    <w:p w:rsidR="0001386A" w:rsidRDefault="0001386A"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01386A" w:rsidRDefault="0001386A"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01386A" w:rsidRDefault="0001386A"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5624C4" w:rsidRDefault="005624C4"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1762F4" w:rsidRDefault="001762F4"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5217D0" w:rsidRDefault="005217D0"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01386A"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C068C7">
        <w:rPr>
          <w:rFonts w:ascii="Times New Roman" w:eastAsia="Calibri" w:hAnsi="Times New Roman" w:cs="Times New Roman"/>
          <w:b/>
          <w:bCs/>
          <w:iCs/>
          <w:color w:val="000000" w:themeColor="text1"/>
          <w:sz w:val="24"/>
          <w:szCs w:val="24"/>
        </w:rPr>
        <w:t>Quadro A1.3  Situação em Angola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b/>
          <w:bCs/>
          <w:iCs/>
          <w:color w:val="000000" w:themeColor="text1"/>
          <w:sz w:val="24"/>
          <w:szCs w:val="24"/>
        </w:rPr>
        <w:t xml:space="preserve">das espécies da ordem dos </w:t>
      </w:r>
      <w:r w:rsidR="00477EC7">
        <w:rPr>
          <w:rFonts w:ascii="Times New Roman" w:eastAsia="Calibri" w:hAnsi="Times New Roman" w:cs="Times New Roman"/>
          <w:b/>
          <w:color w:val="000000" w:themeColor="text1"/>
          <w:sz w:val="24"/>
          <w:szCs w:val="24"/>
        </w:rPr>
        <w:t>Carnívoros (continuação)</w:t>
      </w:r>
    </w:p>
    <w:p w:rsidR="00477EC7" w:rsidRPr="00C068C7" w:rsidRDefault="00477EC7"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tbl>
      <w:tblPr>
        <w:tblStyle w:val="Tabelacomgrelha82"/>
        <w:tblW w:w="0" w:type="auto"/>
        <w:jc w:val="center"/>
        <w:tblLook w:val="04A0" w:firstRow="1" w:lastRow="0" w:firstColumn="1" w:lastColumn="0" w:noHBand="0" w:noVBand="1"/>
      </w:tblPr>
      <w:tblGrid>
        <w:gridCol w:w="1668"/>
        <w:gridCol w:w="1701"/>
        <w:gridCol w:w="2835"/>
        <w:gridCol w:w="2976"/>
      </w:tblGrid>
      <w:tr w:rsidR="00457ECD" w:rsidRPr="00C21206" w:rsidTr="005217D0">
        <w:trPr>
          <w:jc w:val="center"/>
        </w:trPr>
        <w:tc>
          <w:tcPr>
            <w:tcW w:w="1668" w:type="dxa"/>
          </w:tcPr>
          <w:p w:rsidR="00457ECD" w:rsidRPr="00C21206" w:rsidRDefault="00457ECD" w:rsidP="00527D8F">
            <w:pPr>
              <w:jc w:val="both"/>
              <w:rPr>
                <w:rFonts w:ascii="Times New Roman" w:eastAsia="Calibri" w:hAnsi="Times New Roman" w:cs="Times New Roman"/>
                <w:b/>
                <w:bCs/>
                <w:color w:val="000000" w:themeColor="text1"/>
              </w:rPr>
            </w:pPr>
            <w:r w:rsidRPr="00C21206">
              <w:rPr>
                <w:rFonts w:ascii="Times New Roman" w:eastAsia="Calibri" w:hAnsi="Times New Roman" w:cs="Times New Roman"/>
                <w:b/>
                <w:bCs/>
                <w:color w:val="000000" w:themeColor="text1"/>
              </w:rPr>
              <w:t xml:space="preserve">Nome </w:t>
            </w:r>
          </w:p>
          <w:p w:rsidR="00457ECD" w:rsidRPr="00C21206" w:rsidRDefault="00457ECD" w:rsidP="00527D8F">
            <w:pPr>
              <w:jc w:val="both"/>
              <w:rPr>
                <w:rFonts w:ascii="Times New Roman" w:eastAsia="Calibri" w:hAnsi="Times New Roman" w:cs="Times New Roman"/>
                <w:color w:val="000000" w:themeColor="text1"/>
              </w:rPr>
            </w:pPr>
            <w:r w:rsidRPr="00C21206">
              <w:rPr>
                <w:rFonts w:ascii="Times New Roman" w:eastAsia="Calibri" w:hAnsi="Times New Roman" w:cs="Times New Roman"/>
                <w:b/>
                <w:bCs/>
                <w:color w:val="000000" w:themeColor="text1"/>
              </w:rPr>
              <w:t>científico</w:t>
            </w:r>
          </w:p>
        </w:tc>
        <w:tc>
          <w:tcPr>
            <w:tcW w:w="1701" w:type="dxa"/>
          </w:tcPr>
          <w:p w:rsidR="00457ECD" w:rsidRPr="00C21206" w:rsidRDefault="00457ECD" w:rsidP="00527D8F">
            <w:pPr>
              <w:autoSpaceDE w:val="0"/>
              <w:autoSpaceDN w:val="0"/>
              <w:adjustRightInd w:val="0"/>
              <w:jc w:val="both"/>
              <w:rPr>
                <w:rFonts w:ascii="Times New Roman" w:eastAsia="Calibri" w:hAnsi="Times New Roman" w:cs="Times New Roman"/>
                <w:b/>
                <w:bCs/>
                <w:color w:val="000000" w:themeColor="text1"/>
              </w:rPr>
            </w:pPr>
            <w:r w:rsidRPr="00C21206">
              <w:rPr>
                <w:rFonts w:ascii="Times New Roman" w:eastAsia="Calibri" w:hAnsi="Times New Roman" w:cs="Times New Roman"/>
                <w:b/>
                <w:bCs/>
                <w:color w:val="000000" w:themeColor="text1"/>
              </w:rPr>
              <w:t>Nome vulgar</w:t>
            </w:r>
          </w:p>
          <w:p w:rsidR="00457ECD" w:rsidRPr="00C21206" w:rsidRDefault="00457ECD" w:rsidP="00527D8F">
            <w:pPr>
              <w:jc w:val="both"/>
              <w:rPr>
                <w:rFonts w:ascii="Times New Roman" w:eastAsia="Calibri" w:hAnsi="Times New Roman" w:cs="Times New Roman"/>
                <w:color w:val="000000" w:themeColor="text1"/>
              </w:rPr>
            </w:pPr>
          </w:p>
        </w:tc>
        <w:tc>
          <w:tcPr>
            <w:tcW w:w="2835" w:type="dxa"/>
          </w:tcPr>
          <w:p w:rsidR="00457ECD" w:rsidRPr="00C21206" w:rsidRDefault="00457ECD" w:rsidP="00527D8F">
            <w:pPr>
              <w:jc w:val="both"/>
              <w:rPr>
                <w:rFonts w:ascii="Times New Roman" w:eastAsia="Calibri" w:hAnsi="Times New Roman" w:cs="Times New Roman"/>
                <w:color w:val="000000" w:themeColor="text1"/>
              </w:rPr>
            </w:pPr>
            <w:r w:rsidRPr="00C21206">
              <w:rPr>
                <w:rFonts w:ascii="Times New Roman" w:eastAsia="Calibri" w:hAnsi="Times New Roman" w:cs="Times New Roman"/>
                <w:b/>
                <w:bCs/>
                <w:color w:val="000000" w:themeColor="text1"/>
              </w:rPr>
              <w:t>Estado de conservação</w:t>
            </w:r>
          </w:p>
        </w:tc>
        <w:tc>
          <w:tcPr>
            <w:tcW w:w="2976" w:type="dxa"/>
          </w:tcPr>
          <w:p w:rsidR="00457ECD" w:rsidRPr="00C21206" w:rsidRDefault="00457ECD" w:rsidP="00527D8F">
            <w:pPr>
              <w:jc w:val="both"/>
              <w:rPr>
                <w:rFonts w:ascii="Times New Roman" w:eastAsia="Calibri" w:hAnsi="Times New Roman" w:cs="Times New Roman"/>
                <w:color w:val="000000" w:themeColor="text1"/>
              </w:rPr>
            </w:pPr>
            <w:r w:rsidRPr="00C21206">
              <w:rPr>
                <w:rFonts w:ascii="Times New Roman" w:eastAsia="Calibri" w:hAnsi="Times New Roman" w:cs="Times New Roman"/>
                <w:b/>
                <w:bCs/>
                <w:color w:val="000000" w:themeColor="text1"/>
              </w:rPr>
              <w:t>Registos de ocorrência</w:t>
            </w:r>
          </w:p>
        </w:tc>
      </w:tr>
      <w:tr w:rsidR="00457ECD" w:rsidRPr="00C21206" w:rsidTr="005217D0">
        <w:trPr>
          <w:jc w:val="center"/>
        </w:trPr>
        <w:tc>
          <w:tcPr>
            <w:tcW w:w="1668"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i/>
                <w:iCs/>
                <w:color w:val="000000" w:themeColor="text1"/>
              </w:rPr>
              <w:t xml:space="preserve">Lycaon pictus </w:t>
            </w:r>
          </w:p>
          <w:p w:rsidR="00457ECD" w:rsidRPr="00C21206" w:rsidRDefault="00457ECD" w:rsidP="00A46A59">
            <w:pPr>
              <w:rPr>
                <w:rFonts w:ascii="Times New Roman" w:eastAsia="Calibri" w:hAnsi="Times New Roman" w:cs="Times New Roman"/>
                <w:color w:val="000000" w:themeColor="text1"/>
              </w:rPr>
            </w:pPr>
          </w:p>
        </w:tc>
        <w:tc>
          <w:tcPr>
            <w:tcW w:w="1701"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Mabeco </w:t>
            </w:r>
          </w:p>
          <w:p w:rsidR="00457ECD" w:rsidRPr="00C21206" w:rsidRDefault="00457ECD" w:rsidP="00A46A59">
            <w:pPr>
              <w:rPr>
                <w:rFonts w:ascii="Times New Roman" w:eastAsia="Calibri" w:hAnsi="Times New Roman" w:cs="Times New Roman"/>
                <w:color w:val="000000" w:themeColor="text1"/>
              </w:rPr>
            </w:pPr>
          </w:p>
        </w:tc>
        <w:tc>
          <w:tcPr>
            <w:tcW w:w="2835"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Populações nas zonas de conservação em nível crítico. </w:t>
            </w:r>
            <w:r w:rsidR="00E87A70" w:rsidRPr="00C21206">
              <w:rPr>
                <w:rFonts w:ascii="Times New Roman" w:eastAsia="Calibri" w:hAnsi="Times New Roman" w:cs="Times New Roman"/>
                <w:color w:val="000000" w:themeColor="text1"/>
              </w:rPr>
              <w:t xml:space="preserve">Necessita de protecção para que </w:t>
            </w:r>
            <w:r w:rsidRPr="00C21206">
              <w:rPr>
                <w:rFonts w:ascii="Times New Roman" w:eastAsia="Calibri" w:hAnsi="Times New Roman" w:cs="Times New Roman"/>
                <w:color w:val="000000" w:themeColor="text1"/>
              </w:rPr>
              <w:t>a espécie sobreviva.</w:t>
            </w:r>
          </w:p>
          <w:p w:rsidR="00457ECD" w:rsidRPr="00C21206" w:rsidRDefault="00457ECD" w:rsidP="00A46A59">
            <w:pPr>
              <w:autoSpaceDE w:val="0"/>
              <w:autoSpaceDN w:val="0"/>
              <w:adjustRightInd w:val="0"/>
              <w:rPr>
                <w:rFonts w:ascii="Times New Roman" w:eastAsia="Calibri" w:hAnsi="Times New Roman" w:cs="Times New Roman"/>
                <w:color w:val="000000" w:themeColor="text1"/>
              </w:rPr>
            </w:pPr>
          </w:p>
        </w:tc>
        <w:tc>
          <w:tcPr>
            <w:tcW w:w="2976"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Reservas de Iona, Bicuar, Luando e Quissama</w:t>
            </w:r>
          </w:p>
        </w:tc>
      </w:tr>
      <w:tr w:rsidR="00457ECD" w:rsidRPr="00C21206" w:rsidTr="005217D0">
        <w:trPr>
          <w:jc w:val="center"/>
        </w:trPr>
        <w:tc>
          <w:tcPr>
            <w:tcW w:w="1668"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i/>
                <w:iCs/>
                <w:color w:val="000000" w:themeColor="text1"/>
              </w:rPr>
              <w:t xml:space="preserve">Hyaena brunnea </w:t>
            </w:r>
          </w:p>
          <w:p w:rsidR="00457ECD" w:rsidRPr="00C21206" w:rsidRDefault="00457ECD" w:rsidP="00A46A59">
            <w:pPr>
              <w:rPr>
                <w:rFonts w:ascii="Times New Roman" w:eastAsia="Calibri" w:hAnsi="Times New Roman" w:cs="Times New Roman"/>
                <w:color w:val="000000" w:themeColor="text1"/>
              </w:rPr>
            </w:pPr>
          </w:p>
        </w:tc>
        <w:tc>
          <w:tcPr>
            <w:tcW w:w="1701"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Hiena castanha</w:t>
            </w:r>
          </w:p>
          <w:p w:rsidR="00457ECD" w:rsidRPr="00C21206" w:rsidRDefault="00457ECD" w:rsidP="00A46A59">
            <w:pPr>
              <w:rPr>
                <w:rFonts w:ascii="Times New Roman" w:eastAsia="Calibri" w:hAnsi="Times New Roman" w:cs="Times New Roman"/>
                <w:color w:val="000000" w:themeColor="text1"/>
              </w:rPr>
            </w:pPr>
          </w:p>
        </w:tc>
        <w:tc>
          <w:tcPr>
            <w:tcW w:w="2835"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Desconhecida </w:t>
            </w:r>
          </w:p>
          <w:p w:rsidR="00457ECD" w:rsidRPr="00C21206" w:rsidRDefault="00457ECD" w:rsidP="00A46A59">
            <w:pPr>
              <w:rPr>
                <w:rFonts w:ascii="Times New Roman" w:eastAsia="Calibri" w:hAnsi="Times New Roman" w:cs="Times New Roman"/>
                <w:color w:val="000000" w:themeColor="text1"/>
              </w:rPr>
            </w:pPr>
          </w:p>
        </w:tc>
        <w:tc>
          <w:tcPr>
            <w:tcW w:w="2976" w:type="dxa"/>
          </w:tcPr>
          <w:p w:rsidR="00457ECD" w:rsidRPr="00C21206" w:rsidRDefault="00457ECD" w:rsidP="005624C4">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Pequenas populações no Parqu</w:t>
            </w:r>
            <w:r w:rsidR="005624C4" w:rsidRPr="00C21206">
              <w:rPr>
                <w:rFonts w:ascii="Times New Roman" w:eastAsia="Calibri" w:hAnsi="Times New Roman" w:cs="Times New Roman"/>
                <w:color w:val="000000" w:themeColor="text1"/>
              </w:rPr>
              <w:t xml:space="preserve">e Nacional de Iona e Reserva do </w:t>
            </w:r>
            <w:r w:rsidRPr="00C21206">
              <w:rPr>
                <w:rFonts w:ascii="Times New Roman" w:eastAsia="Calibri" w:hAnsi="Times New Roman" w:cs="Times New Roman"/>
                <w:color w:val="000000" w:themeColor="text1"/>
              </w:rPr>
              <w:t>Namibe</w:t>
            </w:r>
          </w:p>
        </w:tc>
      </w:tr>
      <w:tr w:rsidR="00457ECD" w:rsidRPr="00C21206" w:rsidTr="005217D0">
        <w:trPr>
          <w:jc w:val="center"/>
        </w:trPr>
        <w:tc>
          <w:tcPr>
            <w:tcW w:w="1668" w:type="dxa"/>
          </w:tcPr>
          <w:p w:rsidR="00457ECD" w:rsidRPr="00C21206" w:rsidRDefault="00457ECD" w:rsidP="00A46A59">
            <w:pPr>
              <w:autoSpaceDE w:val="0"/>
              <w:autoSpaceDN w:val="0"/>
              <w:adjustRightInd w:val="0"/>
              <w:rPr>
                <w:rFonts w:ascii="Times New Roman" w:eastAsia="Calibri" w:hAnsi="Times New Roman" w:cs="Times New Roman"/>
                <w:i/>
                <w:iCs/>
                <w:color w:val="000000" w:themeColor="text1"/>
              </w:rPr>
            </w:pPr>
            <w:r w:rsidRPr="00C21206">
              <w:rPr>
                <w:rFonts w:ascii="Times New Roman" w:eastAsia="Calibri" w:hAnsi="Times New Roman" w:cs="Times New Roman"/>
                <w:i/>
                <w:iCs/>
                <w:color w:val="000000" w:themeColor="text1"/>
              </w:rPr>
              <w:t xml:space="preserve">Crocuta crocuta </w:t>
            </w:r>
          </w:p>
          <w:p w:rsidR="00457ECD" w:rsidRPr="00C21206" w:rsidRDefault="00457ECD" w:rsidP="00A46A59">
            <w:pPr>
              <w:autoSpaceDE w:val="0"/>
              <w:autoSpaceDN w:val="0"/>
              <w:adjustRightInd w:val="0"/>
              <w:rPr>
                <w:rFonts w:ascii="Times New Roman" w:eastAsia="Calibri" w:hAnsi="Times New Roman" w:cs="Times New Roman"/>
                <w:i/>
                <w:iCs/>
                <w:color w:val="000000" w:themeColor="text1"/>
              </w:rPr>
            </w:pPr>
          </w:p>
        </w:tc>
        <w:tc>
          <w:tcPr>
            <w:tcW w:w="1701"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Hiena malhada</w:t>
            </w:r>
          </w:p>
          <w:p w:rsidR="00457ECD" w:rsidRPr="00C21206" w:rsidRDefault="00457ECD" w:rsidP="00A46A59">
            <w:pPr>
              <w:autoSpaceDE w:val="0"/>
              <w:autoSpaceDN w:val="0"/>
              <w:adjustRightInd w:val="0"/>
              <w:rPr>
                <w:rFonts w:ascii="Times New Roman" w:eastAsia="Calibri" w:hAnsi="Times New Roman" w:cs="Times New Roman"/>
                <w:color w:val="000000" w:themeColor="text1"/>
              </w:rPr>
            </w:pPr>
          </w:p>
        </w:tc>
        <w:tc>
          <w:tcPr>
            <w:tcW w:w="2835"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Disseminada. As populações nas zonas de conservação são muito pequenas e requerem protecção total para recuperação do “stock”.</w:t>
            </w:r>
          </w:p>
          <w:p w:rsidR="00457ECD" w:rsidRPr="00C21206" w:rsidRDefault="00457ECD" w:rsidP="00A46A59">
            <w:pPr>
              <w:rPr>
                <w:rFonts w:ascii="Times New Roman" w:eastAsia="Calibri" w:hAnsi="Times New Roman" w:cs="Times New Roman"/>
                <w:color w:val="000000" w:themeColor="text1"/>
              </w:rPr>
            </w:pPr>
          </w:p>
        </w:tc>
        <w:tc>
          <w:tcPr>
            <w:tcW w:w="2976"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Luando, Cangandala, Bicuar</w:t>
            </w:r>
          </w:p>
        </w:tc>
      </w:tr>
      <w:tr w:rsidR="00457ECD" w:rsidRPr="00C21206" w:rsidTr="005217D0">
        <w:trPr>
          <w:jc w:val="center"/>
        </w:trPr>
        <w:tc>
          <w:tcPr>
            <w:tcW w:w="1668" w:type="dxa"/>
          </w:tcPr>
          <w:p w:rsidR="00457ECD" w:rsidRPr="00C21206" w:rsidRDefault="00457ECD" w:rsidP="00A46A59">
            <w:pPr>
              <w:autoSpaceDE w:val="0"/>
              <w:autoSpaceDN w:val="0"/>
              <w:adjustRightInd w:val="0"/>
              <w:rPr>
                <w:rFonts w:ascii="Times New Roman" w:eastAsia="Calibri" w:hAnsi="Times New Roman" w:cs="Times New Roman"/>
                <w:i/>
                <w:iCs/>
                <w:color w:val="000000" w:themeColor="text1"/>
              </w:rPr>
            </w:pPr>
            <w:r w:rsidRPr="00C21206">
              <w:rPr>
                <w:rFonts w:ascii="Times New Roman" w:eastAsia="Calibri" w:hAnsi="Times New Roman" w:cs="Times New Roman"/>
                <w:i/>
                <w:iCs/>
                <w:color w:val="000000" w:themeColor="text1"/>
              </w:rPr>
              <w:t xml:space="preserve">Felis libyca </w:t>
            </w:r>
          </w:p>
          <w:p w:rsidR="00457ECD" w:rsidRPr="00C21206" w:rsidRDefault="00457ECD" w:rsidP="00A46A59">
            <w:pPr>
              <w:autoSpaceDE w:val="0"/>
              <w:autoSpaceDN w:val="0"/>
              <w:adjustRightInd w:val="0"/>
              <w:rPr>
                <w:rFonts w:ascii="Times New Roman" w:eastAsia="Calibri" w:hAnsi="Times New Roman" w:cs="Times New Roman"/>
                <w:i/>
                <w:iCs/>
                <w:color w:val="000000" w:themeColor="text1"/>
              </w:rPr>
            </w:pPr>
          </w:p>
        </w:tc>
        <w:tc>
          <w:tcPr>
            <w:tcW w:w="1701"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Gato bravo cinzento</w:t>
            </w:r>
          </w:p>
          <w:p w:rsidR="00457ECD" w:rsidRPr="00C21206" w:rsidRDefault="00457ECD" w:rsidP="00A46A59">
            <w:pPr>
              <w:autoSpaceDE w:val="0"/>
              <w:autoSpaceDN w:val="0"/>
              <w:adjustRightInd w:val="0"/>
              <w:rPr>
                <w:rFonts w:ascii="Times New Roman" w:eastAsia="Calibri" w:hAnsi="Times New Roman" w:cs="Times New Roman"/>
                <w:color w:val="000000" w:themeColor="text1"/>
              </w:rPr>
            </w:pPr>
          </w:p>
        </w:tc>
        <w:tc>
          <w:tcPr>
            <w:tcW w:w="2835"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Disseminada mas raramente vista</w:t>
            </w:r>
          </w:p>
          <w:p w:rsidR="00457ECD" w:rsidRPr="00C21206" w:rsidRDefault="00457ECD" w:rsidP="00A46A59">
            <w:pPr>
              <w:autoSpaceDE w:val="0"/>
              <w:autoSpaceDN w:val="0"/>
              <w:adjustRightInd w:val="0"/>
              <w:rPr>
                <w:rFonts w:ascii="Times New Roman" w:eastAsia="Calibri" w:hAnsi="Times New Roman" w:cs="Times New Roman"/>
                <w:color w:val="000000" w:themeColor="text1"/>
              </w:rPr>
            </w:pPr>
          </w:p>
        </w:tc>
        <w:tc>
          <w:tcPr>
            <w:tcW w:w="2976"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Parque Nacional de Iona.</w:t>
            </w:r>
          </w:p>
        </w:tc>
      </w:tr>
      <w:tr w:rsidR="00457ECD" w:rsidRPr="00C21206" w:rsidTr="005217D0">
        <w:trPr>
          <w:trHeight w:val="826"/>
          <w:jc w:val="center"/>
        </w:trPr>
        <w:tc>
          <w:tcPr>
            <w:tcW w:w="1668"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i/>
                <w:iCs/>
                <w:color w:val="000000" w:themeColor="text1"/>
              </w:rPr>
              <w:t xml:space="preserve">Felis nigripes </w:t>
            </w:r>
          </w:p>
          <w:p w:rsidR="00457ECD" w:rsidRPr="00C21206" w:rsidRDefault="00457ECD" w:rsidP="00A46A59">
            <w:pPr>
              <w:autoSpaceDE w:val="0"/>
              <w:autoSpaceDN w:val="0"/>
              <w:adjustRightInd w:val="0"/>
              <w:rPr>
                <w:rFonts w:ascii="Times New Roman" w:eastAsia="Calibri" w:hAnsi="Times New Roman" w:cs="Times New Roman"/>
                <w:color w:val="000000" w:themeColor="text1"/>
              </w:rPr>
            </w:pPr>
          </w:p>
        </w:tc>
        <w:tc>
          <w:tcPr>
            <w:tcW w:w="1701"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Gato de pés pretos</w:t>
            </w:r>
          </w:p>
          <w:p w:rsidR="00457ECD" w:rsidRPr="00C21206" w:rsidRDefault="00457ECD" w:rsidP="00A46A59">
            <w:pPr>
              <w:autoSpaceDE w:val="0"/>
              <w:autoSpaceDN w:val="0"/>
              <w:adjustRightInd w:val="0"/>
              <w:rPr>
                <w:rFonts w:ascii="Times New Roman" w:eastAsia="Calibri" w:hAnsi="Times New Roman" w:cs="Times New Roman"/>
                <w:color w:val="000000" w:themeColor="text1"/>
              </w:rPr>
            </w:pPr>
          </w:p>
        </w:tc>
        <w:tc>
          <w:tcPr>
            <w:tcW w:w="2835"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Desconhecida</w:t>
            </w:r>
          </w:p>
          <w:p w:rsidR="00457ECD" w:rsidRPr="00C21206" w:rsidRDefault="00457ECD" w:rsidP="00A46A59">
            <w:pPr>
              <w:rPr>
                <w:rFonts w:ascii="Times New Roman" w:eastAsia="Calibri" w:hAnsi="Times New Roman" w:cs="Times New Roman"/>
                <w:color w:val="000000" w:themeColor="text1"/>
              </w:rPr>
            </w:pPr>
          </w:p>
        </w:tc>
        <w:tc>
          <w:tcPr>
            <w:tcW w:w="2976"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Ocorrência suspeita mas nã</w:t>
            </w:r>
            <w:r w:rsidR="003F6BFE">
              <w:rPr>
                <w:rFonts w:ascii="Times New Roman" w:eastAsia="Calibri" w:hAnsi="Times New Roman" w:cs="Times New Roman"/>
                <w:color w:val="000000" w:themeColor="text1"/>
              </w:rPr>
              <w:t xml:space="preserve">o confirmada no Parque </w:t>
            </w:r>
            <w:r w:rsidR="00E87A70" w:rsidRPr="00C21206">
              <w:rPr>
                <w:rFonts w:ascii="Times New Roman" w:eastAsia="Calibri" w:hAnsi="Times New Roman" w:cs="Times New Roman"/>
                <w:color w:val="000000" w:themeColor="text1"/>
              </w:rPr>
              <w:t>Nacional de Iona.</w:t>
            </w:r>
          </w:p>
        </w:tc>
      </w:tr>
      <w:tr w:rsidR="00457ECD" w:rsidRPr="00C21206" w:rsidTr="005217D0">
        <w:trPr>
          <w:jc w:val="center"/>
        </w:trPr>
        <w:tc>
          <w:tcPr>
            <w:tcW w:w="1668"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i/>
                <w:iCs/>
                <w:color w:val="000000" w:themeColor="text1"/>
              </w:rPr>
              <w:t xml:space="preserve">Felis Serval </w:t>
            </w:r>
          </w:p>
          <w:p w:rsidR="00457ECD" w:rsidRPr="00C21206" w:rsidRDefault="00457ECD" w:rsidP="00A46A59">
            <w:pPr>
              <w:rPr>
                <w:rFonts w:ascii="Times New Roman" w:eastAsia="Calibri" w:hAnsi="Times New Roman" w:cs="Times New Roman"/>
                <w:color w:val="000000" w:themeColor="text1"/>
              </w:rPr>
            </w:pPr>
          </w:p>
        </w:tc>
        <w:tc>
          <w:tcPr>
            <w:tcW w:w="1701"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Serval </w:t>
            </w:r>
          </w:p>
          <w:p w:rsidR="00457ECD" w:rsidRPr="00C21206" w:rsidRDefault="00457ECD" w:rsidP="00A46A59">
            <w:pPr>
              <w:rPr>
                <w:rFonts w:ascii="Times New Roman" w:eastAsia="Calibri" w:hAnsi="Times New Roman" w:cs="Times New Roman"/>
                <w:color w:val="000000" w:themeColor="text1"/>
              </w:rPr>
            </w:pPr>
          </w:p>
        </w:tc>
        <w:tc>
          <w:tcPr>
            <w:tcW w:w="2835"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Disseminada</w:t>
            </w:r>
          </w:p>
          <w:p w:rsidR="00457ECD" w:rsidRPr="00C21206" w:rsidRDefault="00457ECD" w:rsidP="00A46A59">
            <w:pPr>
              <w:rPr>
                <w:rFonts w:ascii="Times New Roman" w:eastAsia="Calibri" w:hAnsi="Times New Roman" w:cs="Times New Roman"/>
                <w:color w:val="000000" w:themeColor="text1"/>
              </w:rPr>
            </w:pPr>
          </w:p>
        </w:tc>
        <w:tc>
          <w:tcPr>
            <w:tcW w:w="2976" w:type="dxa"/>
          </w:tcPr>
          <w:p w:rsidR="00457ECD" w:rsidRPr="00C21206" w:rsidRDefault="00A46A59" w:rsidP="00A46A59">
            <w:pPr>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Quissama, Iona, Bicuar, Luando</w:t>
            </w:r>
          </w:p>
          <w:p w:rsidR="00457ECD" w:rsidRPr="00C21206" w:rsidRDefault="00457ECD" w:rsidP="00A46A59">
            <w:pPr>
              <w:rPr>
                <w:rFonts w:ascii="Times New Roman" w:eastAsia="Calibri" w:hAnsi="Times New Roman" w:cs="Times New Roman"/>
                <w:color w:val="000000" w:themeColor="text1"/>
              </w:rPr>
            </w:pPr>
          </w:p>
        </w:tc>
      </w:tr>
    </w:tbl>
    <w:p w:rsidR="00457ECD"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rPr>
      </w:pPr>
    </w:p>
    <w:p w:rsidR="00C21206" w:rsidRPr="00C21206" w:rsidRDefault="00C21206" w:rsidP="00457ECD">
      <w:pPr>
        <w:autoSpaceDE w:val="0"/>
        <w:autoSpaceDN w:val="0"/>
        <w:adjustRightInd w:val="0"/>
        <w:spacing w:after="0" w:line="240" w:lineRule="auto"/>
        <w:jc w:val="both"/>
        <w:rPr>
          <w:rFonts w:ascii="Times New Roman" w:eastAsia="Calibri" w:hAnsi="Times New Roman" w:cs="Times New Roman"/>
          <w:b/>
          <w:bCs/>
          <w:iCs/>
          <w:color w:val="000000" w:themeColor="text1"/>
        </w:rPr>
      </w:pPr>
    </w:p>
    <w:p w:rsidR="00457ECD" w:rsidRPr="00C21206"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rPr>
      </w:pPr>
    </w:p>
    <w:p w:rsidR="00457ECD" w:rsidRPr="00C21206"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C21206">
        <w:rPr>
          <w:rFonts w:ascii="Times New Roman" w:eastAsia="Calibri" w:hAnsi="Times New Roman" w:cs="Times New Roman"/>
          <w:b/>
          <w:bCs/>
          <w:iCs/>
          <w:color w:val="000000" w:themeColor="text1"/>
          <w:sz w:val="24"/>
          <w:szCs w:val="24"/>
        </w:rPr>
        <w:t>Quadro A1.3  Situação em Angola</w:t>
      </w:r>
      <w:r w:rsidRPr="00C21206">
        <w:rPr>
          <w:rFonts w:ascii="Times New Roman" w:eastAsia="Calibri" w:hAnsi="Times New Roman" w:cs="Times New Roman"/>
          <w:color w:val="000000" w:themeColor="text1"/>
          <w:sz w:val="24"/>
          <w:szCs w:val="24"/>
        </w:rPr>
        <w:t xml:space="preserve"> </w:t>
      </w:r>
      <w:r w:rsidRPr="00C21206">
        <w:rPr>
          <w:rFonts w:ascii="Times New Roman" w:eastAsia="Calibri" w:hAnsi="Times New Roman" w:cs="Times New Roman"/>
          <w:b/>
          <w:bCs/>
          <w:iCs/>
          <w:color w:val="000000" w:themeColor="text1"/>
          <w:sz w:val="24"/>
          <w:szCs w:val="24"/>
        </w:rPr>
        <w:t xml:space="preserve">das espécies da ordem dos </w:t>
      </w:r>
      <w:r w:rsidR="00477EC7" w:rsidRPr="00C21206">
        <w:rPr>
          <w:rFonts w:ascii="Times New Roman" w:eastAsia="Calibri" w:hAnsi="Times New Roman" w:cs="Times New Roman"/>
          <w:b/>
          <w:color w:val="000000" w:themeColor="text1"/>
          <w:sz w:val="24"/>
          <w:szCs w:val="24"/>
        </w:rPr>
        <w:t>Carnívoros (continuação)</w:t>
      </w:r>
    </w:p>
    <w:p w:rsidR="00477EC7" w:rsidRPr="00C21206" w:rsidRDefault="00477EC7"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tbl>
      <w:tblPr>
        <w:tblStyle w:val="Tabelacomgrelha82"/>
        <w:tblW w:w="0" w:type="auto"/>
        <w:jc w:val="center"/>
        <w:tblLook w:val="04A0" w:firstRow="1" w:lastRow="0" w:firstColumn="1" w:lastColumn="0" w:noHBand="0" w:noVBand="1"/>
      </w:tblPr>
      <w:tblGrid>
        <w:gridCol w:w="1668"/>
        <w:gridCol w:w="1701"/>
        <w:gridCol w:w="2835"/>
        <w:gridCol w:w="2976"/>
      </w:tblGrid>
      <w:tr w:rsidR="00457ECD" w:rsidRPr="00C21206" w:rsidTr="005217D0">
        <w:trPr>
          <w:jc w:val="center"/>
        </w:trPr>
        <w:tc>
          <w:tcPr>
            <w:tcW w:w="1668" w:type="dxa"/>
          </w:tcPr>
          <w:p w:rsidR="00457ECD" w:rsidRPr="00C21206" w:rsidRDefault="00457ECD" w:rsidP="00527D8F">
            <w:pPr>
              <w:jc w:val="both"/>
              <w:rPr>
                <w:rFonts w:ascii="Times New Roman" w:eastAsia="Calibri" w:hAnsi="Times New Roman" w:cs="Times New Roman"/>
                <w:b/>
                <w:bCs/>
                <w:color w:val="000000" w:themeColor="text1"/>
              </w:rPr>
            </w:pPr>
            <w:r w:rsidRPr="00C21206">
              <w:rPr>
                <w:rFonts w:ascii="Times New Roman" w:eastAsia="Calibri" w:hAnsi="Times New Roman" w:cs="Times New Roman"/>
                <w:b/>
                <w:bCs/>
                <w:color w:val="000000" w:themeColor="text1"/>
              </w:rPr>
              <w:t xml:space="preserve">Nome </w:t>
            </w:r>
          </w:p>
          <w:p w:rsidR="00457ECD" w:rsidRPr="00C21206" w:rsidRDefault="00457ECD" w:rsidP="00527D8F">
            <w:pPr>
              <w:jc w:val="both"/>
              <w:rPr>
                <w:rFonts w:ascii="Times New Roman" w:eastAsia="Calibri" w:hAnsi="Times New Roman" w:cs="Times New Roman"/>
                <w:color w:val="000000" w:themeColor="text1"/>
              </w:rPr>
            </w:pPr>
            <w:r w:rsidRPr="00C21206">
              <w:rPr>
                <w:rFonts w:ascii="Times New Roman" w:eastAsia="Calibri" w:hAnsi="Times New Roman" w:cs="Times New Roman"/>
                <w:b/>
                <w:bCs/>
                <w:color w:val="000000" w:themeColor="text1"/>
              </w:rPr>
              <w:t>científico</w:t>
            </w:r>
          </w:p>
        </w:tc>
        <w:tc>
          <w:tcPr>
            <w:tcW w:w="1701" w:type="dxa"/>
          </w:tcPr>
          <w:p w:rsidR="00457ECD" w:rsidRPr="00C21206" w:rsidRDefault="00457ECD" w:rsidP="00527D8F">
            <w:pPr>
              <w:autoSpaceDE w:val="0"/>
              <w:autoSpaceDN w:val="0"/>
              <w:adjustRightInd w:val="0"/>
              <w:jc w:val="both"/>
              <w:rPr>
                <w:rFonts w:ascii="Times New Roman" w:eastAsia="Calibri" w:hAnsi="Times New Roman" w:cs="Times New Roman"/>
                <w:b/>
                <w:bCs/>
                <w:color w:val="000000" w:themeColor="text1"/>
              </w:rPr>
            </w:pPr>
            <w:r w:rsidRPr="00C21206">
              <w:rPr>
                <w:rFonts w:ascii="Times New Roman" w:eastAsia="Calibri" w:hAnsi="Times New Roman" w:cs="Times New Roman"/>
                <w:b/>
                <w:bCs/>
                <w:color w:val="000000" w:themeColor="text1"/>
              </w:rPr>
              <w:t>Nome vulgar</w:t>
            </w:r>
          </w:p>
          <w:p w:rsidR="00457ECD" w:rsidRPr="00C21206" w:rsidRDefault="00457ECD" w:rsidP="00527D8F">
            <w:pPr>
              <w:jc w:val="both"/>
              <w:rPr>
                <w:rFonts w:ascii="Times New Roman" w:eastAsia="Calibri" w:hAnsi="Times New Roman" w:cs="Times New Roman"/>
                <w:color w:val="000000" w:themeColor="text1"/>
              </w:rPr>
            </w:pPr>
          </w:p>
        </w:tc>
        <w:tc>
          <w:tcPr>
            <w:tcW w:w="2835" w:type="dxa"/>
          </w:tcPr>
          <w:p w:rsidR="00457ECD" w:rsidRPr="00C21206" w:rsidRDefault="00457ECD" w:rsidP="00527D8F">
            <w:pPr>
              <w:jc w:val="both"/>
              <w:rPr>
                <w:rFonts w:ascii="Times New Roman" w:eastAsia="Calibri" w:hAnsi="Times New Roman" w:cs="Times New Roman"/>
                <w:color w:val="000000" w:themeColor="text1"/>
              </w:rPr>
            </w:pPr>
            <w:r w:rsidRPr="00C21206">
              <w:rPr>
                <w:rFonts w:ascii="Times New Roman" w:eastAsia="Calibri" w:hAnsi="Times New Roman" w:cs="Times New Roman"/>
                <w:b/>
                <w:bCs/>
                <w:color w:val="000000" w:themeColor="text1"/>
              </w:rPr>
              <w:t>Estado de conservação</w:t>
            </w:r>
          </w:p>
        </w:tc>
        <w:tc>
          <w:tcPr>
            <w:tcW w:w="2976" w:type="dxa"/>
          </w:tcPr>
          <w:p w:rsidR="00457ECD" w:rsidRPr="00C21206" w:rsidRDefault="00457ECD" w:rsidP="00527D8F">
            <w:pPr>
              <w:jc w:val="both"/>
              <w:rPr>
                <w:rFonts w:ascii="Times New Roman" w:eastAsia="Calibri" w:hAnsi="Times New Roman" w:cs="Times New Roman"/>
                <w:color w:val="000000" w:themeColor="text1"/>
              </w:rPr>
            </w:pPr>
            <w:r w:rsidRPr="00C21206">
              <w:rPr>
                <w:rFonts w:ascii="Times New Roman" w:eastAsia="Calibri" w:hAnsi="Times New Roman" w:cs="Times New Roman"/>
                <w:b/>
                <w:bCs/>
                <w:color w:val="000000" w:themeColor="text1"/>
              </w:rPr>
              <w:t>Registos de ocorrência</w:t>
            </w:r>
          </w:p>
        </w:tc>
      </w:tr>
      <w:tr w:rsidR="00457ECD" w:rsidRPr="00C21206" w:rsidTr="005217D0">
        <w:trPr>
          <w:jc w:val="center"/>
        </w:trPr>
        <w:tc>
          <w:tcPr>
            <w:tcW w:w="1668"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i/>
                <w:iCs/>
                <w:color w:val="000000" w:themeColor="text1"/>
              </w:rPr>
              <w:t xml:space="preserve">Felis caracal </w:t>
            </w:r>
          </w:p>
          <w:p w:rsidR="00457ECD" w:rsidRPr="00C21206" w:rsidRDefault="00457ECD" w:rsidP="00A46A59">
            <w:pPr>
              <w:rPr>
                <w:rFonts w:ascii="Times New Roman" w:eastAsia="Calibri" w:hAnsi="Times New Roman" w:cs="Times New Roman"/>
                <w:color w:val="000000" w:themeColor="text1"/>
              </w:rPr>
            </w:pPr>
          </w:p>
        </w:tc>
        <w:tc>
          <w:tcPr>
            <w:tcW w:w="1701"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Caracal </w:t>
            </w:r>
          </w:p>
          <w:p w:rsidR="00457ECD" w:rsidRPr="00C21206" w:rsidRDefault="00457ECD" w:rsidP="00A46A59">
            <w:pPr>
              <w:rPr>
                <w:rFonts w:ascii="Times New Roman" w:eastAsia="Calibri" w:hAnsi="Times New Roman" w:cs="Times New Roman"/>
                <w:color w:val="000000" w:themeColor="text1"/>
              </w:rPr>
            </w:pPr>
          </w:p>
        </w:tc>
        <w:tc>
          <w:tcPr>
            <w:tcW w:w="2835"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Desconhecida</w:t>
            </w:r>
          </w:p>
          <w:p w:rsidR="00457ECD" w:rsidRPr="00C21206" w:rsidRDefault="00457ECD" w:rsidP="00A46A59">
            <w:pPr>
              <w:rPr>
                <w:rFonts w:ascii="Times New Roman" w:eastAsia="Calibri" w:hAnsi="Times New Roman" w:cs="Times New Roman"/>
                <w:color w:val="000000" w:themeColor="text1"/>
              </w:rPr>
            </w:pPr>
          </w:p>
        </w:tc>
        <w:tc>
          <w:tcPr>
            <w:tcW w:w="2976"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O</w:t>
            </w:r>
            <w:r w:rsidR="00A46A59" w:rsidRPr="00C21206">
              <w:rPr>
                <w:rFonts w:ascii="Times New Roman" w:eastAsia="Calibri" w:hAnsi="Times New Roman" w:cs="Times New Roman"/>
                <w:color w:val="000000" w:themeColor="text1"/>
              </w:rPr>
              <w:t xml:space="preserve">corrência suspeita no Iona e no </w:t>
            </w:r>
            <w:r w:rsidRPr="00C21206">
              <w:rPr>
                <w:rFonts w:ascii="Times New Roman" w:eastAsia="Calibri" w:hAnsi="Times New Roman" w:cs="Times New Roman"/>
                <w:color w:val="000000" w:themeColor="text1"/>
              </w:rPr>
              <w:t>Namibe</w:t>
            </w:r>
          </w:p>
        </w:tc>
      </w:tr>
      <w:tr w:rsidR="00457ECD" w:rsidRPr="00C21206" w:rsidTr="005217D0">
        <w:trPr>
          <w:jc w:val="center"/>
        </w:trPr>
        <w:tc>
          <w:tcPr>
            <w:tcW w:w="1668"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i/>
                <w:iCs/>
                <w:color w:val="000000" w:themeColor="text1"/>
              </w:rPr>
              <w:t>Panthera leo</w:t>
            </w:r>
            <w:r w:rsidRPr="00C21206">
              <w:rPr>
                <w:rFonts w:ascii="Times New Roman" w:eastAsia="Calibri" w:hAnsi="Times New Roman" w:cs="Times New Roman"/>
                <w:color w:val="000000" w:themeColor="text1"/>
              </w:rPr>
              <w:t xml:space="preserve"> </w:t>
            </w:r>
          </w:p>
          <w:p w:rsidR="00457ECD" w:rsidRPr="00C21206" w:rsidRDefault="00457ECD" w:rsidP="00A46A59">
            <w:pPr>
              <w:rPr>
                <w:rFonts w:ascii="Times New Roman" w:eastAsia="Calibri" w:hAnsi="Times New Roman" w:cs="Times New Roman"/>
                <w:color w:val="000000" w:themeColor="text1"/>
              </w:rPr>
            </w:pPr>
          </w:p>
        </w:tc>
        <w:tc>
          <w:tcPr>
            <w:tcW w:w="1701"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Leão </w:t>
            </w:r>
          </w:p>
          <w:p w:rsidR="00457ECD" w:rsidRPr="00C21206" w:rsidRDefault="00457ECD" w:rsidP="00A46A59">
            <w:pPr>
              <w:rPr>
                <w:rFonts w:ascii="Times New Roman" w:eastAsia="Calibri" w:hAnsi="Times New Roman" w:cs="Times New Roman"/>
                <w:color w:val="000000" w:themeColor="text1"/>
              </w:rPr>
            </w:pPr>
          </w:p>
        </w:tc>
        <w:tc>
          <w:tcPr>
            <w:tcW w:w="2835"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Disseminada mas muito rara.</w:t>
            </w:r>
          </w:p>
          <w:p w:rsidR="00457ECD" w:rsidRPr="00C21206" w:rsidRDefault="00457ECD" w:rsidP="00A46A59">
            <w:pPr>
              <w:rPr>
                <w:rFonts w:ascii="Times New Roman" w:eastAsia="Calibri" w:hAnsi="Times New Roman" w:cs="Times New Roman"/>
                <w:color w:val="000000" w:themeColor="text1"/>
              </w:rPr>
            </w:pPr>
          </w:p>
        </w:tc>
        <w:tc>
          <w:tcPr>
            <w:tcW w:w="2976" w:type="dxa"/>
          </w:tcPr>
          <w:p w:rsidR="00457ECD" w:rsidRPr="00C21206" w:rsidRDefault="00A46A59"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Populações no Quissama, Iona, </w:t>
            </w:r>
            <w:r w:rsidR="00457ECD" w:rsidRPr="00C21206">
              <w:rPr>
                <w:rFonts w:ascii="Times New Roman" w:eastAsia="Calibri" w:hAnsi="Times New Roman" w:cs="Times New Roman"/>
                <w:color w:val="000000" w:themeColor="text1"/>
              </w:rPr>
              <w:t>Luando e Bikuar, em níveis muito críticos.</w:t>
            </w:r>
          </w:p>
          <w:p w:rsidR="00457ECD" w:rsidRPr="00C21206" w:rsidRDefault="00457ECD" w:rsidP="00A46A59">
            <w:pPr>
              <w:rPr>
                <w:rFonts w:ascii="Times New Roman" w:eastAsia="Calibri" w:hAnsi="Times New Roman" w:cs="Times New Roman"/>
                <w:color w:val="000000" w:themeColor="text1"/>
              </w:rPr>
            </w:pPr>
          </w:p>
        </w:tc>
      </w:tr>
      <w:tr w:rsidR="00457ECD" w:rsidRPr="00C21206" w:rsidTr="005217D0">
        <w:trPr>
          <w:jc w:val="center"/>
        </w:trPr>
        <w:tc>
          <w:tcPr>
            <w:tcW w:w="1668"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i/>
                <w:iCs/>
                <w:color w:val="000000" w:themeColor="text1"/>
              </w:rPr>
              <w:t xml:space="preserve">Panthera pardos </w:t>
            </w:r>
          </w:p>
          <w:p w:rsidR="00457ECD" w:rsidRPr="00C21206" w:rsidRDefault="00457ECD" w:rsidP="00A46A59">
            <w:pPr>
              <w:rPr>
                <w:rFonts w:ascii="Times New Roman" w:eastAsia="Calibri" w:hAnsi="Times New Roman" w:cs="Times New Roman"/>
                <w:color w:val="000000" w:themeColor="text1"/>
              </w:rPr>
            </w:pPr>
          </w:p>
        </w:tc>
        <w:tc>
          <w:tcPr>
            <w:tcW w:w="1701"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Leopardo </w:t>
            </w:r>
          </w:p>
          <w:p w:rsidR="00457ECD" w:rsidRPr="00C21206" w:rsidRDefault="00457ECD" w:rsidP="00A46A59">
            <w:pPr>
              <w:rPr>
                <w:rFonts w:ascii="Times New Roman" w:eastAsia="Calibri" w:hAnsi="Times New Roman" w:cs="Times New Roman"/>
                <w:color w:val="000000" w:themeColor="text1"/>
              </w:rPr>
            </w:pPr>
          </w:p>
        </w:tc>
        <w:tc>
          <w:tcPr>
            <w:tcW w:w="2835"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Espalhada mas em nenhum lado é abundante</w:t>
            </w:r>
          </w:p>
          <w:p w:rsidR="00457ECD" w:rsidRPr="00C21206" w:rsidRDefault="00457ECD" w:rsidP="00A46A59">
            <w:pPr>
              <w:rPr>
                <w:rFonts w:ascii="Times New Roman" w:eastAsia="Calibri" w:hAnsi="Times New Roman" w:cs="Times New Roman"/>
                <w:color w:val="000000" w:themeColor="text1"/>
              </w:rPr>
            </w:pPr>
          </w:p>
        </w:tc>
        <w:tc>
          <w:tcPr>
            <w:tcW w:w="2976" w:type="dxa"/>
          </w:tcPr>
          <w:p w:rsidR="00457ECD" w:rsidRPr="00C21206" w:rsidRDefault="00A46A59"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Quissama, Iona, Luando e Bicuar </w:t>
            </w:r>
            <w:r w:rsidR="003A267E" w:rsidRPr="00C21206">
              <w:rPr>
                <w:rFonts w:ascii="Times New Roman" w:eastAsia="Calibri" w:hAnsi="Times New Roman" w:cs="Times New Roman"/>
                <w:color w:val="000000" w:themeColor="text1"/>
              </w:rPr>
              <w:t xml:space="preserve">todas têm </w:t>
            </w:r>
            <w:r w:rsidR="00457ECD" w:rsidRPr="00C21206">
              <w:rPr>
                <w:rFonts w:ascii="Times New Roman" w:eastAsia="Calibri" w:hAnsi="Times New Roman" w:cs="Times New Roman"/>
                <w:color w:val="000000" w:themeColor="text1"/>
              </w:rPr>
              <w:t>populações embora em números baixos.</w:t>
            </w:r>
          </w:p>
          <w:p w:rsidR="00457ECD" w:rsidRPr="00C21206" w:rsidRDefault="00457ECD" w:rsidP="00A46A59">
            <w:pPr>
              <w:rPr>
                <w:rFonts w:ascii="Times New Roman" w:eastAsia="Calibri" w:hAnsi="Times New Roman" w:cs="Times New Roman"/>
                <w:color w:val="000000" w:themeColor="text1"/>
              </w:rPr>
            </w:pPr>
          </w:p>
        </w:tc>
      </w:tr>
      <w:tr w:rsidR="00457ECD" w:rsidRPr="00C21206" w:rsidTr="005217D0">
        <w:trPr>
          <w:jc w:val="center"/>
        </w:trPr>
        <w:tc>
          <w:tcPr>
            <w:tcW w:w="1668" w:type="dxa"/>
          </w:tcPr>
          <w:p w:rsidR="00457ECD" w:rsidRPr="00C21206" w:rsidRDefault="00A9128B" w:rsidP="00A46A59">
            <w:pPr>
              <w:autoSpaceDE w:val="0"/>
              <w:autoSpaceDN w:val="0"/>
              <w:adjustRightInd w:val="0"/>
              <w:rPr>
                <w:rFonts w:ascii="Times New Roman" w:eastAsia="Calibri" w:hAnsi="Times New Roman" w:cs="Times New Roman"/>
                <w:color w:val="000000" w:themeColor="text1"/>
              </w:rPr>
            </w:pPr>
            <w:r>
              <w:rPr>
                <w:rFonts w:ascii="Times New Roman" w:eastAsia="Calibri" w:hAnsi="Times New Roman" w:cs="Times New Roman"/>
                <w:i/>
                <w:iCs/>
                <w:color w:val="000000" w:themeColor="text1"/>
              </w:rPr>
              <w:t xml:space="preserve">Acinonyx </w:t>
            </w:r>
            <w:r w:rsidR="00457ECD" w:rsidRPr="00C21206">
              <w:rPr>
                <w:rFonts w:ascii="Times New Roman" w:eastAsia="Calibri" w:hAnsi="Times New Roman" w:cs="Times New Roman"/>
                <w:i/>
                <w:iCs/>
                <w:color w:val="000000" w:themeColor="text1"/>
              </w:rPr>
              <w:t xml:space="preserve">jubatus </w:t>
            </w:r>
          </w:p>
          <w:p w:rsidR="00457ECD" w:rsidRPr="00C21206" w:rsidRDefault="00457ECD" w:rsidP="00A46A59">
            <w:pPr>
              <w:rPr>
                <w:rFonts w:ascii="Times New Roman" w:eastAsia="Calibri" w:hAnsi="Times New Roman" w:cs="Times New Roman"/>
                <w:color w:val="000000" w:themeColor="text1"/>
              </w:rPr>
            </w:pPr>
          </w:p>
        </w:tc>
        <w:tc>
          <w:tcPr>
            <w:tcW w:w="1701"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Chita </w:t>
            </w:r>
          </w:p>
          <w:p w:rsidR="00457ECD" w:rsidRPr="00C21206" w:rsidRDefault="00457ECD" w:rsidP="00A46A59">
            <w:pPr>
              <w:rPr>
                <w:rFonts w:ascii="Times New Roman" w:eastAsia="Calibri" w:hAnsi="Times New Roman" w:cs="Times New Roman"/>
                <w:color w:val="000000" w:themeColor="text1"/>
              </w:rPr>
            </w:pPr>
          </w:p>
        </w:tc>
        <w:tc>
          <w:tcPr>
            <w:tcW w:w="2835" w:type="dxa"/>
          </w:tcPr>
          <w:p w:rsidR="00457ECD" w:rsidRPr="00C21206" w:rsidRDefault="00A46A59"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Medidas </w:t>
            </w:r>
            <w:r w:rsidR="00457ECD" w:rsidRPr="00C21206">
              <w:rPr>
                <w:rFonts w:ascii="Times New Roman" w:eastAsia="Calibri" w:hAnsi="Times New Roman" w:cs="Times New Roman"/>
                <w:color w:val="000000" w:themeColor="text1"/>
              </w:rPr>
              <w:t>de protecção total</w:t>
            </w:r>
            <w:r w:rsidRPr="00C21206">
              <w:rPr>
                <w:rFonts w:ascii="Times New Roman" w:eastAsia="Calibri" w:hAnsi="Times New Roman" w:cs="Times New Roman"/>
                <w:color w:val="000000" w:themeColor="text1"/>
              </w:rPr>
              <w:t xml:space="preserve"> urgentes</w:t>
            </w:r>
          </w:p>
          <w:p w:rsidR="00457ECD" w:rsidRPr="00C21206" w:rsidRDefault="00457ECD" w:rsidP="00A46A59">
            <w:pPr>
              <w:rPr>
                <w:rFonts w:ascii="Times New Roman" w:eastAsia="Calibri" w:hAnsi="Times New Roman" w:cs="Times New Roman"/>
                <w:color w:val="000000" w:themeColor="text1"/>
              </w:rPr>
            </w:pPr>
          </w:p>
        </w:tc>
        <w:tc>
          <w:tcPr>
            <w:tcW w:w="2976" w:type="dxa"/>
          </w:tcPr>
          <w:p w:rsidR="00457ECD" w:rsidRPr="00C21206" w:rsidRDefault="00457ECD" w:rsidP="00A46A59">
            <w:pPr>
              <w:autoSpaceDE w:val="0"/>
              <w:autoSpaceDN w:val="0"/>
              <w:adjustRightInd w:val="0"/>
              <w:rPr>
                <w:rFonts w:ascii="Times New Roman" w:eastAsia="Calibri" w:hAnsi="Times New Roman" w:cs="Times New Roman"/>
                <w:color w:val="000000" w:themeColor="text1"/>
              </w:rPr>
            </w:pPr>
            <w:r w:rsidRPr="00C21206">
              <w:rPr>
                <w:rFonts w:ascii="Times New Roman" w:eastAsia="Calibri" w:hAnsi="Times New Roman" w:cs="Times New Roman"/>
                <w:color w:val="000000" w:themeColor="text1"/>
              </w:rPr>
              <w:t xml:space="preserve">População diminuta ocorre ainda possivelmente na Quissama, Luando, Bicuar e Iona. Em 1975 o número </w:t>
            </w:r>
            <w:r w:rsidR="00A46A59" w:rsidRPr="00C21206">
              <w:rPr>
                <w:rFonts w:ascii="Times New Roman" w:eastAsia="Calibri" w:hAnsi="Times New Roman" w:cs="Times New Roman"/>
                <w:color w:val="000000" w:themeColor="text1"/>
              </w:rPr>
              <w:t>total não excedia os 50 animais</w:t>
            </w:r>
          </w:p>
          <w:p w:rsidR="00457ECD" w:rsidRPr="00C21206" w:rsidRDefault="00457ECD" w:rsidP="00A46A59">
            <w:pPr>
              <w:rPr>
                <w:rFonts w:ascii="Times New Roman" w:eastAsia="Calibri" w:hAnsi="Times New Roman" w:cs="Times New Roman"/>
                <w:color w:val="000000" w:themeColor="text1"/>
              </w:rPr>
            </w:pPr>
          </w:p>
        </w:tc>
      </w:tr>
    </w:tbl>
    <w:p w:rsidR="00457ECD" w:rsidRPr="00C21206" w:rsidRDefault="00457ECD" w:rsidP="00457ECD">
      <w:pPr>
        <w:autoSpaceDE w:val="0"/>
        <w:autoSpaceDN w:val="0"/>
        <w:adjustRightInd w:val="0"/>
        <w:spacing w:after="0" w:line="240" w:lineRule="auto"/>
        <w:jc w:val="both"/>
        <w:rPr>
          <w:rFonts w:ascii="Times New Roman" w:eastAsia="Calibri" w:hAnsi="Times New Roman" w:cs="Times New Roman"/>
          <w:bCs/>
          <w:color w:val="000000" w:themeColor="text1"/>
        </w:rPr>
      </w:pPr>
      <w:r w:rsidRPr="00C21206">
        <w:rPr>
          <w:rFonts w:ascii="Times New Roman" w:eastAsia="Calibri" w:hAnsi="Times New Roman" w:cs="Times New Roman"/>
          <w:bCs/>
          <w:color w:val="000000" w:themeColor="text1"/>
        </w:rPr>
        <w:t xml:space="preserve">Fonte: MINUA-Primeiro Relatório Nacional da Diversidade Biológica, 2006  </w:t>
      </w:r>
    </w:p>
    <w:p w:rsidR="00457ECD" w:rsidRDefault="00457ECD" w:rsidP="00457ECD">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C21206" w:rsidRDefault="00C21206" w:rsidP="00457ECD">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457ECD" w:rsidRPr="00C068C7" w:rsidRDefault="00457ECD" w:rsidP="001762F4">
      <w:pPr>
        <w:pStyle w:val="Cabealho3"/>
        <w:rPr>
          <w:rFonts w:eastAsia="Calibri"/>
          <w:bCs w:val="0"/>
          <w:color w:val="000000" w:themeColor="text1"/>
          <w:sz w:val="24"/>
          <w:szCs w:val="24"/>
        </w:rPr>
      </w:pPr>
      <w:bookmarkStart w:id="315" w:name="_Toc448757872"/>
      <w:r w:rsidRPr="000606B2">
        <w:rPr>
          <w:rFonts w:eastAsia="Calibri"/>
          <w:bCs w:val="0"/>
          <w:color w:val="000000" w:themeColor="text1"/>
          <w:sz w:val="24"/>
          <w:szCs w:val="24"/>
        </w:rPr>
        <w:t xml:space="preserve">Quadro A1.4  </w:t>
      </w:r>
      <w:r w:rsidRPr="000606B2">
        <w:rPr>
          <w:rFonts w:eastAsia="Calibri"/>
          <w:bCs w:val="0"/>
          <w:iCs/>
          <w:color w:val="000000" w:themeColor="text1"/>
          <w:sz w:val="24"/>
          <w:szCs w:val="24"/>
        </w:rPr>
        <w:t>Situação em Angola</w:t>
      </w:r>
      <w:r w:rsidRPr="000606B2">
        <w:rPr>
          <w:rFonts w:eastAsia="Calibri"/>
          <w:color w:val="000000" w:themeColor="text1"/>
          <w:sz w:val="24"/>
          <w:szCs w:val="24"/>
        </w:rPr>
        <w:t xml:space="preserve"> </w:t>
      </w:r>
      <w:r w:rsidRPr="000606B2">
        <w:rPr>
          <w:rFonts w:eastAsia="Calibri"/>
          <w:bCs w:val="0"/>
          <w:iCs/>
          <w:color w:val="000000" w:themeColor="text1"/>
          <w:sz w:val="24"/>
          <w:szCs w:val="24"/>
        </w:rPr>
        <w:t xml:space="preserve">das espécies da ordem dos </w:t>
      </w:r>
      <w:r w:rsidRPr="000606B2">
        <w:rPr>
          <w:rFonts w:eastAsia="Calibri"/>
          <w:color w:val="000000" w:themeColor="text1"/>
          <w:sz w:val="24"/>
          <w:szCs w:val="24"/>
        </w:rPr>
        <w:t>Sirénios</w:t>
      </w:r>
      <w:bookmarkEnd w:id="315"/>
    </w:p>
    <w:tbl>
      <w:tblPr>
        <w:tblStyle w:val="Tabelacomgrelha82"/>
        <w:tblW w:w="0" w:type="auto"/>
        <w:jc w:val="center"/>
        <w:tblLook w:val="04A0" w:firstRow="1" w:lastRow="0" w:firstColumn="1" w:lastColumn="0" w:noHBand="0" w:noVBand="1"/>
      </w:tblPr>
      <w:tblGrid>
        <w:gridCol w:w="1668"/>
        <w:gridCol w:w="1701"/>
        <w:gridCol w:w="2835"/>
        <w:gridCol w:w="2976"/>
      </w:tblGrid>
      <w:tr w:rsidR="00457ECD" w:rsidRPr="00C068C7" w:rsidTr="005217D0">
        <w:trPr>
          <w:jc w:val="center"/>
        </w:trPr>
        <w:tc>
          <w:tcPr>
            <w:tcW w:w="1668"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701"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835"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Estado de conservação</w:t>
            </w:r>
          </w:p>
        </w:tc>
        <w:tc>
          <w:tcPr>
            <w:tcW w:w="297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Registos de ocorrência</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Trichechus</w:t>
            </w:r>
          </w:p>
          <w:p w:rsidR="00457ECD" w:rsidRPr="00C068C7" w:rsidRDefault="00457ECD" w:rsidP="009C7B39">
            <w:pPr>
              <w:autoSpaceDE w:val="0"/>
              <w:autoSpaceDN w:val="0"/>
              <w:adjustRightInd w:val="0"/>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senegalensis</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Manatim africano</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 Desconhecida</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2976" w:type="dxa"/>
          </w:tcPr>
          <w:p w:rsidR="00457ECD" w:rsidRPr="000E1BD9" w:rsidRDefault="000E1BD9" w:rsidP="009C7B39">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Parque Nacional de </w:t>
            </w:r>
            <w:r w:rsidR="00457ECD" w:rsidRPr="00C068C7">
              <w:rPr>
                <w:rFonts w:ascii="Times New Roman" w:eastAsia="Calibri" w:hAnsi="Times New Roman" w:cs="Times New Roman"/>
                <w:color w:val="000000" w:themeColor="text1"/>
                <w:sz w:val="24"/>
                <w:szCs w:val="24"/>
              </w:rPr>
              <w:t>Quissama (rios Longa e Kwanza).</w:t>
            </w:r>
          </w:p>
        </w:tc>
      </w:tr>
    </w:tbl>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Fonte: MINUA-Primeiro Relatório Nacional da Diversidade Biológica, 2006 </w:t>
      </w:r>
    </w:p>
    <w:p w:rsidR="00C21206" w:rsidRDefault="00C21206" w:rsidP="00457ECD">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C21206" w:rsidRDefault="00C21206" w:rsidP="00457ECD">
      <w:pPr>
        <w:autoSpaceDE w:val="0"/>
        <w:autoSpaceDN w:val="0"/>
        <w:adjustRightInd w:val="0"/>
        <w:spacing w:after="0" w:line="240" w:lineRule="auto"/>
        <w:jc w:val="both"/>
        <w:rPr>
          <w:rFonts w:ascii="Times New Roman" w:eastAsia="Calibri" w:hAnsi="Times New Roman" w:cs="Times New Roman"/>
          <w:b/>
          <w:bCs/>
          <w:color w:val="000000" w:themeColor="text1"/>
          <w:sz w:val="24"/>
          <w:szCs w:val="24"/>
        </w:rPr>
      </w:pPr>
    </w:p>
    <w:p w:rsidR="00477EC7" w:rsidRPr="001762F4" w:rsidRDefault="00457ECD" w:rsidP="001762F4">
      <w:pPr>
        <w:pStyle w:val="Cabealho3"/>
        <w:rPr>
          <w:rFonts w:eastAsia="Calibri"/>
          <w:color w:val="000000" w:themeColor="text1"/>
          <w:sz w:val="24"/>
          <w:szCs w:val="24"/>
        </w:rPr>
      </w:pPr>
      <w:bookmarkStart w:id="316" w:name="_Toc448757873"/>
      <w:r w:rsidRPr="000606B2">
        <w:rPr>
          <w:rFonts w:eastAsia="Calibri"/>
          <w:bCs w:val="0"/>
          <w:color w:val="000000" w:themeColor="text1"/>
          <w:sz w:val="24"/>
          <w:szCs w:val="24"/>
        </w:rPr>
        <w:t xml:space="preserve">Quadro A1.5 </w:t>
      </w:r>
      <w:r w:rsidRPr="000606B2">
        <w:rPr>
          <w:rFonts w:eastAsia="Calibri"/>
          <w:bCs w:val="0"/>
          <w:iCs/>
          <w:color w:val="000000" w:themeColor="text1"/>
          <w:sz w:val="24"/>
          <w:szCs w:val="24"/>
        </w:rPr>
        <w:t>Situação em Angola</w:t>
      </w:r>
      <w:r w:rsidRPr="000606B2">
        <w:rPr>
          <w:rFonts w:eastAsia="Calibri"/>
          <w:color w:val="000000" w:themeColor="text1"/>
          <w:sz w:val="24"/>
          <w:szCs w:val="24"/>
        </w:rPr>
        <w:t xml:space="preserve"> </w:t>
      </w:r>
      <w:r w:rsidRPr="000606B2">
        <w:rPr>
          <w:rFonts w:eastAsia="Calibri"/>
          <w:bCs w:val="0"/>
          <w:iCs/>
          <w:color w:val="000000" w:themeColor="text1"/>
          <w:sz w:val="24"/>
          <w:szCs w:val="24"/>
        </w:rPr>
        <w:t xml:space="preserve">das espécies da ordem dos </w:t>
      </w:r>
      <w:r w:rsidRPr="000606B2">
        <w:rPr>
          <w:rFonts w:eastAsia="Calibri"/>
          <w:color w:val="000000" w:themeColor="text1"/>
          <w:sz w:val="24"/>
          <w:szCs w:val="24"/>
        </w:rPr>
        <w:t>Proboscídeos</w:t>
      </w:r>
      <w:bookmarkEnd w:id="316"/>
    </w:p>
    <w:tbl>
      <w:tblPr>
        <w:tblStyle w:val="Tabelacomgrelha82"/>
        <w:tblW w:w="0" w:type="auto"/>
        <w:jc w:val="center"/>
        <w:tblLook w:val="04A0" w:firstRow="1" w:lastRow="0" w:firstColumn="1" w:lastColumn="0" w:noHBand="0" w:noVBand="1"/>
      </w:tblPr>
      <w:tblGrid>
        <w:gridCol w:w="1668"/>
        <w:gridCol w:w="1701"/>
        <w:gridCol w:w="2835"/>
        <w:gridCol w:w="2976"/>
      </w:tblGrid>
      <w:tr w:rsidR="00457ECD" w:rsidRPr="00C068C7" w:rsidTr="005217D0">
        <w:trPr>
          <w:jc w:val="center"/>
        </w:trPr>
        <w:tc>
          <w:tcPr>
            <w:tcW w:w="1668"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701"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835"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Estado de conservação</w:t>
            </w:r>
          </w:p>
        </w:tc>
        <w:tc>
          <w:tcPr>
            <w:tcW w:w="297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Registos de ocorrência</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Loxodonta africana e Loxodonta africana cyclotis</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rPr>
            </w:pPr>
            <w:r w:rsidRPr="00C068C7">
              <w:rPr>
                <w:rFonts w:ascii="Times New Roman" w:eastAsia="Calibri" w:hAnsi="Times New Roman" w:cs="Times New Roman"/>
                <w:i/>
                <w:iCs/>
                <w:color w:val="000000" w:themeColor="text1"/>
              </w:rPr>
              <w:t xml:space="preserve"> </w:t>
            </w: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Elefante da savana e elefante da floresta, respectivamente.</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Cs/>
                <w:color w:val="000000" w:themeColor="text1"/>
              </w:rPr>
            </w:pPr>
            <w:r w:rsidRPr="00C068C7">
              <w:rPr>
                <w:rFonts w:ascii="Times New Roman" w:eastAsia="Calibri" w:hAnsi="Times New Roman" w:cs="Times New Roman"/>
                <w:color w:val="000000" w:themeColor="text1"/>
              </w:rPr>
              <w:t>Desconhecida para as duas sub espécies</w:t>
            </w: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 xml:space="preserve">Elefante da savana sobretudo </w:t>
            </w:r>
            <w:r w:rsidR="00E87A70">
              <w:rPr>
                <w:rFonts w:ascii="Times New Roman" w:eastAsia="Calibri" w:hAnsi="Times New Roman" w:cs="Times New Roman"/>
                <w:color w:val="000000" w:themeColor="text1"/>
              </w:rPr>
              <w:t xml:space="preserve">na província do Cuando Cubango. </w:t>
            </w:r>
            <w:r w:rsidRPr="00C068C7">
              <w:rPr>
                <w:rFonts w:ascii="Times New Roman" w:eastAsia="Calibri" w:hAnsi="Times New Roman" w:cs="Times New Roman"/>
                <w:color w:val="000000" w:themeColor="text1"/>
              </w:rPr>
              <w:t>E elefante da floresta no Maiombe.</w:t>
            </w:r>
          </w:p>
        </w:tc>
      </w:tr>
    </w:tbl>
    <w:p w:rsidR="00477EC7" w:rsidRDefault="00457ECD"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Fonte: MINUA-Primeiro Relatório Nacional da Diversidade Biológica, 2006 </w:t>
      </w:r>
    </w:p>
    <w:p w:rsidR="00C21206" w:rsidRDefault="00C21206"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477EC7" w:rsidRPr="00C068C7" w:rsidRDefault="00457ECD" w:rsidP="001762F4">
      <w:pPr>
        <w:pStyle w:val="Cabealho3"/>
        <w:rPr>
          <w:rFonts w:eastAsia="Calibri"/>
          <w:bCs w:val="0"/>
          <w:color w:val="000000" w:themeColor="text1"/>
          <w:sz w:val="24"/>
          <w:szCs w:val="24"/>
        </w:rPr>
      </w:pPr>
      <w:bookmarkStart w:id="317" w:name="_Toc448757874"/>
      <w:r w:rsidRPr="000606B2">
        <w:rPr>
          <w:rFonts w:eastAsia="Calibri"/>
          <w:bCs w:val="0"/>
          <w:iCs/>
          <w:color w:val="000000" w:themeColor="text1"/>
          <w:sz w:val="24"/>
          <w:szCs w:val="24"/>
        </w:rPr>
        <w:t>Quadro A1.6  Situação em Angola</w:t>
      </w:r>
      <w:r w:rsidRPr="000606B2">
        <w:rPr>
          <w:rFonts w:eastAsia="Calibri"/>
          <w:color w:val="000000" w:themeColor="text1"/>
          <w:sz w:val="24"/>
          <w:szCs w:val="24"/>
        </w:rPr>
        <w:t xml:space="preserve"> </w:t>
      </w:r>
      <w:r w:rsidRPr="000606B2">
        <w:rPr>
          <w:rFonts w:eastAsia="Calibri"/>
          <w:bCs w:val="0"/>
          <w:iCs/>
          <w:color w:val="000000" w:themeColor="text1"/>
          <w:sz w:val="24"/>
          <w:szCs w:val="24"/>
        </w:rPr>
        <w:t>das espécies da ordem dos Perissodáctilos</w:t>
      </w:r>
      <w:bookmarkEnd w:id="317"/>
    </w:p>
    <w:tbl>
      <w:tblPr>
        <w:tblStyle w:val="Tabelacomgrelha82"/>
        <w:tblW w:w="0" w:type="auto"/>
        <w:jc w:val="center"/>
        <w:tblLook w:val="04A0" w:firstRow="1" w:lastRow="0" w:firstColumn="1" w:lastColumn="0" w:noHBand="0" w:noVBand="1"/>
      </w:tblPr>
      <w:tblGrid>
        <w:gridCol w:w="1668"/>
        <w:gridCol w:w="1701"/>
        <w:gridCol w:w="2835"/>
        <w:gridCol w:w="2976"/>
      </w:tblGrid>
      <w:tr w:rsidR="00457ECD" w:rsidRPr="00C068C7" w:rsidTr="005217D0">
        <w:trPr>
          <w:jc w:val="center"/>
        </w:trPr>
        <w:tc>
          <w:tcPr>
            <w:tcW w:w="1668"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701"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835"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Estado de conservação</w:t>
            </w:r>
          </w:p>
        </w:tc>
        <w:tc>
          <w:tcPr>
            <w:tcW w:w="297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Registos de ocorrência</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i/>
                <w:iCs/>
                <w:color w:val="000000" w:themeColor="text1"/>
                <w:sz w:val="24"/>
                <w:szCs w:val="24"/>
              </w:rPr>
              <w:t xml:space="preserve">Diceros bicornis </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Rinoceronte preto</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 xml:space="preserve">Provavelmente extinta </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2976" w:type="dxa"/>
          </w:tcPr>
          <w:p w:rsidR="00457ECD" w:rsidRPr="00162664"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Pequenas populações existiram no Parque de Iona e</w:t>
            </w:r>
            <w:r w:rsidR="00162664">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color w:val="000000" w:themeColor="text1"/>
                <w:sz w:val="24"/>
                <w:szCs w:val="24"/>
              </w:rPr>
              <w:t>Tchimporo</w:t>
            </w:r>
          </w:p>
        </w:tc>
      </w:tr>
      <w:tr w:rsidR="00457ECD" w:rsidRPr="00C068C7" w:rsidTr="005217D0">
        <w:trPr>
          <w:trHeight w:val="862"/>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i/>
                <w:iCs/>
                <w:color w:val="000000" w:themeColor="text1"/>
                <w:sz w:val="24"/>
                <w:szCs w:val="24"/>
              </w:rPr>
              <w:t xml:space="preserve">Ceratotherium simum </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Rinoceronte branco</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Desconhecido. Com indicações fortes de extermínio</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Registos isolados não foram</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Comprovados</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i/>
                <w:iCs/>
                <w:color w:val="000000" w:themeColor="text1"/>
                <w:sz w:val="24"/>
                <w:szCs w:val="24"/>
              </w:rPr>
              <w:t xml:space="preserve">Equus burchelli </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Zebra da planície</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Desconhecido.</w:t>
            </w:r>
          </w:p>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Provavelmente em risco de extinção</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Parques Nacionais de Iona e de Bicuar e na Reserva de Namibe</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i/>
                <w:iCs/>
                <w:color w:val="000000" w:themeColor="text1"/>
                <w:sz w:val="24"/>
                <w:szCs w:val="24"/>
              </w:rPr>
            </w:pPr>
            <w:r w:rsidRPr="00C068C7">
              <w:rPr>
                <w:rFonts w:ascii="Times New Roman" w:eastAsia="Calibri" w:hAnsi="Times New Roman" w:cs="Times New Roman"/>
                <w:i/>
                <w:iCs/>
                <w:color w:val="000000" w:themeColor="text1"/>
                <w:sz w:val="24"/>
                <w:szCs w:val="24"/>
              </w:rPr>
              <w:t>Equus hartmannae</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Zebra da montanha</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color w:val="000000" w:themeColor="text1"/>
                <w:sz w:val="24"/>
                <w:szCs w:val="24"/>
              </w:rPr>
              <w:t xml:space="preserve">Em extinção </w:t>
            </w:r>
          </w:p>
          <w:p w:rsidR="00457ECD" w:rsidRPr="00C068C7" w:rsidRDefault="00457ECD" w:rsidP="009C7B39">
            <w:pPr>
              <w:autoSpaceDE w:val="0"/>
              <w:autoSpaceDN w:val="0"/>
              <w:adjustRightInd w:val="0"/>
              <w:rPr>
                <w:rFonts w:ascii="Times New Roman" w:eastAsia="Calibri" w:hAnsi="Times New Roman" w:cs="Times New Roman"/>
                <w:bCs/>
                <w:color w:val="000000" w:themeColor="text1"/>
                <w:sz w:val="24"/>
                <w:szCs w:val="24"/>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População existente em 1975 eliminada</w:t>
            </w:r>
          </w:p>
        </w:tc>
      </w:tr>
    </w:tbl>
    <w:p w:rsidR="000E1BD9" w:rsidRPr="000606B2" w:rsidRDefault="00457ECD"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Fonte: MINUA-Primeiro Relatório Nacional</w:t>
      </w:r>
      <w:r w:rsidR="000606B2">
        <w:rPr>
          <w:rFonts w:ascii="Times New Roman" w:eastAsia="Calibri" w:hAnsi="Times New Roman" w:cs="Times New Roman"/>
          <w:bCs/>
          <w:color w:val="000000" w:themeColor="text1"/>
          <w:sz w:val="24"/>
          <w:szCs w:val="24"/>
        </w:rPr>
        <w:t xml:space="preserve"> da Diversidade Biológica, 2006</w:t>
      </w:r>
    </w:p>
    <w:p w:rsidR="001762F4" w:rsidRDefault="001762F4" w:rsidP="001762F4">
      <w:pPr>
        <w:pStyle w:val="Cabealho3"/>
        <w:rPr>
          <w:rFonts w:eastAsia="Calibri"/>
          <w:bCs w:val="0"/>
          <w:iCs/>
          <w:color w:val="000000" w:themeColor="text1"/>
          <w:sz w:val="24"/>
          <w:szCs w:val="24"/>
        </w:rPr>
      </w:pPr>
      <w:bookmarkStart w:id="318" w:name="_Toc448757875"/>
    </w:p>
    <w:p w:rsidR="001762F4" w:rsidRDefault="001762F4" w:rsidP="001762F4">
      <w:pPr>
        <w:pStyle w:val="Cabealho3"/>
        <w:rPr>
          <w:rFonts w:eastAsia="Calibri"/>
          <w:bCs w:val="0"/>
          <w:iCs/>
          <w:color w:val="000000" w:themeColor="text1"/>
          <w:sz w:val="24"/>
          <w:szCs w:val="24"/>
        </w:rPr>
      </w:pPr>
    </w:p>
    <w:p w:rsidR="001762F4" w:rsidRDefault="001762F4" w:rsidP="001762F4">
      <w:pPr>
        <w:pStyle w:val="Cabealho3"/>
        <w:rPr>
          <w:rFonts w:eastAsia="Calibri"/>
          <w:bCs w:val="0"/>
          <w:iCs/>
          <w:color w:val="000000" w:themeColor="text1"/>
          <w:sz w:val="24"/>
          <w:szCs w:val="24"/>
        </w:rPr>
      </w:pPr>
    </w:p>
    <w:p w:rsidR="00B905B8" w:rsidRPr="001762F4" w:rsidRDefault="00457ECD" w:rsidP="001762F4">
      <w:pPr>
        <w:pStyle w:val="Cabealho3"/>
        <w:rPr>
          <w:rFonts w:eastAsia="Calibri"/>
          <w:bCs w:val="0"/>
          <w:iCs/>
          <w:color w:val="000000" w:themeColor="text1"/>
          <w:sz w:val="24"/>
          <w:szCs w:val="24"/>
        </w:rPr>
      </w:pPr>
      <w:r w:rsidRPr="000606B2">
        <w:rPr>
          <w:rFonts w:eastAsia="Calibri"/>
          <w:bCs w:val="0"/>
          <w:iCs/>
          <w:color w:val="000000" w:themeColor="text1"/>
          <w:sz w:val="24"/>
          <w:szCs w:val="24"/>
        </w:rPr>
        <w:t>Quadro A1.7  Situação em Angola</w:t>
      </w:r>
      <w:r w:rsidRPr="000606B2">
        <w:rPr>
          <w:rFonts w:eastAsia="Calibri"/>
          <w:color w:val="000000" w:themeColor="text1"/>
          <w:sz w:val="24"/>
          <w:szCs w:val="24"/>
        </w:rPr>
        <w:t xml:space="preserve"> </w:t>
      </w:r>
      <w:r w:rsidRPr="000606B2">
        <w:rPr>
          <w:rFonts w:eastAsia="Calibri"/>
          <w:bCs w:val="0"/>
          <w:iCs/>
          <w:color w:val="000000" w:themeColor="text1"/>
          <w:sz w:val="24"/>
          <w:szCs w:val="24"/>
        </w:rPr>
        <w:t>das espécies da ordem dos Artiodáctilos</w:t>
      </w:r>
      <w:bookmarkEnd w:id="318"/>
    </w:p>
    <w:tbl>
      <w:tblPr>
        <w:tblStyle w:val="Tabelacomgrelha82"/>
        <w:tblW w:w="0" w:type="auto"/>
        <w:jc w:val="center"/>
        <w:tblLook w:val="04A0" w:firstRow="1" w:lastRow="0" w:firstColumn="1" w:lastColumn="0" w:noHBand="0" w:noVBand="1"/>
      </w:tblPr>
      <w:tblGrid>
        <w:gridCol w:w="1723"/>
        <w:gridCol w:w="1646"/>
        <w:gridCol w:w="2835"/>
        <w:gridCol w:w="2976"/>
      </w:tblGrid>
      <w:tr w:rsidR="00457ECD" w:rsidRPr="00C068C7" w:rsidTr="005217D0">
        <w:trPr>
          <w:jc w:val="center"/>
        </w:trPr>
        <w:tc>
          <w:tcPr>
            <w:tcW w:w="1723"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646"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835"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Estado de conservação</w:t>
            </w:r>
          </w:p>
        </w:tc>
        <w:tc>
          <w:tcPr>
            <w:tcW w:w="297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Registos de ocorrência</w:t>
            </w:r>
          </w:p>
        </w:tc>
      </w:tr>
      <w:tr w:rsidR="00457ECD" w:rsidRPr="00C21206" w:rsidTr="005217D0">
        <w:trPr>
          <w:jc w:val="center"/>
        </w:trPr>
        <w:tc>
          <w:tcPr>
            <w:tcW w:w="1723" w:type="dxa"/>
          </w:tcPr>
          <w:p w:rsidR="00457ECD" w:rsidRPr="00C21206" w:rsidRDefault="00457ECD" w:rsidP="009C7B39">
            <w:pPr>
              <w:autoSpaceDE w:val="0"/>
              <w:autoSpaceDN w:val="0"/>
              <w:adjustRightInd w:val="0"/>
              <w:rPr>
                <w:rFonts w:ascii="Times New Roman" w:eastAsia="Calibri" w:hAnsi="Times New Roman" w:cs="Times New Roman"/>
                <w:i/>
                <w:iCs/>
                <w:color w:val="000000" w:themeColor="text1"/>
                <w:sz w:val="24"/>
                <w:szCs w:val="24"/>
              </w:rPr>
            </w:pPr>
            <w:r w:rsidRPr="00C21206">
              <w:rPr>
                <w:rFonts w:ascii="Times New Roman" w:eastAsia="Calibri" w:hAnsi="Times New Roman" w:cs="Times New Roman"/>
                <w:i/>
                <w:iCs/>
                <w:color w:val="000000" w:themeColor="text1"/>
                <w:sz w:val="24"/>
                <w:szCs w:val="24"/>
              </w:rPr>
              <w:t>Phacochoerus</w:t>
            </w:r>
          </w:p>
          <w:p w:rsidR="00457ECD" w:rsidRPr="00C21206" w:rsidRDefault="00457ECD" w:rsidP="009C7B39">
            <w:pPr>
              <w:autoSpaceDE w:val="0"/>
              <w:autoSpaceDN w:val="0"/>
              <w:adjustRightInd w:val="0"/>
              <w:rPr>
                <w:rFonts w:ascii="Times New Roman" w:eastAsia="Calibri" w:hAnsi="Times New Roman" w:cs="Times New Roman"/>
                <w:i/>
                <w:iCs/>
                <w:color w:val="000000" w:themeColor="text1"/>
                <w:sz w:val="24"/>
                <w:szCs w:val="24"/>
              </w:rPr>
            </w:pPr>
            <w:r w:rsidRPr="00C21206">
              <w:rPr>
                <w:rFonts w:ascii="Times New Roman" w:eastAsia="Calibri" w:hAnsi="Times New Roman" w:cs="Times New Roman"/>
                <w:i/>
                <w:iCs/>
                <w:color w:val="000000" w:themeColor="text1"/>
                <w:sz w:val="24"/>
                <w:szCs w:val="24"/>
              </w:rPr>
              <w:t>aethiopicus</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646"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Facochero</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Disseminada e rara</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976"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Luando, Cangandala, Bikuar e Quissama</w:t>
            </w:r>
          </w:p>
        </w:tc>
      </w:tr>
      <w:tr w:rsidR="00457ECD" w:rsidRPr="00C21206" w:rsidTr="005217D0">
        <w:trPr>
          <w:jc w:val="center"/>
        </w:trPr>
        <w:tc>
          <w:tcPr>
            <w:tcW w:w="1723" w:type="dxa"/>
          </w:tcPr>
          <w:p w:rsidR="00457ECD" w:rsidRPr="00C21206" w:rsidRDefault="00457ECD" w:rsidP="009C7B39">
            <w:pPr>
              <w:autoSpaceDE w:val="0"/>
              <w:autoSpaceDN w:val="0"/>
              <w:adjustRightInd w:val="0"/>
              <w:rPr>
                <w:rFonts w:ascii="Times New Roman" w:eastAsia="Calibri" w:hAnsi="Times New Roman" w:cs="Times New Roman"/>
                <w:i/>
                <w:iCs/>
                <w:color w:val="000000" w:themeColor="text1"/>
                <w:sz w:val="24"/>
                <w:szCs w:val="24"/>
              </w:rPr>
            </w:pPr>
            <w:r w:rsidRPr="00C21206">
              <w:rPr>
                <w:rFonts w:ascii="Times New Roman" w:eastAsia="Calibri" w:hAnsi="Times New Roman" w:cs="Times New Roman"/>
                <w:i/>
                <w:iCs/>
                <w:color w:val="000000" w:themeColor="text1"/>
                <w:sz w:val="24"/>
                <w:szCs w:val="24"/>
              </w:rPr>
              <w:t>Potamochoerus</w:t>
            </w:r>
          </w:p>
          <w:p w:rsidR="00457ECD" w:rsidRPr="00C21206" w:rsidRDefault="00457ECD" w:rsidP="009C7B39">
            <w:pPr>
              <w:autoSpaceDE w:val="0"/>
              <w:autoSpaceDN w:val="0"/>
              <w:adjustRightInd w:val="0"/>
              <w:rPr>
                <w:rFonts w:ascii="Times New Roman" w:eastAsia="Calibri" w:hAnsi="Times New Roman" w:cs="Times New Roman"/>
                <w:i/>
                <w:iCs/>
                <w:color w:val="000000" w:themeColor="text1"/>
                <w:sz w:val="24"/>
                <w:szCs w:val="24"/>
              </w:rPr>
            </w:pPr>
            <w:r w:rsidRPr="00C21206">
              <w:rPr>
                <w:rFonts w:ascii="Times New Roman" w:eastAsia="Calibri" w:hAnsi="Times New Roman" w:cs="Times New Roman"/>
                <w:i/>
                <w:iCs/>
                <w:color w:val="000000" w:themeColor="text1"/>
                <w:sz w:val="24"/>
                <w:szCs w:val="24"/>
              </w:rPr>
              <w:t>porcus</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646"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iCs/>
                <w:color w:val="000000" w:themeColor="text1"/>
                <w:sz w:val="24"/>
                <w:szCs w:val="24"/>
              </w:rPr>
              <w:t>P</w:t>
            </w:r>
            <w:r w:rsidRPr="00C21206">
              <w:rPr>
                <w:rFonts w:ascii="Times New Roman" w:eastAsia="Calibri" w:hAnsi="Times New Roman" w:cs="Times New Roman"/>
                <w:color w:val="000000" w:themeColor="text1"/>
                <w:sz w:val="24"/>
                <w:szCs w:val="24"/>
              </w:rPr>
              <w:t>otamochero</w:t>
            </w:r>
          </w:p>
        </w:tc>
        <w:tc>
          <w:tcPr>
            <w:tcW w:w="2835"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Disseminada e rara</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976"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Luando, Cangandala, Quissama</w:t>
            </w:r>
          </w:p>
        </w:tc>
      </w:tr>
      <w:tr w:rsidR="00457ECD" w:rsidRPr="00C21206" w:rsidTr="005217D0">
        <w:trPr>
          <w:jc w:val="center"/>
        </w:trPr>
        <w:tc>
          <w:tcPr>
            <w:tcW w:w="1723"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i/>
                <w:iCs/>
                <w:color w:val="000000" w:themeColor="text1"/>
                <w:sz w:val="24"/>
                <w:szCs w:val="24"/>
              </w:rPr>
              <w:t>Hyemoschus aquaticus</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646"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Chevrotain</w:t>
            </w:r>
          </w:p>
        </w:tc>
        <w:tc>
          <w:tcPr>
            <w:tcW w:w="2835"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Desconhecido.</w:t>
            </w:r>
          </w:p>
        </w:tc>
        <w:tc>
          <w:tcPr>
            <w:tcW w:w="2976"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Na proposta de Reserva Natural e Integral do Maiombe</w:t>
            </w:r>
          </w:p>
        </w:tc>
      </w:tr>
      <w:tr w:rsidR="00457ECD" w:rsidRPr="00C21206" w:rsidTr="005217D0">
        <w:trPr>
          <w:jc w:val="center"/>
        </w:trPr>
        <w:tc>
          <w:tcPr>
            <w:tcW w:w="1723"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i/>
                <w:iCs/>
                <w:color w:val="000000" w:themeColor="text1"/>
                <w:sz w:val="24"/>
                <w:szCs w:val="24"/>
              </w:rPr>
              <w:t>Giraffa camelopardalis</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646"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Girafa</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Quase extinta</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976"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Áreas de Tchimporo e de Mucusso</w:t>
            </w:r>
          </w:p>
        </w:tc>
      </w:tr>
      <w:tr w:rsidR="00457ECD" w:rsidRPr="00C21206" w:rsidTr="005217D0">
        <w:trPr>
          <w:jc w:val="center"/>
        </w:trPr>
        <w:tc>
          <w:tcPr>
            <w:tcW w:w="1723"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i/>
                <w:iCs/>
                <w:color w:val="000000" w:themeColor="text1"/>
                <w:sz w:val="24"/>
                <w:szCs w:val="24"/>
              </w:rPr>
              <w:t>Taurotragus oryx</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646"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Orix</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Desconhecido</w:t>
            </w:r>
          </w:p>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provavelmente quase extinta</w:t>
            </w:r>
          </w:p>
        </w:tc>
        <w:tc>
          <w:tcPr>
            <w:tcW w:w="2976"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Parque Nacional da Quissama</w:t>
            </w:r>
          </w:p>
        </w:tc>
      </w:tr>
      <w:tr w:rsidR="00457ECD" w:rsidRPr="00C21206" w:rsidTr="005217D0">
        <w:trPr>
          <w:trHeight w:val="1190"/>
          <w:jc w:val="center"/>
        </w:trPr>
        <w:tc>
          <w:tcPr>
            <w:tcW w:w="1723" w:type="dxa"/>
          </w:tcPr>
          <w:p w:rsidR="00457ECD" w:rsidRPr="00C21206" w:rsidRDefault="00457ECD" w:rsidP="009C7B39">
            <w:pPr>
              <w:autoSpaceDE w:val="0"/>
              <w:autoSpaceDN w:val="0"/>
              <w:adjustRightInd w:val="0"/>
              <w:rPr>
                <w:rFonts w:ascii="Times New Roman" w:eastAsia="Calibri" w:hAnsi="Times New Roman" w:cs="Times New Roman"/>
                <w:i/>
                <w:iCs/>
                <w:color w:val="000000" w:themeColor="text1"/>
                <w:sz w:val="24"/>
                <w:szCs w:val="24"/>
              </w:rPr>
            </w:pPr>
            <w:r w:rsidRPr="00C21206">
              <w:rPr>
                <w:rFonts w:ascii="Times New Roman" w:eastAsia="Calibri" w:hAnsi="Times New Roman" w:cs="Times New Roman"/>
                <w:i/>
                <w:iCs/>
                <w:color w:val="000000" w:themeColor="text1"/>
                <w:sz w:val="24"/>
                <w:szCs w:val="24"/>
              </w:rPr>
              <w:t>Tragelapus</w:t>
            </w:r>
          </w:p>
          <w:p w:rsidR="00457ECD" w:rsidRPr="00C21206" w:rsidRDefault="00457ECD" w:rsidP="009C7B39">
            <w:pPr>
              <w:autoSpaceDE w:val="0"/>
              <w:autoSpaceDN w:val="0"/>
              <w:adjustRightInd w:val="0"/>
              <w:rPr>
                <w:rFonts w:ascii="Times New Roman" w:eastAsia="Calibri" w:hAnsi="Times New Roman" w:cs="Times New Roman"/>
                <w:i/>
                <w:iCs/>
                <w:color w:val="000000" w:themeColor="text1"/>
                <w:sz w:val="24"/>
                <w:szCs w:val="24"/>
              </w:rPr>
            </w:pPr>
            <w:r w:rsidRPr="00C21206">
              <w:rPr>
                <w:rFonts w:ascii="Times New Roman" w:eastAsia="Calibri" w:hAnsi="Times New Roman" w:cs="Times New Roman"/>
                <w:i/>
                <w:iCs/>
                <w:color w:val="000000" w:themeColor="text1"/>
                <w:sz w:val="24"/>
                <w:szCs w:val="24"/>
              </w:rPr>
              <w:t>strepsiceres</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646"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Olongo do bioma de Karoo-Namibe</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21206" w:rsidRDefault="000E1BD9" w:rsidP="009C7B39">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Populações </w:t>
            </w:r>
            <w:r w:rsidR="00457ECD" w:rsidRPr="00C21206">
              <w:rPr>
                <w:rFonts w:ascii="Times New Roman" w:eastAsia="Calibri" w:hAnsi="Times New Roman" w:cs="Times New Roman"/>
                <w:color w:val="000000" w:themeColor="text1"/>
                <w:sz w:val="24"/>
                <w:szCs w:val="24"/>
              </w:rPr>
              <w:t>muito reduzidas</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976"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Frequente no Iona e no Bicuar</w:t>
            </w:r>
          </w:p>
        </w:tc>
      </w:tr>
      <w:tr w:rsidR="00457ECD" w:rsidRPr="00C21206" w:rsidTr="005217D0">
        <w:trPr>
          <w:jc w:val="center"/>
        </w:trPr>
        <w:tc>
          <w:tcPr>
            <w:tcW w:w="1723"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i/>
                <w:iCs/>
                <w:color w:val="000000" w:themeColor="text1"/>
                <w:sz w:val="24"/>
                <w:szCs w:val="24"/>
              </w:rPr>
              <w:t>Tragelaphus spekei</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w:t>
            </w:r>
          </w:p>
        </w:tc>
        <w:tc>
          <w:tcPr>
            <w:tcW w:w="1646"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Sitatunga</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w:t>
            </w:r>
          </w:p>
        </w:tc>
        <w:tc>
          <w:tcPr>
            <w:tcW w:w="2835"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Disseminada.</w:t>
            </w:r>
          </w:p>
        </w:tc>
        <w:tc>
          <w:tcPr>
            <w:tcW w:w="2976" w:type="dxa"/>
          </w:tcPr>
          <w:p w:rsidR="00457ECD" w:rsidRPr="00C21206" w:rsidRDefault="000E1BD9" w:rsidP="009C7B39">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Em Luando e </w:t>
            </w:r>
            <w:r w:rsidR="00457ECD" w:rsidRPr="00C21206">
              <w:rPr>
                <w:rFonts w:ascii="Times New Roman" w:eastAsia="Calibri" w:hAnsi="Times New Roman" w:cs="Times New Roman"/>
                <w:color w:val="000000" w:themeColor="text1"/>
                <w:sz w:val="24"/>
                <w:szCs w:val="24"/>
              </w:rPr>
              <w:t>Cangandala.</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r>
    </w:tbl>
    <w:p w:rsidR="00457ECD" w:rsidRPr="00C21206" w:rsidRDefault="00457ECD"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21206">
        <w:rPr>
          <w:rFonts w:ascii="Times New Roman" w:eastAsia="Calibri" w:hAnsi="Times New Roman" w:cs="Times New Roman"/>
          <w:bCs/>
          <w:color w:val="000000" w:themeColor="text1"/>
          <w:sz w:val="24"/>
          <w:szCs w:val="24"/>
        </w:rPr>
        <w:t xml:space="preserve"> </w:t>
      </w:r>
    </w:p>
    <w:p w:rsidR="00C21206" w:rsidRDefault="00C21206"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606B2" w:rsidRDefault="000606B2"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606B2" w:rsidRDefault="000606B2"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606B2" w:rsidRDefault="000606B2"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606B2" w:rsidRDefault="000606B2"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606B2" w:rsidRDefault="000606B2"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606B2" w:rsidRDefault="000606B2"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606B2" w:rsidRDefault="000606B2"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606B2" w:rsidRDefault="000606B2"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E1BD9" w:rsidRDefault="000E1BD9"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606B2" w:rsidRDefault="000606B2"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0606B2" w:rsidRDefault="000606B2"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1762F4" w:rsidRDefault="001762F4"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1762F4" w:rsidRDefault="001762F4"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1762F4" w:rsidRDefault="001762F4"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1762F4" w:rsidRDefault="001762F4"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1762F4" w:rsidRDefault="001762F4"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r w:rsidRPr="00C21206">
        <w:rPr>
          <w:rFonts w:ascii="Times New Roman" w:eastAsia="Calibri" w:hAnsi="Times New Roman" w:cs="Times New Roman"/>
          <w:b/>
          <w:bCs/>
          <w:iCs/>
          <w:color w:val="000000" w:themeColor="text1"/>
          <w:sz w:val="24"/>
          <w:szCs w:val="24"/>
        </w:rPr>
        <w:t>Quadro A1.7 Situação em Angola</w:t>
      </w:r>
      <w:r w:rsidRPr="00C21206">
        <w:rPr>
          <w:rFonts w:ascii="Times New Roman" w:eastAsia="Calibri" w:hAnsi="Times New Roman" w:cs="Times New Roman"/>
          <w:color w:val="000000" w:themeColor="text1"/>
          <w:sz w:val="24"/>
          <w:szCs w:val="24"/>
        </w:rPr>
        <w:t xml:space="preserve"> </w:t>
      </w:r>
      <w:r w:rsidRPr="00C21206">
        <w:rPr>
          <w:rFonts w:ascii="Times New Roman" w:eastAsia="Calibri" w:hAnsi="Times New Roman" w:cs="Times New Roman"/>
          <w:b/>
          <w:bCs/>
          <w:iCs/>
          <w:color w:val="000000" w:themeColor="text1"/>
          <w:sz w:val="24"/>
          <w:szCs w:val="24"/>
        </w:rPr>
        <w:t>das espécies da ordem d</w:t>
      </w:r>
      <w:r w:rsidR="00162664" w:rsidRPr="00C21206">
        <w:rPr>
          <w:rFonts w:ascii="Times New Roman" w:eastAsia="Calibri" w:hAnsi="Times New Roman" w:cs="Times New Roman"/>
          <w:b/>
          <w:bCs/>
          <w:iCs/>
          <w:color w:val="000000" w:themeColor="text1"/>
          <w:sz w:val="24"/>
          <w:szCs w:val="24"/>
        </w:rPr>
        <w:t>os Artiodáctilos (continuação)</w:t>
      </w:r>
    </w:p>
    <w:p w:rsidR="00B905B8" w:rsidRPr="00C21206" w:rsidRDefault="00B905B8"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tbl>
      <w:tblPr>
        <w:tblStyle w:val="Tabelacomgrelha82"/>
        <w:tblW w:w="0" w:type="auto"/>
        <w:jc w:val="center"/>
        <w:tblLook w:val="04A0" w:firstRow="1" w:lastRow="0" w:firstColumn="1" w:lastColumn="0" w:noHBand="0" w:noVBand="1"/>
      </w:tblPr>
      <w:tblGrid>
        <w:gridCol w:w="1668"/>
        <w:gridCol w:w="1701"/>
        <w:gridCol w:w="2835"/>
        <w:gridCol w:w="2976"/>
      </w:tblGrid>
      <w:tr w:rsidR="00457ECD" w:rsidRPr="00C21206" w:rsidTr="005217D0">
        <w:trPr>
          <w:jc w:val="center"/>
        </w:trPr>
        <w:tc>
          <w:tcPr>
            <w:tcW w:w="1668" w:type="dxa"/>
          </w:tcPr>
          <w:p w:rsidR="00457ECD" w:rsidRPr="00C21206" w:rsidRDefault="00457ECD" w:rsidP="00527D8F">
            <w:pPr>
              <w:jc w:val="both"/>
              <w:rPr>
                <w:rFonts w:ascii="Times New Roman" w:eastAsia="Calibri" w:hAnsi="Times New Roman" w:cs="Times New Roman"/>
                <w:b/>
                <w:bCs/>
                <w:color w:val="000000" w:themeColor="text1"/>
                <w:sz w:val="24"/>
                <w:szCs w:val="24"/>
              </w:rPr>
            </w:pPr>
            <w:r w:rsidRPr="00C21206">
              <w:rPr>
                <w:rFonts w:ascii="Times New Roman" w:eastAsia="Calibri" w:hAnsi="Times New Roman" w:cs="Times New Roman"/>
                <w:b/>
                <w:bCs/>
                <w:color w:val="000000" w:themeColor="text1"/>
                <w:sz w:val="24"/>
                <w:szCs w:val="24"/>
              </w:rPr>
              <w:t xml:space="preserve">Nome </w:t>
            </w:r>
          </w:p>
          <w:p w:rsidR="00457ECD" w:rsidRPr="00C21206" w:rsidRDefault="00457ECD" w:rsidP="00527D8F">
            <w:pPr>
              <w:jc w:val="both"/>
              <w:rPr>
                <w:rFonts w:ascii="Times New Roman" w:eastAsia="Calibri" w:hAnsi="Times New Roman" w:cs="Times New Roman"/>
                <w:color w:val="000000" w:themeColor="text1"/>
                <w:sz w:val="24"/>
                <w:szCs w:val="24"/>
              </w:rPr>
            </w:pPr>
            <w:r w:rsidRPr="00C21206">
              <w:rPr>
                <w:rFonts w:ascii="Times New Roman" w:eastAsia="Calibri" w:hAnsi="Times New Roman" w:cs="Times New Roman"/>
                <w:b/>
                <w:bCs/>
                <w:color w:val="000000" w:themeColor="text1"/>
                <w:sz w:val="24"/>
                <w:szCs w:val="24"/>
              </w:rPr>
              <w:t>científico</w:t>
            </w:r>
          </w:p>
        </w:tc>
        <w:tc>
          <w:tcPr>
            <w:tcW w:w="1701" w:type="dxa"/>
          </w:tcPr>
          <w:p w:rsidR="00457ECD" w:rsidRPr="00C21206"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21206">
              <w:rPr>
                <w:rFonts w:ascii="Times New Roman" w:eastAsia="Calibri" w:hAnsi="Times New Roman" w:cs="Times New Roman"/>
                <w:b/>
                <w:bCs/>
                <w:color w:val="000000" w:themeColor="text1"/>
                <w:sz w:val="24"/>
                <w:szCs w:val="24"/>
              </w:rPr>
              <w:t>Nome vulgar</w:t>
            </w:r>
          </w:p>
          <w:p w:rsidR="00457ECD" w:rsidRPr="00C21206" w:rsidRDefault="00457ECD" w:rsidP="00527D8F">
            <w:pPr>
              <w:jc w:val="both"/>
              <w:rPr>
                <w:rFonts w:ascii="Times New Roman" w:eastAsia="Calibri" w:hAnsi="Times New Roman" w:cs="Times New Roman"/>
                <w:color w:val="000000" w:themeColor="text1"/>
                <w:sz w:val="24"/>
                <w:szCs w:val="24"/>
              </w:rPr>
            </w:pPr>
          </w:p>
        </w:tc>
        <w:tc>
          <w:tcPr>
            <w:tcW w:w="2835" w:type="dxa"/>
          </w:tcPr>
          <w:p w:rsidR="00457ECD" w:rsidRPr="00C21206" w:rsidRDefault="00457ECD" w:rsidP="00527D8F">
            <w:pPr>
              <w:jc w:val="both"/>
              <w:rPr>
                <w:rFonts w:ascii="Times New Roman" w:eastAsia="Calibri" w:hAnsi="Times New Roman" w:cs="Times New Roman"/>
                <w:color w:val="000000" w:themeColor="text1"/>
                <w:sz w:val="24"/>
                <w:szCs w:val="24"/>
              </w:rPr>
            </w:pPr>
            <w:r w:rsidRPr="00C21206">
              <w:rPr>
                <w:rFonts w:ascii="Times New Roman" w:eastAsia="Calibri" w:hAnsi="Times New Roman" w:cs="Times New Roman"/>
                <w:b/>
                <w:bCs/>
                <w:color w:val="000000" w:themeColor="text1"/>
                <w:sz w:val="24"/>
                <w:szCs w:val="24"/>
              </w:rPr>
              <w:t>Estado de conservação</w:t>
            </w:r>
          </w:p>
        </w:tc>
        <w:tc>
          <w:tcPr>
            <w:tcW w:w="2976" w:type="dxa"/>
          </w:tcPr>
          <w:p w:rsidR="00457ECD" w:rsidRPr="00C21206" w:rsidRDefault="00457ECD" w:rsidP="00527D8F">
            <w:pPr>
              <w:jc w:val="both"/>
              <w:rPr>
                <w:rFonts w:ascii="Times New Roman" w:eastAsia="Calibri" w:hAnsi="Times New Roman" w:cs="Times New Roman"/>
                <w:color w:val="000000" w:themeColor="text1"/>
                <w:sz w:val="24"/>
                <w:szCs w:val="24"/>
              </w:rPr>
            </w:pPr>
            <w:r w:rsidRPr="00C21206">
              <w:rPr>
                <w:rFonts w:ascii="Times New Roman" w:eastAsia="Calibri" w:hAnsi="Times New Roman" w:cs="Times New Roman"/>
                <w:b/>
                <w:bCs/>
                <w:color w:val="000000" w:themeColor="text1"/>
                <w:sz w:val="24"/>
                <w:szCs w:val="24"/>
              </w:rPr>
              <w:t>Registos de ocorrência</w:t>
            </w:r>
          </w:p>
        </w:tc>
      </w:tr>
      <w:tr w:rsidR="00457ECD" w:rsidRPr="00C21206" w:rsidTr="005217D0">
        <w:trPr>
          <w:jc w:val="center"/>
        </w:trPr>
        <w:tc>
          <w:tcPr>
            <w:tcW w:w="1668"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i/>
                <w:iCs/>
                <w:color w:val="000000" w:themeColor="text1"/>
                <w:sz w:val="24"/>
                <w:szCs w:val="24"/>
              </w:rPr>
              <w:t xml:space="preserve">Tragelaphus scriptus </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701"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 xml:space="preserve">Golungo </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Foi abundante no</w:t>
            </w:r>
          </w:p>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Quissama. Animal muito abatido pelos caçadores</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furtivos.</w:t>
            </w:r>
          </w:p>
        </w:tc>
        <w:tc>
          <w:tcPr>
            <w:tcW w:w="2976"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Pequeno número em Cangandala e Luando</w:t>
            </w:r>
          </w:p>
        </w:tc>
      </w:tr>
      <w:tr w:rsidR="00457ECD" w:rsidRPr="00C21206" w:rsidTr="005217D0">
        <w:trPr>
          <w:trHeight w:val="1649"/>
          <w:jc w:val="center"/>
        </w:trPr>
        <w:tc>
          <w:tcPr>
            <w:tcW w:w="1668"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i/>
                <w:iCs/>
                <w:color w:val="000000" w:themeColor="text1"/>
                <w:sz w:val="24"/>
                <w:szCs w:val="24"/>
              </w:rPr>
              <w:t xml:space="preserve">Oryx gasella </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701"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Guelengue do deserto</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Populações severamente</w:t>
            </w:r>
          </w:p>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reduzidas, se não</w:t>
            </w:r>
          </w:p>
          <w:p w:rsidR="00457ECD" w:rsidRPr="00C21206" w:rsidRDefault="000E1BD9" w:rsidP="009C7B39">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completamente </w:t>
            </w:r>
            <w:r w:rsidR="00457ECD" w:rsidRPr="00C21206">
              <w:rPr>
                <w:rFonts w:ascii="Times New Roman" w:eastAsia="Calibri" w:hAnsi="Times New Roman" w:cs="Times New Roman"/>
                <w:color w:val="000000" w:themeColor="text1"/>
                <w:sz w:val="24"/>
                <w:szCs w:val="24"/>
              </w:rPr>
              <w:t>eliminadas</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976"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 xml:space="preserve">Abundante no Parque do Iona </w:t>
            </w:r>
            <w:r w:rsidRPr="00C21206">
              <w:rPr>
                <w:rFonts w:ascii="Times New Roman" w:hAnsi="Times New Roman" w:cs="Times New Roman"/>
                <w:color w:val="000000" w:themeColor="text1"/>
                <w:sz w:val="24"/>
                <w:szCs w:val="24"/>
              </w:rPr>
              <w:t xml:space="preserve">(população superior a </w:t>
            </w:r>
            <w:r w:rsidRPr="00C21206">
              <w:rPr>
                <w:rFonts w:ascii="Times New Roman" w:eastAsia="Calibri" w:hAnsi="Times New Roman" w:cs="Times New Roman"/>
                <w:color w:val="000000" w:themeColor="text1"/>
                <w:sz w:val="24"/>
                <w:szCs w:val="24"/>
              </w:rPr>
              <w:t xml:space="preserve">3.000 animais em 1975), e com pequenas populações </w:t>
            </w:r>
            <w:r w:rsidRPr="00C21206">
              <w:rPr>
                <w:rFonts w:ascii="Times New Roman" w:hAnsi="Times New Roman" w:cs="Times New Roman"/>
                <w:color w:val="000000" w:themeColor="text1"/>
                <w:sz w:val="24"/>
                <w:szCs w:val="24"/>
              </w:rPr>
              <w:t xml:space="preserve">com mais de </w:t>
            </w:r>
            <w:r w:rsidRPr="00C21206">
              <w:rPr>
                <w:rFonts w:ascii="Times New Roman" w:eastAsia="Calibri" w:hAnsi="Times New Roman" w:cs="Times New Roman"/>
                <w:color w:val="000000" w:themeColor="text1"/>
                <w:sz w:val="24"/>
                <w:szCs w:val="24"/>
              </w:rPr>
              <w:t>100 animais na reserva de Namibe.</w:t>
            </w:r>
          </w:p>
        </w:tc>
      </w:tr>
      <w:tr w:rsidR="00457ECD" w:rsidRPr="00C21206" w:rsidTr="005217D0">
        <w:trPr>
          <w:trHeight w:val="1248"/>
          <w:jc w:val="center"/>
        </w:trPr>
        <w:tc>
          <w:tcPr>
            <w:tcW w:w="1668"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i/>
                <w:iCs/>
                <w:color w:val="000000" w:themeColor="text1"/>
                <w:sz w:val="24"/>
                <w:szCs w:val="24"/>
              </w:rPr>
              <w:t xml:space="preserve">Hippotragus equinus </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701"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Palanca vermelha</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Actualmente reduzida</w:t>
            </w:r>
            <w:r w:rsidRPr="00C21206">
              <w:rPr>
                <w:rFonts w:ascii="Times New Roman" w:hAnsi="Times New Roman" w:cs="Times New Roman"/>
                <w:color w:val="000000" w:themeColor="text1"/>
                <w:sz w:val="24"/>
                <w:szCs w:val="24"/>
              </w:rPr>
              <w:t xml:space="preserve"> </w:t>
            </w:r>
          </w:p>
        </w:tc>
        <w:tc>
          <w:tcPr>
            <w:tcW w:w="2976"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 xml:space="preserve">Em 1975 era numerosa no Quissama </w:t>
            </w:r>
            <w:r w:rsidRPr="00C21206">
              <w:rPr>
                <w:rFonts w:ascii="Times New Roman" w:hAnsi="Times New Roman" w:cs="Times New Roman"/>
                <w:color w:val="000000" w:themeColor="text1"/>
                <w:sz w:val="24"/>
                <w:szCs w:val="24"/>
              </w:rPr>
              <w:t>(população superior a 1</w:t>
            </w:r>
            <w:r w:rsidRPr="00C21206">
              <w:rPr>
                <w:rFonts w:ascii="Times New Roman" w:eastAsia="Calibri" w:hAnsi="Times New Roman" w:cs="Times New Roman"/>
                <w:color w:val="000000" w:themeColor="text1"/>
                <w:sz w:val="24"/>
                <w:szCs w:val="24"/>
              </w:rPr>
              <w:t xml:space="preserve">.500 animais), Bicuar </w:t>
            </w:r>
            <w:r w:rsidRPr="00C21206">
              <w:rPr>
                <w:rFonts w:ascii="Times New Roman" w:hAnsi="Times New Roman" w:cs="Times New Roman"/>
                <w:color w:val="000000" w:themeColor="text1"/>
                <w:sz w:val="24"/>
                <w:szCs w:val="24"/>
              </w:rPr>
              <w:t xml:space="preserve">(população superior a </w:t>
            </w:r>
            <w:r w:rsidRPr="00C21206">
              <w:rPr>
                <w:rFonts w:ascii="Times New Roman" w:eastAsia="Calibri" w:hAnsi="Times New Roman" w:cs="Times New Roman"/>
                <w:color w:val="000000" w:themeColor="text1"/>
                <w:sz w:val="24"/>
                <w:szCs w:val="24"/>
              </w:rPr>
              <w:t>200 animais) e no Luando</w:t>
            </w:r>
          </w:p>
        </w:tc>
      </w:tr>
      <w:tr w:rsidR="00457ECD" w:rsidRPr="00C21206" w:rsidTr="005217D0">
        <w:trPr>
          <w:jc w:val="center"/>
        </w:trPr>
        <w:tc>
          <w:tcPr>
            <w:tcW w:w="1668" w:type="dxa"/>
          </w:tcPr>
          <w:p w:rsidR="00457ECD" w:rsidRPr="00C21206" w:rsidRDefault="00457ECD" w:rsidP="009C7B39">
            <w:pPr>
              <w:autoSpaceDE w:val="0"/>
              <w:autoSpaceDN w:val="0"/>
              <w:adjustRightInd w:val="0"/>
              <w:rPr>
                <w:rFonts w:ascii="Times New Roman" w:eastAsia="Calibri" w:hAnsi="Times New Roman" w:cs="Times New Roman"/>
                <w:i/>
                <w:iCs/>
                <w:color w:val="000000" w:themeColor="text1"/>
                <w:sz w:val="24"/>
                <w:szCs w:val="24"/>
              </w:rPr>
            </w:pPr>
            <w:r w:rsidRPr="00C21206">
              <w:rPr>
                <w:rFonts w:ascii="Times New Roman" w:eastAsia="Calibri" w:hAnsi="Times New Roman" w:cs="Times New Roman"/>
                <w:i/>
                <w:iCs/>
                <w:color w:val="000000" w:themeColor="text1"/>
                <w:sz w:val="24"/>
                <w:szCs w:val="24"/>
              </w:rPr>
              <w:t>Hippotragus niger</w:t>
            </w:r>
            <w:r w:rsidR="00F60208">
              <w:rPr>
                <w:rFonts w:ascii="Times New Roman" w:eastAsia="Calibri" w:hAnsi="Times New Roman" w:cs="Times New Roman"/>
                <w:i/>
                <w:iCs/>
                <w:color w:val="000000" w:themeColor="text1"/>
                <w:sz w:val="24"/>
                <w:szCs w:val="24"/>
              </w:rPr>
              <w:t xml:space="preserve"> </w:t>
            </w:r>
            <w:r w:rsidRPr="00C21206">
              <w:rPr>
                <w:rFonts w:ascii="Times New Roman" w:eastAsia="Calibri" w:hAnsi="Times New Roman" w:cs="Times New Roman"/>
                <w:i/>
                <w:iCs/>
                <w:color w:val="000000" w:themeColor="text1"/>
                <w:sz w:val="24"/>
                <w:szCs w:val="24"/>
              </w:rPr>
              <w:t>niger</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701"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Palanca negra do sudoeste</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Não se encontra incluídoa em nen</w:t>
            </w:r>
            <w:r w:rsidR="00FA7666" w:rsidRPr="00C21206">
              <w:rPr>
                <w:rFonts w:ascii="Times New Roman" w:eastAsia="Calibri" w:hAnsi="Times New Roman" w:cs="Times New Roman"/>
                <w:color w:val="000000" w:themeColor="text1"/>
                <w:sz w:val="24"/>
                <w:szCs w:val="24"/>
              </w:rPr>
              <w:t xml:space="preserve">hum parque nacional ou reserva. </w:t>
            </w:r>
            <w:r w:rsidRPr="00C21206">
              <w:rPr>
                <w:rFonts w:ascii="Times New Roman" w:eastAsia="Calibri" w:hAnsi="Times New Roman" w:cs="Times New Roman"/>
                <w:color w:val="000000" w:themeColor="text1"/>
                <w:sz w:val="24"/>
                <w:szCs w:val="24"/>
              </w:rPr>
              <w:t>Provavelmente reduzida.</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976" w:type="dxa"/>
          </w:tcPr>
          <w:p w:rsidR="00457ECD" w:rsidRPr="00C21206" w:rsidRDefault="00F60208" w:rsidP="009C7B39">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Pequenas populações dispersas </w:t>
            </w:r>
            <w:r w:rsidR="00457ECD" w:rsidRPr="00C21206">
              <w:rPr>
                <w:rFonts w:ascii="Times New Roman" w:eastAsia="Calibri" w:hAnsi="Times New Roman" w:cs="Times New Roman"/>
                <w:color w:val="000000" w:themeColor="text1"/>
                <w:sz w:val="24"/>
                <w:szCs w:val="24"/>
              </w:rPr>
              <w:t>na província de Cuan</w:t>
            </w:r>
            <w:r>
              <w:rPr>
                <w:rFonts w:ascii="Times New Roman" w:eastAsia="Calibri" w:hAnsi="Times New Roman" w:cs="Times New Roman"/>
                <w:color w:val="000000" w:themeColor="text1"/>
                <w:sz w:val="24"/>
                <w:szCs w:val="24"/>
              </w:rPr>
              <w:t xml:space="preserve">do-Cubango, e na parte leste da província do </w:t>
            </w:r>
            <w:r w:rsidR="00457ECD" w:rsidRPr="00C21206">
              <w:rPr>
                <w:rFonts w:ascii="Times New Roman" w:eastAsia="Calibri" w:hAnsi="Times New Roman" w:cs="Times New Roman"/>
                <w:color w:val="000000" w:themeColor="text1"/>
                <w:sz w:val="24"/>
                <w:szCs w:val="24"/>
              </w:rPr>
              <w:t>Moxico e ainda na Lunda</w:t>
            </w:r>
          </w:p>
        </w:tc>
      </w:tr>
      <w:tr w:rsidR="00457ECD" w:rsidRPr="00C21206" w:rsidTr="005217D0">
        <w:trPr>
          <w:jc w:val="center"/>
        </w:trPr>
        <w:tc>
          <w:tcPr>
            <w:tcW w:w="1668" w:type="dxa"/>
          </w:tcPr>
          <w:p w:rsidR="00457ECD" w:rsidRPr="00C21206" w:rsidRDefault="00457ECD" w:rsidP="009C7B39">
            <w:pPr>
              <w:autoSpaceDE w:val="0"/>
              <w:autoSpaceDN w:val="0"/>
              <w:adjustRightInd w:val="0"/>
              <w:rPr>
                <w:rFonts w:ascii="Times New Roman" w:eastAsia="Calibri" w:hAnsi="Times New Roman" w:cs="Times New Roman"/>
                <w:i/>
                <w:iCs/>
                <w:color w:val="000000" w:themeColor="text1"/>
                <w:sz w:val="24"/>
                <w:szCs w:val="24"/>
              </w:rPr>
            </w:pPr>
            <w:r w:rsidRPr="00C21206">
              <w:rPr>
                <w:rFonts w:ascii="Times New Roman" w:eastAsia="Calibri" w:hAnsi="Times New Roman" w:cs="Times New Roman"/>
                <w:i/>
                <w:iCs/>
                <w:color w:val="000000" w:themeColor="text1"/>
                <w:sz w:val="24"/>
                <w:szCs w:val="24"/>
              </w:rPr>
              <w:t>Hippotragus niger</w:t>
            </w:r>
            <w:r w:rsidR="00F60208">
              <w:rPr>
                <w:rFonts w:ascii="Times New Roman" w:eastAsia="Calibri" w:hAnsi="Times New Roman" w:cs="Times New Roman"/>
                <w:i/>
                <w:iCs/>
                <w:color w:val="000000" w:themeColor="text1"/>
                <w:sz w:val="24"/>
                <w:szCs w:val="24"/>
              </w:rPr>
              <w:t xml:space="preserve"> </w:t>
            </w:r>
            <w:r w:rsidRPr="00C21206">
              <w:rPr>
                <w:rFonts w:ascii="Times New Roman" w:eastAsia="Calibri" w:hAnsi="Times New Roman" w:cs="Times New Roman"/>
                <w:i/>
                <w:iCs/>
                <w:color w:val="000000" w:themeColor="text1"/>
                <w:sz w:val="24"/>
                <w:szCs w:val="24"/>
              </w:rPr>
              <w:t>variani</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701"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Palanca negra gigante</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21206" w:rsidRDefault="00F60208" w:rsidP="009C7B39">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Estado actual </w:t>
            </w:r>
            <w:r w:rsidR="00457ECD" w:rsidRPr="00C21206">
              <w:rPr>
                <w:rFonts w:ascii="Times New Roman" w:eastAsia="Calibri" w:hAnsi="Times New Roman" w:cs="Times New Roman"/>
                <w:color w:val="000000" w:themeColor="text1"/>
                <w:sz w:val="24"/>
                <w:szCs w:val="24"/>
              </w:rPr>
              <w:t>desconhecido</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976" w:type="dxa"/>
          </w:tcPr>
          <w:p w:rsidR="00457ECD" w:rsidRPr="00F60208" w:rsidRDefault="00F60208" w:rsidP="009C7B39">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Em 1975 existiam populações saudáveis em expansão no </w:t>
            </w:r>
            <w:r w:rsidR="00457ECD" w:rsidRPr="00C21206">
              <w:rPr>
                <w:rFonts w:ascii="Times New Roman" w:eastAsia="Calibri" w:hAnsi="Times New Roman" w:cs="Times New Roman"/>
                <w:color w:val="000000" w:themeColor="text1"/>
                <w:sz w:val="24"/>
                <w:szCs w:val="24"/>
              </w:rPr>
              <w:t xml:space="preserve">Luando </w:t>
            </w:r>
            <w:r w:rsidR="00457ECD" w:rsidRPr="00C21206">
              <w:rPr>
                <w:rFonts w:ascii="Times New Roman" w:hAnsi="Times New Roman" w:cs="Times New Roman"/>
                <w:color w:val="000000" w:themeColor="text1"/>
                <w:sz w:val="24"/>
                <w:szCs w:val="24"/>
              </w:rPr>
              <w:t xml:space="preserve">(população superior a </w:t>
            </w:r>
            <w:r w:rsidR="00457ECD" w:rsidRPr="00C21206">
              <w:rPr>
                <w:rFonts w:ascii="Times New Roman" w:eastAsia="Calibri" w:hAnsi="Times New Roman" w:cs="Times New Roman"/>
                <w:color w:val="000000" w:themeColor="text1"/>
                <w:sz w:val="24"/>
                <w:szCs w:val="24"/>
              </w:rPr>
              <w:t>2.000 animais), e co</w:t>
            </w:r>
            <w:r>
              <w:rPr>
                <w:rFonts w:ascii="Times New Roman" w:eastAsia="Calibri" w:hAnsi="Times New Roman" w:cs="Times New Roman"/>
                <w:color w:val="000000" w:themeColor="text1"/>
                <w:sz w:val="24"/>
                <w:szCs w:val="24"/>
              </w:rPr>
              <w:t xml:space="preserve">m mais de 100 em Cangandala, e ocorrência de várias </w:t>
            </w:r>
            <w:r w:rsidR="00457ECD" w:rsidRPr="00C21206">
              <w:rPr>
                <w:rFonts w:ascii="Times New Roman" w:eastAsia="Calibri" w:hAnsi="Times New Roman" w:cs="Times New Roman"/>
                <w:color w:val="000000" w:themeColor="text1"/>
                <w:sz w:val="24"/>
                <w:szCs w:val="24"/>
              </w:rPr>
              <w:t>manadas</w:t>
            </w:r>
            <w:r>
              <w:rPr>
                <w:rFonts w:ascii="Times New Roman" w:eastAsia="Calibri" w:hAnsi="Times New Roman" w:cs="Times New Roman"/>
                <w:color w:val="000000" w:themeColor="text1"/>
                <w:sz w:val="24"/>
                <w:szCs w:val="24"/>
              </w:rPr>
              <w:t xml:space="preserve"> fora das áreas de conservação. </w:t>
            </w:r>
            <w:r w:rsidR="00457ECD" w:rsidRPr="00C21206">
              <w:rPr>
                <w:rFonts w:ascii="Times New Roman" w:eastAsia="Calibri" w:hAnsi="Times New Roman" w:cs="Times New Roman"/>
                <w:color w:val="000000" w:themeColor="text1"/>
                <w:sz w:val="24"/>
                <w:szCs w:val="24"/>
              </w:rPr>
              <w:t>E</w:t>
            </w:r>
            <w:r>
              <w:rPr>
                <w:rFonts w:ascii="Times New Roman" w:eastAsia="Calibri" w:hAnsi="Times New Roman" w:cs="Times New Roman"/>
                <w:color w:val="000000" w:themeColor="text1"/>
                <w:sz w:val="24"/>
                <w:szCs w:val="24"/>
              </w:rPr>
              <w:t xml:space="preserve">xemplares foram fotografados em </w:t>
            </w:r>
            <w:r w:rsidR="00457ECD" w:rsidRPr="00C21206">
              <w:rPr>
                <w:rFonts w:ascii="Times New Roman" w:eastAsia="Calibri" w:hAnsi="Times New Roman" w:cs="Times New Roman"/>
                <w:color w:val="000000" w:themeColor="text1"/>
                <w:sz w:val="24"/>
                <w:szCs w:val="24"/>
              </w:rPr>
              <w:t>2003 em Cangandala</w:t>
            </w:r>
          </w:p>
        </w:tc>
      </w:tr>
      <w:tr w:rsidR="00457ECD" w:rsidRPr="00C21206" w:rsidTr="005217D0">
        <w:trPr>
          <w:jc w:val="center"/>
        </w:trPr>
        <w:tc>
          <w:tcPr>
            <w:tcW w:w="1668"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i/>
                <w:iCs/>
                <w:color w:val="000000" w:themeColor="text1"/>
                <w:sz w:val="24"/>
                <w:szCs w:val="24"/>
              </w:rPr>
              <w:t xml:space="preserve">Kobus defassa </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701"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 xml:space="preserve">Kissema </w:t>
            </w:r>
          </w:p>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21206"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21206">
              <w:rPr>
                <w:rFonts w:ascii="Times New Roman" w:eastAsia="Calibri" w:hAnsi="Times New Roman" w:cs="Times New Roman"/>
                <w:color w:val="000000" w:themeColor="text1"/>
                <w:sz w:val="24"/>
                <w:szCs w:val="24"/>
              </w:rPr>
              <w:t xml:space="preserve">Disseminado </w:t>
            </w:r>
          </w:p>
        </w:tc>
        <w:tc>
          <w:tcPr>
            <w:tcW w:w="2976" w:type="dxa"/>
          </w:tcPr>
          <w:p w:rsidR="00457ECD" w:rsidRPr="00C21206" w:rsidRDefault="00457ECD" w:rsidP="009C7B39">
            <w:pPr>
              <w:autoSpaceDE w:val="0"/>
              <w:autoSpaceDN w:val="0"/>
              <w:adjustRightInd w:val="0"/>
              <w:rPr>
                <w:rFonts w:ascii="Times New Roman" w:eastAsia="Calibri" w:hAnsi="Times New Roman" w:cs="Times New Roman"/>
                <w:color w:val="000000" w:themeColor="text1"/>
                <w:sz w:val="24"/>
                <w:szCs w:val="24"/>
              </w:rPr>
            </w:pPr>
            <w:r w:rsidRPr="00C21206">
              <w:rPr>
                <w:rFonts w:ascii="Times New Roman" w:eastAsia="Calibri" w:hAnsi="Times New Roman" w:cs="Times New Roman"/>
                <w:color w:val="000000" w:themeColor="text1"/>
                <w:sz w:val="24"/>
                <w:szCs w:val="24"/>
              </w:rPr>
              <w:t>Em 1975 ocorri</w:t>
            </w:r>
            <w:r w:rsidR="00A9128B">
              <w:rPr>
                <w:rFonts w:ascii="Times New Roman" w:eastAsia="Calibri" w:hAnsi="Times New Roman" w:cs="Times New Roman"/>
                <w:color w:val="000000" w:themeColor="text1"/>
                <w:sz w:val="24"/>
                <w:szCs w:val="24"/>
              </w:rPr>
              <w:t xml:space="preserve">am </w:t>
            </w:r>
            <w:r w:rsidR="00FA7666" w:rsidRPr="00C21206">
              <w:rPr>
                <w:rFonts w:ascii="Times New Roman" w:eastAsia="Calibri" w:hAnsi="Times New Roman" w:cs="Times New Roman"/>
                <w:color w:val="000000" w:themeColor="text1"/>
                <w:sz w:val="24"/>
                <w:szCs w:val="24"/>
              </w:rPr>
              <w:t xml:space="preserve">populações muito pequenas em </w:t>
            </w:r>
            <w:r w:rsidRPr="00C21206">
              <w:rPr>
                <w:rFonts w:ascii="Times New Roman" w:eastAsia="Calibri" w:hAnsi="Times New Roman" w:cs="Times New Roman"/>
                <w:color w:val="000000" w:themeColor="text1"/>
                <w:sz w:val="24"/>
                <w:szCs w:val="24"/>
              </w:rPr>
              <w:t>Cangandala, Luando e no Bicuar</w:t>
            </w:r>
          </w:p>
        </w:tc>
      </w:tr>
    </w:tbl>
    <w:p w:rsidR="00477EC7" w:rsidRDefault="00477EC7"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B905B8" w:rsidRDefault="00B905B8"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A9128B" w:rsidRDefault="00A9128B"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A9128B" w:rsidRDefault="00A9128B"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0606B2" w:rsidRDefault="000606B2"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r w:rsidRPr="00C068C7">
        <w:rPr>
          <w:rFonts w:ascii="Times New Roman" w:eastAsia="Calibri" w:hAnsi="Times New Roman" w:cs="Times New Roman"/>
          <w:b/>
          <w:bCs/>
          <w:iCs/>
          <w:color w:val="000000" w:themeColor="text1"/>
          <w:sz w:val="24"/>
          <w:szCs w:val="24"/>
        </w:rPr>
        <w:t>Quadro A1.7  Situação em Angola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b/>
          <w:bCs/>
          <w:iCs/>
          <w:color w:val="000000" w:themeColor="text1"/>
          <w:sz w:val="24"/>
          <w:szCs w:val="24"/>
        </w:rPr>
        <w:t>das espécies da ordem d</w:t>
      </w:r>
      <w:r w:rsidR="00162664">
        <w:rPr>
          <w:rFonts w:ascii="Times New Roman" w:eastAsia="Calibri" w:hAnsi="Times New Roman" w:cs="Times New Roman"/>
          <w:b/>
          <w:bCs/>
          <w:iCs/>
          <w:color w:val="000000" w:themeColor="text1"/>
          <w:sz w:val="24"/>
          <w:szCs w:val="24"/>
        </w:rPr>
        <w:t>os Artiodáctilos (continuação)</w:t>
      </w:r>
    </w:p>
    <w:p w:rsidR="00B905B8" w:rsidRPr="00954E66" w:rsidRDefault="00B905B8"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tbl>
      <w:tblPr>
        <w:tblStyle w:val="Tabelacomgrelha82"/>
        <w:tblW w:w="0" w:type="auto"/>
        <w:jc w:val="center"/>
        <w:tblLook w:val="04A0" w:firstRow="1" w:lastRow="0" w:firstColumn="1" w:lastColumn="0" w:noHBand="0" w:noVBand="1"/>
      </w:tblPr>
      <w:tblGrid>
        <w:gridCol w:w="1668"/>
        <w:gridCol w:w="1701"/>
        <w:gridCol w:w="2835"/>
        <w:gridCol w:w="2976"/>
      </w:tblGrid>
      <w:tr w:rsidR="00457ECD" w:rsidRPr="00C068C7" w:rsidTr="005217D0">
        <w:trPr>
          <w:jc w:val="center"/>
        </w:trPr>
        <w:tc>
          <w:tcPr>
            <w:tcW w:w="1668"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701"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835"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Estado de conservação</w:t>
            </w:r>
          </w:p>
        </w:tc>
        <w:tc>
          <w:tcPr>
            <w:tcW w:w="297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Registos de ocorrência</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i/>
                <w:iCs/>
                <w:color w:val="000000" w:themeColor="text1"/>
              </w:rPr>
              <w:t xml:space="preserve">Kobus ellipsiprymnus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Cobo do crescente</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Desconhecido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Uma pequena população existia no extremo sudeste de Mucusso em 1975</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i/>
                <w:iCs/>
                <w:color w:val="000000" w:themeColor="text1"/>
              </w:rPr>
              <w:t xml:space="preserve">Kobus vardoni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Puku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Cs/>
                <w:iCs/>
                <w:color w:val="000000" w:themeColor="text1"/>
              </w:rPr>
            </w:pPr>
            <w:r w:rsidRPr="00C068C7">
              <w:rPr>
                <w:rFonts w:ascii="Times New Roman" w:eastAsia="Calibri" w:hAnsi="Times New Roman" w:cs="Times New Roman"/>
                <w:bCs/>
                <w:iCs/>
                <w:color w:val="000000" w:themeColor="text1"/>
              </w:rPr>
              <w:t>Sem informação</w:t>
            </w:r>
          </w:p>
        </w:tc>
        <w:tc>
          <w:tcPr>
            <w:tcW w:w="2976" w:type="dxa"/>
          </w:tcPr>
          <w:p w:rsidR="00457ECD" w:rsidRPr="00FA7666"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Populações muito pequenas no Luando. Populações maiores na</w:t>
            </w:r>
            <w:r w:rsidR="00FA7666">
              <w:rPr>
                <w:rFonts w:ascii="Times New Roman" w:eastAsia="Calibri" w:hAnsi="Times New Roman" w:cs="Times New Roman"/>
                <w:color w:val="000000" w:themeColor="text1"/>
              </w:rPr>
              <w:t xml:space="preserve"> Lunda Norte, incluíndo na área </w:t>
            </w:r>
            <w:r w:rsidRPr="00C068C7">
              <w:rPr>
                <w:rFonts w:ascii="Times New Roman" w:eastAsia="Calibri" w:hAnsi="Times New Roman" w:cs="Times New Roman"/>
                <w:color w:val="000000" w:themeColor="text1"/>
              </w:rPr>
              <w:t>proposta como Reserva Nacional</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i/>
                <w:iCs/>
                <w:color w:val="000000" w:themeColor="text1"/>
              </w:rPr>
              <w:t xml:space="preserve">Kobus lechwe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Songue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FA7666" w:rsidP="009C7B39">
            <w:pPr>
              <w:autoSpaceDE w:val="0"/>
              <w:autoSpaceDN w:val="0"/>
              <w:adjustRightInd w:val="0"/>
              <w:rPr>
                <w:rFonts w:ascii="Times New Roman" w:eastAsia="Calibri" w:hAnsi="Times New Roman" w:cs="Times New Roman"/>
                <w:color w:val="000000" w:themeColor="text1"/>
              </w:rPr>
            </w:pPr>
            <w:r>
              <w:rPr>
                <w:rFonts w:ascii="Times New Roman" w:eastAsia="Calibri" w:hAnsi="Times New Roman" w:cs="Times New Roman"/>
                <w:color w:val="000000" w:themeColor="text1"/>
              </w:rPr>
              <w:t xml:space="preserve">Encontra-se </w:t>
            </w:r>
            <w:r w:rsidR="00457ECD" w:rsidRPr="00C068C7">
              <w:rPr>
                <w:rFonts w:ascii="Times New Roman" w:eastAsia="Calibri" w:hAnsi="Times New Roman" w:cs="Times New Roman"/>
                <w:color w:val="000000" w:themeColor="text1"/>
              </w:rPr>
              <w:t>severamente reduzida</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Em l975, existia no Luando uma população saudável de cerca de 1.000 animais.</w:t>
            </w:r>
          </w:p>
        </w:tc>
      </w:tr>
      <w:tr w:rsidR="00457ECD" w:rsidRPr="00C068C7" w:rsidTr="005217D0">
        <w:trPr>
          <w:trHeight w:val="1547"/>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i/>
                <w:iCs/>
                <w:color w:val="000000" w:themeColor="text1"/>
              </w:rPr>
              <w:t xml:space="preserve">Redunca arundinum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Nunce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Muito reduzida</w:t>
            </w:r>
            <w:r w:rsidRPr="00C068C7">
              <w:rPr>
                <w:rFonts w:ascii="Times New Roman" w:eastAsia="Calibri" w:hAnsi="Times New Roman" w:cs="Times New Roman"/>
                <w:b/>
                <w:bCs/>
                <w:i/>
                <w:iCs/>
                <w:color w:val="000000" w:themeColor="text1"/>
              </w:rPr>
              <w:t xml:space="preserve">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Em 1975, era numerosa no Quissama ( cerca de 1.000 animais), e</w:t>
            </w:r>
            <w:r w:rsidR="003A267E">
              <w:rPr>
                <w:rFonts w:ascii="Times New Roman" w:eastAsia="Calibri" w:hAnsi="Times New Roman" w:cs="Times New Roman"/>
                <w:color w:val="000000" w:themeColor="text1"/>
              </w:rPr>
              <w:t xml:space="preserve"> ocorria ,em número reduzido em </w:t>
            </w:r>
            <w:r w:rsidRPr="00C068C7">
              <w:rPr>
                <w:rFonts w:ascii="Times New Roman" w:eastAsia="Calibri" w:hAnsi="Times New Roman" w:cs="Times New Roman"/>
                <w:color w:val="000000" w:themeColor="text1"/>
              </w:rPr>
              <w:t>Kangandala, Luando e no Bicuar</w:t>
            </w:r>
          </w:p>
          <w:p w:rsidR="00457ECD" w:rsidRPr="00C068C7" w:rsidRDefault="00457ECD" w:rsidP="009C7B39">
            <w:pPr>
              <w:autoSpaceDE w:val="0"/>
              <w:autoSpaceDN w:val="0"/>
              <w:adjustRightInd w:val="0"/>
              <w:rPr>
                <w:rFonts w:ascii="Times New Roman" w:eastAsia="Calibri" w:hAnsi="Times New Roman" w:cs="Times New Roman"/>
                <w:color w:val="000000" w:themeColor="text1"/>
              </w:rPr>
            </w:pP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i/>
                <w:iCs/>
                <w:color w:val="000000" w:themeColor="text1"/>
              </w:rPr>
              <w:t xml:space="preserve">Alcelaphus caama </w:t>
            </w:r>
          </w:p>
          <w:p w:rsidR="00457ECD" w:rsidRPr="00C068C7" w:rsidRDefault="00457ECD" w:rsidP="009C7B39">
            <w:pPr>
              <w:autoSpaceDE w:val="0"/>
              <w:autoSpaceDN w:val="0"/>
              <w:adjustRightInd w:val="0"/>
              <w:rPr>
                <w:rFonts w:ascii="Times New Roman" w:eastAsia="Calibri" w:hAnsi="Times New Roman" w:cs="Times New Roman"/>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Kaama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Possivelmente extinta</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9C7B39"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Foi abundante no Cunene, mas em 1975 já estava reduzido a pequenas populações nas áreas d</w:t>
            </w:r>
            <w:r w:rsidR="009C7B39">
              <w:rPr>
                <w:rFonts w:ascii="Times New Roman" w:eastAsia="Calibri" w:hAnsi="Times New Roman" w:cs="Times New Roman"/>
                <w:color w:val="000000" w:themeColor="text1"/>
              </w:rPr>
              <w:t xml:space="preserve">e Mupa e </w:t>
            </w:r>
            <w:r w:rsidRPr="00C068C7">
              <w:rPr>
                <w:rFonts w:ascii="Times New Roman" w:eastAsia="Calibri" w:hAnsi="Times New Roman" w:cs="Times New Roman"/>
                <w:color w:val="000000" w:themeColor="text1"/>
              </w:rPr>
              <w:t>do Tchimporo</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Alcelaphus</w:t>
            </w:r>
          </w:p>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lichtensteini</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Tchikolokossi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Provavelmente extint</w:t>
            </w:r>
            <w:r w:rsidRPr="00C83C15">
              <w:rPr>
                <w:rFonts w:ascii="Times New Roman" w:eastAsia="Calibri" w:hAnsi="Times New Roman" w:cs="Times New Roman"/>
                <w:bCs/>
                <w:iCs/>
                <w:color w:val="000000" w:themeColor="text1"/>
              </w:rPr>
              <w:t>a</w:t>
            </w:r>
            <w:r w:rsidRPr="00C83C15">
              <w:rPr>
                <w:rFonts w:ascii="Times New Roman" w:eastAsia="Calibri" w:hAnsi="Times New Roman" w:cs="Times New Roman"/>
                <w:bCs/>
                <w:i/>
                <w:iCs/>
                <w:color w:val="000000" w:themeColor="text1"/>
              </w:rPr>
              <w:t xml:space="preserve">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Só se conhecia a sua existência</w:t>
            </w:r>
          </w:p>
          <w:p w:rsidR="00457ECD" w:rsidRPr="009C7B39"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n</w:t>
            </w:r>
            <w:r w:rsidR="009C7B39">
              <w:rPr>
                <w:rFonts w:ascii="Times New Roman" w:eastAsia="Calibri" w:hAnsi="Times New Roman" w:cs="Times New Roman"/>
                <w:color w:val="000000" w:themeColor="text1"/>
              </w:rPr>
              <w:t xml:space="preserve">a parte leste da Lunda Sul e em </w:t>
            </w:r>
            <w:r w:rsidRPr="00C068C7">
              <w:rPr>
                <w:rFonts w:ascii="Times New Roman" w:eastAsia="Calibri" w:hAnsi="Times New Roman" w:cs="Times New Roman"/>
                <w:color w:val="000000" w:themeColor="text1"/>
              </w:rPr>
              <w:t>Moxico</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i/>
                <w:iCs/>
                <w:color w:val="000000" w:themeColor="text1"/>
              </w:rPr>
              <w:t xml:space="preserve">Damaliscus lunatus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Kaku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A9128B" w:rsidRDefault="00A9128B" w:rsidP="009C7B39">
            <w:pPr>
              <w:autoSpaceDE w:val="0"/>
              <w:autoSpaceDN w:val="0"/>
              <w:adjustRightInd w:val="0"/>
              <w:rPr>
                <w:rFonts w:ascii="Times New Roman" w:eastAsia="Calibri" w:hAnsi="Times New Roman" w:cs="Times New Roman"/>
                <w:color w:val="000000" w:themeColor="text1"/>
              </w:rPr>
            </w:pPr>
            <w:r>
              <w:rPr>
                <w:rFonts w:ascii="Times New Roman" w:eastAsia="Calibri" w:hAnsi="Times New Roman" w:cs="Times New Roman"/>
                <w:color w:val="000000" w:themeColor="text1"/>
              </w:rPr>
              <w:t xml:space="preserve">Muito </w:t>
            </w:r>
            <w:r w:rsidR="00457ECD" w:rsidRPr="00C068C7">
              <w:rPr>
                <w:rFonts w:ascii="Times New Roman" w:eastAsia="Calibri" w:hAnsi="Times New Roman" w:cs="Times New Roman"/>
                <w:color w:val="000000" w:themeColor="text1"/>
              </w:rPr>
              <w:t xml:space="preserve">reduzida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D662FA" w:rsidRDefault="00D662FA" w:rsidP="009C7B39">
            <w:pPr>
              <w:autoSpaceDE w:val="0"/>
              <w:autoSpaceDN w:val="0"/>
              <w:adjustRightInd w:val="0"/>
              <w:rPr>
                <w:rFonts w:ascii="Times New Roman" w:eastAsia="Calibri" w:hAnsi="Times New Roman" w:cs="Times New Roman"/>
                <w:color w:val="000000" w:themeColor="text1"/>
              </w:rPr>
            </w:pPr>
            <w:r>
              <w:rPr>
                <w:rFonts w:ascii="Times New Roman" w:eastAsia="Calibri" w:hAnsi="Times New Roman" w:cs="Times New Roman"/>
                <w:color w:val="000000" w:themeColor="text1"/>
              </w:rPr>
              <w:t xml:space="preserve">Ocorria em número razoável na província do </w:t>
            </w:r>
            <w:r w:rsidR="00457ECD" w:rsidRPr="00C068C7">
              <w:rPr>
                <w:rFonts w:ascii="Times New Roman" w:eastAsia="Calibri" w:hAnsi="Times New Roman" w:cs="Times New Roman"/>
                <w:color w:val="000000" w:themeColor="text1"/>
              </w:rPr>
              <w:t>Cuando-Cubango</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Connochaetes</w:t>
            </w:r>
          </w:p>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taurinus</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Gnu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Muito reduzida</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Em 1975 estava disse</w:t>
            </w:r>
            <w:r w:rsidR="00FA7666">
              <w:rPr>
                <w:rFonts w:ascii="Times New Roman" w:eastAsia="Calibri" w:hAnsi="Times New Roman" w:cs="Times New Roman"/>
                <w:color w:val="000000" w:themeColor="text1"/>
              </w:rPr>
              <w:t>minada e era bastante comum nas</w:t>
            </w:r>
            <w:r w:rsidR="00A9128B">
              <w:rPr>
                <w:rFonts w:ascii="Times New Roman" w:eastAsia="Calibri" w:hAnsi="Times New Roman" w:cs="Times New Roman"/>
                <w:color w:val="000000" w:themeColor="text1"/>
              </w:rPr>
              <w:t xml:space="preserve"> </w:t>
            </w:r>
            <w:r w:rsidRPr="00C068C7">
              <w:rPr>
                <w:rFonts w:ascii="Times New Roman" w:eastAsia="Calibri" w:hAnsi="Times New Roman" w:cs="Times New Roman"/>
                <w:color w:val="000000" w:themeColor="text1"/>
              </w:rPr>
              <w:t>regiões sul e sudeste de Angola. No parque de Bicuar havia uma população saudável de mais de 500 animais.</w:t>
            </w:r>
          </w:p>
        </w:tc>
      </w:tr>
    </w:tbl>
    <w:p w:rsidR="00457ECD"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r w:rsidRPr="00C068C7">
        <w:rPr>
          <w:rFonts w:ascii="Times New Roman" w:eastAsia="Calibri" w:hAnsi="Times New Roman" w:cs="Times New Roman"/>
          <w:b/>
          <w:bCs/>
          <w:iCs/>
          <w:color w:val="000000" w:themeColor="text1"/>
          <w:sz w:val="24"/>
          <w:szCs w:val="24"/>
        </w:rPr>
        <w:t>Quadro A1.7  Situação em Angola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b/>
          <w:bCs/>
          <w:iCs/>
          <w:color w:val="000000" w:themeColor="text1"/>
          <w:sz w:val="24"/>
          <w:szCs w:val="24"/>
        </w:rPr>
        <w:t>das espécies da ordem d</w:t>
      </w:r>
      <w:r w:rsidR="009374CE">
        <w:rPr>
          <w:rFonts w:ascii="Times New Roman" w:eastAsia="Calibri" w:hAnsi="Times New Roman" w:cs="Times New Roman"/>
          <w:b/>
          <w:bCs/>
          <w:iCs/>
          <w:color w:val="000000" w:themeColor="text1"/>
          <w:sz w:val="24"/>
          <w:szCs w:val="24"/>
        </w:rPr>
        <w:t>os Artiodáctilos (continuação)</w:t>
      </w:r>
    </w:p>
    <w:p w:rsidR="009374CE" w:rsidRPr="00954E66" w:rsidRDefault="009374CE"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tbl>
      <w:tblPr>
        <w:tblStyle w:val="Tabelacomgrelha82"/>
        <w:tblW w:w="0" w:type="auto"/>
        <w:jc w:val="center"/>
        <w:tblLook w:val="04A0" w:firstRow="1" w:lastRow="0" w:firstColumn="1" w:lastColumn="0" w:noHBand="0" w:noVBand="1"/>
      </w:tblPr>
      <w:tblGrid>
        <w:gridCol w:w="1668"/>
        <w:gridCol w:w="1701"/>
        <w:gridCol w:w="2835"/>
        <w:gridCol w:w="2976"/>
      </w:tblGrid>
      <w:tr w:rsidR="00457ECD" w:rsidRPr="00C068C7" w:rsidTr="005217D0">
        <w:trPr>
          <w:jc w:val="center"/>
        </w:trPr>
        <w:tc>
          <w:tcPr>
            <w:tcW w:w="1668"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701"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835"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Estado de conservação</w:t>
            </w:r>
          </w:p>
        </w:tc>
        <w:tc>
          <w:tcPr>
            <w:tcW w:w="297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Registos de ocorrência</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Aepyceros melampus</w:t>
            </w:r>
          </w:p>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melampus</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Impala vulgar</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Sem qualquer protecção</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Somente encontrada ao longo da margem esquerda do rio</w:t>
            </w:r>
          </w:p>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Cubango, na área  de Caiundo, onde ocorria uma  população considerável</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Aepyceros melampus</w:t>
            </w:r>
          </w:p>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petersi</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Impala de face preta</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A9128B" w:rsidRDefault="00A9128B" w:rsidP="009C7B39">
            <w:pPr>
              <w:autoSpaceDE w:val="0"/>
              <w:autoSpaceDN w:val="0"/>
              <w:adjustRightInd w:val="0"/>
              <w:rPr>
                <w:rFonts w:ascii="Times New Roman" w:eastAsia="Calibri" w:hAnsi="Times New Roman" w:cs="Times New Roman"/>
                <w:color w:val="000000" w:themeColor="text1"/>
              </w:rPr>
            </w:pPr>
            <w:r>
              <w:rPr>
                <w:rFonts w:ascii="Times New Roman" w:eastAsia="Calibri" w:hAnsi="Times New Roman" w:cs="Times New Roman"/>
                <w:color w:val="000000" w:themeColor="text1"/>
              </w:rPr>
              <w:t xml:space="preserve">Provavelmente em número </w:t>
            </w:r>
            <w:r w:rsidR="00457ECD" w:rsidRPr="00C068C7">
              <w:rPr>
                <w:rFonts w:ascii="Times New Roman" w:eastAsia="Calibri" w:hAnsi="Times New Roman" w:cs="Times New Roman"/>
                <w:color w:val="000000" w:themeColor="text1"/>
              </w:rPr>
              <w:t xml:space="preserve">muito reduzido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Encontrada ao longo do rio Cunene, abaixo de Matala. Em 1975 existiam pequenas populações no Bicuar (cerca de 100 an</w:t>
            </w:r>
            <w:r w:rsidR="00D662FA">
              <w:rPr>
                <w:rFonts w:ascii="Times New Roman" w:eastAsia="Calibri" w:hAnsi="Times New Roman" w:cs="Times New Roman"/>
                <w:color w:val="000000" w:themeColor="text1"/>
              </w:rPr>
              <w:t>imais) e no Iona (mais de 500).</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i/>
                <w:iCs/>
                <w:color w:val="000000" w:themeColor="text1"/>
              </w:rPr>
              <w:t xml:space="preserve">Antidorcas marsupialis </w:t>
            </w: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Cabra de leque</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Encontra-se muito reduzida</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Abundante no Iona (mais de 2500 animais</w:t>
            </w:r>
            <w:r w:rsidR="00A9128B">
              <w:rPr>
                <w:rFonts w:ascii="Times New Roman" w:eastAsia="Calibri" w:hAnsi="Times New Roman" w:cs="Times New Roman"/>
                <w:color w:val="000000" w:themeColor="text1"/>
              </w:rPr>
              <w:t xml:space="preserve">), no Namibe (mais de 500) e no </w:t>
            </w:r>
            <w:r w:rsidRPr="00C068C7">
              <w:rPr>
                <w:rFonts w:ascii="Times New Roman" w:eastAsia="Calibri" w:hAnsi="Times New Roman" w:cs="Times New Roman"/>
                <w:color w:val="000000" w:themeColor="text1"/>
              </w:rPr>
              <w:t>Chimalavera (mais de 200).</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Cephalophus silvicultor</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Bambi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Desconhecido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Ocorre n</w:t>
            </w:r>
            <w:r w:rsidR="009C7B39">
              <w:rPr>
                <w:rFonts w:ascii="Times New Roman" w:eastAsia="Calibri" w:hAnsi="Times New Roman" w:cs="Times New Roman"/>
                <w:color w:val="000000" w:themeColor="text1"/>
              </w:rPr>
              <w:t xml:space="preserve">a área proposta como Reserva do </w:t>
            </w:r>
            <w:r w:rsidRPr="00C068C7">
              <w:rPr>
                <w:rFonts w:ascii="Times New Roman" w:eastAsia="Calibri" w:hAnsi="Times New Roman" w:cs="Times New Roman"/>
                <w:color w:val="000000" w:themeColor="text1"/>
              </w:rPr>
              <w:t>Maiombe e nas áreas propostas como reservas na província da Lunda Norte.</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i/>
                <w:iCs/>
                <w:color w:val="000000" w:themeColor="text1"/>
              </w:rPr>
              <w:t xml:space="preserve">Cephalophus dorsalis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Bambi castanho</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Desconhecido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Ocorre na área proposta para Reserva Natural Integral de Maiombe e nas áreas propostas para reservas na província da Lunda Norte</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Cephalophus nigrifrons</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rPr>
            </w:pPr>
            <w:r w:rsidRPr="00C068C7">
              <w:rPr>
                <w:rFonts w:ascii="Times New Roman" w:eastAsia="Calibri" w:hAnsi="Times New Roman" w:cs="Times New Roman"/>
                <w:color w:val="000000" w:themeColor="text1"/>
              </w:rPr>
              <w:t>Bambi de fronte negra</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Desconhecido </w:t>
            </w:r>
          </w:p>
          <w:p w:rsidR="00457ECD" w:rsidRPr="00C068C7" w:rsidRDefault="00457ECD" w:rsidP="009C7B39">
            <w:pPr>
              <w:autoSpaceDE w:val="0"/>
              <w:autoSpaceDN w:val="0"/>
              <w:adjustRightInd w:val="0"/>
              <w:rPr>
                <w:rFonts w:ascii="Times New Roman" w:hAnsi="Times New Roman" w:cs="Times New Roman"/>
                <w:color w:val="000000" w:themeColor="text1"/>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color w:val="000000" w:themeColor="text1"/>
              </w:rPr>
              <w:t xml:space="preserve">Ocorre nas áreas propostas para a Reserva Natural </w:t>
            </w:r>
            <w:r w:rsidR="00D662FA">
              <w:rPr>
                <w:rFonts w:ascii="Times New Roman" w:eastAsia="Calibri" w:hAnsi="Times New Roman" w:cs="Times New Roman"/>
                <w:color w:val="000000" w:themeColor="text1"/>
              </w:rPr>
              <w:t xml:space="preserve">Integral do Maiombe e nas áreas </w:t>
            </w:r>
            <w:r w:rsidRPr="00C068C7">
              <w:rPr>
                <w:rFonts w:ascii="Times New Roman" w:eastAsia="Calibri" w:hAnsi="Times New Roman" w:cs="Times New Roman"/>
                <w:color w:val="000000" w:themeColor="text1"/>
              </w:rPr>
              <w:t>ropostas para a reserva na província da Lunda Norte.</w:t>
            </w:r>
          </w:p>
        </w:tc>
      </w:tr>
      <w:tr w:rsidR="00457ECD" w:rsidRPr="00C068C7" w:rsidTr="005217D0">
        <w:trPr>
          <w:jc w:val="center"/>
        </w:trPr>
        <w:tc>
          <w:tcPr>
            <w:tcW w:w="1668" w:type="dxa"/>
          </w:tcPr>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Cephalophus</w:t>
            </w:r>
          </w:p>
          <w:p w:rsidR="00457ECD" w:rsidRPr="00C068C7" w:rsidRDefault="00457ECD" w:rsidP="009C7B39">
            <w:pPr>
              <w:autoSpaceDE w:val="0"/>
              <w:autoSpaceDN w:val="0"/>
              <w:adjustRightInd w:val="0"/>
              <w:rPr>
                <w:rFonts w:ascii="Times New Roman" w:eastAsia="Calibri" w:hAnsi="Times New Roman" w:cs="Times New Roman"/>
                <w:i/>
                <w:iCs/>
                <w:color w:val="000000" w:themeColor="text1"/>
              </w:rPr>
            </w:pPr>
            <w:r w:rsidRPr="00C068C7">
              <w:rPr>
                <w:rFonts w:ascii="Times New Roman" w:eastAsia="Calibri" w:hAnsi="Times New Roman" w:cs="Times New Roman"/>
                <w:i/>
                <w:iCs/>
                <w:color w:val="000000" w:themeColor="text1"/>
              </w:rPr>
              <w:t>monticola</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p>
        </w:tc>
        <w:tc>
          <w:tcPr>
            <w:tcW w:w="1701"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Seixa </w:t>
            </w:r>
          </w:p>
        </w:tc>
        <w:tc>
          <w:tcPr>
            <w:tcW w:w="2835"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rPr>
            </w:pPr>
            <w:r w:rsidRPr="00C068C7">
              <w:rPr>
                <w:rFonts w:ascii="Times New Roman" w:eastAsia="Calibri" w:hAnsi="Times New Roman" w:cs="Times New Roman"/>
                <w:color w:val="000000" w:themeColor="text1"/>
              </w:rPr>
              <w:t xml:space="preserve">Desconhecida </w:t>
            </w:r>
          </w:p>
        </w:tc>
        <w:tc>
          <w:tcPr>
            <w:tcW w:w="2976" w:type="dxa"/>
          </w:tcPr>
          <w:p w:rsidR="00457ECD" w:rsidRPr="00C068C7" w:rsidRDefault="00457ECD" w:rsidP="009C7B39">
            <w:pPr>
              <w:autoSpaceDE w:val="0"/>
              <w:autoSpaceDN w:val="0"/>
              <w:adjustRightInd w:val="0"/>
              <w:rPr>
                <w:rFonts w:ascii="Times New Roman" w:eastAsia="Calibri" w:hAnsi="Times New Roman" w:cs="Times New Roman"/>
                <w:bCs/>
                <w:iCs/>
                <w:color w:val="000000" w:themeColor="text1"/>
              </w:rPr>
            </w:pPr>
            <w:r w:rsidRPr="00C068C7">
              <w:rPr>
                <w:rFonts w:ascii="Times New Roman" w:eastAsia="Calibri" w:hAnsi="Times New Roman" w:cs="Times New Roman"/>
                <w:bCs/>
                <w:iCs/>
                <w:color w:val="000000" w:themeColor="text1"/>
              </w:rPr>
              <w:t>Ocorre no parque de Quissama</w:t>
            </w:r>
          </w:p>
        </w:tc>
      </w:tr>
    </w:tbl>
    <w:p w:rsidR="00457ECD" w:rsidRPr="00C068C7" w:rsidRDefault="00457ECD" w:rsidP="009C7B39">
      <w:pPr>
        <w:autoSpaceDE w:val="0"/>
        <w:autoSpaceDN w:val="0"/>
        <w:adjustRightInd w:val="0"/>
        <w:spacing w:after="0" w:line="240" w:lineRule="auto"/>
        <w:rPr>
          <w:rFonts w:ascii="Times New Roman" w:eastAsia="Calibri" w:hAnsi="Times New Roman" w:cs="Times New Roman"/>
          <w:b/>
          <w:bCs/>
          <w:iCs/>
          <w:color w:val="000000" w:themeColor="text1"/>
          <w:sz w:val="24"/>
          <w:szCs w:val="24"/>
        </w:rPr>
      </w:pPr>
    </w:p>
    <w:p w:rsidR="00457ECD" w:rsidRDefault="00457ECD" w:rsidP="009C7B39">
      <w:pPr>
        <w:autoSpaceDE w:val="0"/>
        <w:autoSpaceDN w:val="0"/>
        <w:adjustRightInd w:val="0"/>
        <w:spacing w:after="0" w:line="240" w:lineRule="auto"/>
        <w:rPr>
          <w:rFonts w:ascii="Times New Roman" w:eastAsia="Calibri" w:hAnsi="Times New Roman" w:cs="Times New Roman"/>
          <w:b/>
          <w:bCs/>
          <w:iCs/>
          <w:color w:val="000000" w:themeColor="text1"/>
          <w:sz w:val="24"/>
          <w:szCs w:val="24"/>
        </w:rPr>
      </w:pPr>
    </w:p>
    <w:p w:rsidR="00457ECD" w:rsidRDefault="00457ECD" w:rsidP="009C7B39">
      <w:pPr>
        <w:autoSpaceDE w:val="0"/>
        <w:autoSpaceDN w:val="0"/>
        <w:adjustRightInd w:val="0"/>
        <w:spacing w:after="0" w:line="240" w:lineRule="auto"/>
        <w:rPr>
          <w:rFonts w:ascii="Times New Roman" w:eastAsia="Calibri" w:hAnsi="Times New Roman" w:cs="Times New Roman"/>
          <w:b/>
          <w:bCs/>
          <w:iCs/>
          <w:color w:val="000000" w:themeColor="text1"/>
          <w:sz w:val="24"/>
          <w:szCs w:val="24"/>
        </w:rPr>
      </w:pPr>
    </w:p>
    <w:p w:rsidR="00457ECD" w:rsidRDefault="00457ECD" w:rsidP="009C7B39">
      <w:pPr>
        <w:autoSpaceDE w:val="0"/>
        <w:autoSpaceDN w:val="0"/>
        <w:adjustRightInd w:val="0"/>
        <w:spacing w:after="0" w:line="240" w:lineRule="auto"/>
        <w:rPr>
          <w:rFonts w:ascii="Times New Roman" w:eastAsia="Calibri" w:hAnsi="Times New Roman" w:cs="Times New Roman"/>
          <w:b/>
          <w:bCs/>
          <w:iCs/>
          <w:color w:val="000000" w:themeColor="text1"/>
          <w:sz w:val="24"/>
          <w:szCs w:val="24"/>
        </w:rPr>
      </w:pPr>
    </w:p>
    <w:p w:rsidR="00457ECD" w:rsidRDefault="00457ECD" w:rsidP="009C7B39">
      <w:pPr>
        <w:autoSpaceDE w:val="0"/>
        <w:autoSpaceDN w:val="0"/>
        <w:adjustRightInd w:val="0"/>
        <w:spacing w:after="0" w:line="240" w:lineRule="auto"/>
        <w:rPr>
          <w:rFonts w:ascii="Times New Roman" w:eastAsia="Calibri" w:hAnsi="Times New Roman" w:cs="Times New Roman"/>
          <w:b/>
          <w:bCs/>
          <w:iCs/>
          <w:color w:val="000000" w:themeColor="text1"/>
          <w:sz w:val="24"/>
          <w:szCs w:val="24"/>
        </w:rPr>
      </w:pPr>
    </w:p>
    <w:p w:rsidR="00457ECD" w:rsidRDefault="00457ECD" w:rsidP="009C7B39">
      <w:pPr>
        <w:autoSpaceDE w:val="0"/>
        <w:autoSpaceDN w:val="0"/>
        <w:adjustRightInd w:val="0"/>
        <w:spacing w:after="0" w:line="240" w:lineRule="auto"/>
        <w:rPr>
          <w:rFonts w:ascii="Times New Roman" w:eastAsia="Calibri" w:hAnsi="Times New Roman" w:cs="Times New Roman"/>
          <w:b/>
          <w:bCs/>
          <w:iCs/>
          <w:color w:val="000000" w:themeColor="text1"/>
          <w:sz w:val="24"/>
          <w:szCs w:val="24"/>
        </w:rPr>
      </w:pPr>
    </w:p>
    <w:p w:rsidR="00457ECD" w:rsidRDefault="00457ECD" w:rsidP="009C7B39">
      <w:pPr>
        <w:autoSpaceDE w:val="0"/>
        <w:autoSpaceDN w:val="0"/>
        <w:adjustRightInd w:val="0"/>
        <w:spacing w:after="0" w:line="240" w:lineRule="auto"/>
        <w:rPr>
          <w:rFonts w:ascii="Times New Roman" w:eastAsia="Calibri" w:hAnsi="Times New Roman" w:cs="Times New Roman"/>
          <w:b/>
          <w:bCs/>
          <w:iCs/>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C83C15" w:rsidRDefault="00C83C15"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bCs/>
          <w:iCs/>
          <w:color w:val="000000" w:themeColor="text1"/>
          <w:sz w:val="24"/>
          <w:szCs w:val="24"/>
        </w:rPr>
      </w:pPr>
      <w:r w:rsidRPr="00C068C7">
        <w:rPr>
          <w:rFonts w:ascii="Times New Roman" w:eastAsia="Calibri" w:hAnsi="Times New Roman" w:cs="Times New Roman"/>
          <w:b/>
          <w:bCs/>
          <w:iCs/>
          <w:color w:val="000000" w:themeColor="text1"/>
          <w:sz w:val="24"/>
          <w:szCs w:val="24"/>
        </w:rPr>
        <w:t>Quadro A1.7  Situação em Angola</w:t>
      </w:r>
      <w:r w:rsidRPr="00C068C7">
        <w:rPr>
          <w:rFonts w:ascii="Times New Roman" w:eastAsia="Calibri" w:hAnsi="Times New Roman" w:cs="Times New Roman"/>
          <w:color w:val="000000" w:themeColor="text1"/>
          <w:sz w:val="24"/>
          <w:szCs w:val="24"/>
        </w:rPr>
        <w:t xml:space="preserve"> </w:t>
      </w:r>
      <w:r w:rsidRPr="00C068C7">
        <w:rPr>
          <w:rFonts w:ascii="Times New Roman" w:eastAsia="Calibri" w:hAnsi="Times New Roman" w:cs="Times New Roman"/>
          <w:b/>
          <w:bCs/>
          <w:iCs/>
          <w:color w:val="000000" w:themeColor="text1"/>
          <w:sz w:val="24"/>
          <w:szCs w:val="24"/>
        </w:rPr>
        <w:t xml:space="preserve">das espécies da ordem </w:t>
      </w:r>
      <w:r w:rsidR="001B1AD8">
        <w:rPr>
          <w:rFonts w:ascii="Times New Roman" w:eastAsia="Calibri" w:hAnsi="Times New Roman" w:cs="Times New Roman"/>
          <w:b/>
          <w:bCs/>
          <w:iCs/>
          <w:color w:val="000000" w:themeColor="text1"/>
          <w:sz w:val="24"/>
          <w:szCs w:val="24"/>
        </w:rPr>
        <w:t>dos Artiodáctilos (continuação)</w:t>
      </w: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bCs/>
          <w:i/>
          <w:iCs/>
          <w:color w:val="000000" w:themeColor="text1"/>
          <w:sz w:val="24"/>
          <w:szCs w:val="24"/>
        </w:rPr>
      </w:pPr>
    </w:p>
    <w:tbl>
      <w:tblPr>
        <w:tblStyle w:val="Tabelacomgrelha82"/>
        <w:tblW w:w="0" w:type="auto"/>
        <w:jc w:val="center"/>
        <w:tblLook w:val="04A0" w:firstRow="1" w:lastRow="0" w:firstColumn="1" w:lastColumn="0" w:noHBand="0" w:noVBand="1"/>
      </w:tblPr>
      <w:tblGrid>
        <w:gridCol w:w="1670"/>
        <w:gridCol w:w="1699"/>
        <w:gridCol w:w="2835"/>
        <w:gridCol w:w="2976"/>
      </w:tblGrid>
      <w:tr w:rsidR="00457ECD" w:rsidRPr="00C068C7" w:rsidTr="005217D0">
        <w:trPr>
          <w:jc w:val="center"/>
        </w:trPr>
        <w:tc>
          <w:tcPr>
            <w:tcW w:w="1670" w:type="dxa"/>
          </w:tcPr>
          <w:p w:rsidR="00457ECD" w:rsidRPr="00C068C7" w:rsidRDefault="00457ECD" w:rsidP="00527D8F">
            <w:pPr>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 xml:space="preserve">Nome </w:t>
            </w:r>
          </w:p>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Científico</w:t>
            </w:r>
          </w:p>
        </w:tc>
        <w:tc>
          <w:tcPr>
            <w:tcW w:w="1699" w:type="dxa"/>
          </w:tcPr>
          <w:p w:rsidR="00457ECD" w:rsidRPr="00C068C7" w:rsidRDefault="00457ECD" w:rsidP="00527D8F">
            <w:pPr>
              <w:autoSpaceDE w:val="0"/>
              <w:autoSpaceDN w:val="0"/>
              <w:adjustRightInd w:val="0"/>
              <w:jc w:val="both"/>
              <w:rPr>
                <w:rFonts w:ascii="Times New Roman" w:eastAsia="Calibri" w:hAnsi="Times New Roman" w:cs="Times New Roman"/>
                <w:b/>
                <w:bCs/>
                <w:color w:val="000000" w:themeColor="text1"/>
                <w:sz w:val="24"/>
                <w:szCs w:val="24"/>
              </w:rPr>
            </w:pPr>
            <w:r w:rsidRPr="00C068C7">
              <w:rPr>
                <w:rFonts w:ascii="Times New Roman" w:eastAsia="Calibri" w:hAnsi="Times New Roman" w:cs="Times New Roman"/>
                <w:b/>
                <w:bCs/>
                <w:color w:val="000000" w:themeColor="text1"/>
                <w:sz w:val="24"/>
                <w:szCs w:val="24"/>
              </w:rPr>
              <w:t>Nome vulgar</w:t>
            </w:r>
          </w:p>
          <w:p w:rsidR="00457ECD" w:rsidRPr="00C068C7" w:rsidRDefault="00457ECD" w:rsidP="00527D8F">
            <w:pPr>
              <w:jc w:val="both"/>
              <w:rPr>
                <w:rFonts w:ascii="Times New Roman" w:eastAsia="Calibri" w:hAnsi="Times New Roman" w:cs="Times New Roman"/>
                <w:color w:val="000000" w:themeColor="text1"/>
                <w:sz w:val="24"/>
                <w:szCs w:val="24"/>
              </w:rPr>
            </w:pPr>
          </w:p>
        </w:tc>
        <w:tc>
          <w:tcPr>
            <w:tcW w:w="2835"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Estado de conservação</w:t>
            </w:r>
          </w:p>
        </w:tc>
        <w:tc>
          <w:tcPr>
            <w:tcW w:w="2976" w:type="dxa"/>
          </w:tcPr>
          <w:p w:rsidR="00457ECD" w:rsidRPr="00C068C7" w:rsidRDefault="00457ECD" w:rsidP="00527D8F">
            <w:pPr>
              <w:jc w:val="both"/>
              <w:rPr>
                <w:rFonts w:ascii="Times New Roman" w:eastAsia="Calibri" w:hAnsi="Times New Roman" w:cs="Times New Roman"/>
                <w:color w:val="000000" w:themeColor="text1"/>
                <w:sz w:val="24"/>
                <w:szCs w:val="24"/>
              </w:rPr>
            </w:pPr>
            <w:r w:rsidRPr="00C068C7">
              <w:rPr>
                <w:rFonts w:ascii="Times New Roman" w:eastAsia="Calibri" w:hAnsi="Times New Roman" w:cs="Times New Roman"/>
                <w:b/>
                <w:bCs/>
                <w:color w:val="000000" w:themeColor="text1"/>
                <w:sz w:val="24"/>
                <w:szCs w:val="24"/>
              </w:rPr>
              <w:t>Registos de ocorrência</w:t>
            </w:r>
          </w:p>
        </w:tc>
      </w:tr>
      <w:tr w:rsidR="00457ECD" w:rsidRPr="00C068C7" w:rsidTr="005217D0">
        <w:trPr>
          <w:jc w:val="center"/>
        </w:trPr>
        <w:tc>
          <w:tcPr>
            <w:tcW w:w="1670"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068C7">
              <w:rPr>
                <w:rFonts w:ascii="Times New Roman" w:eastAsia="Calibri" w:hAnsi="Times New Roman" w:cs="Times New Roman"/>
                <w:i/>
                <w:iCs/>
                <w:color w:val="000000" w:themeColor="text1"/>
                <w:sz w:val="24"/>
                <w:szCs w:val="24"/>
              </w:rPr>
              <w:t xml:space="preserve">Sylvicapra grimmia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699"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Bambi comum</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Cs/>
                <w:iCs/>
                <w:color w:val="000000" w:themeColor="text1"/>
                <w:sz w:val="24"/>
                <w:szCs w:val="24"/>
              </w:rPr>
            </w:pPr>
            <w:r w:rsidRPr="00C068C7">
              <w:rPr>
                <w:rFonts w:ascii="Times New Roman" w:eastAsia="Calibri" w:hAnsi="Times New Roman" w:cs="Times New Roman"/>
                <w:bCs/>
                <w:iCs/>
                <w:color w:val="000000" w:themeColor="text1"/>
                <w:sz w:val="24"/>
                <w:szCs w:val="24"/>
              </w:rPr>
              <w:t>Sem informação</w:t>
            </w:r>
          </w:p>
        </w:tc>
        <w:tc>
          <w:tcPr>
            <w:tcW w:w="2976" w:type="dxa"/>
          </w:tcPr>
          <w:p w:rsidR="00457ECD" w:rsidRPr="00ED6C2F"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Em 1975,</w:t>
            </w:r>
            <w:r w:rsidR="00ED6C2F">
              <w:rPr>
                <w:rFonts w:ascii="Times New Roman" w:eastAsia="Calibri" w:hAnsi="Times New Roman" w:cs="Times New Roman"/>
                <w:color w:val="000000" w:themeColor="text1"/>
                <w:sz w:val="24"/>
                <w:szCs w:val="24"/>
              </w:rPr>
              <w:t xml:space="preserve"> ocorria no parque de Quissama, </w:t>
            </w:r>
            <w:r w:rsidRPr="00C068C7">
              <w:rPr>
                <w:rFonts w:ascii="Times New Roman" w:eastAsia="Calibri" w:hAnsi="Times New Roman" w:cs="Times New Roman"/>
                <w:color w:val="000000" w:themeColor="text1"/>
                <w:sz w:val="24"/>
                <w:szCs w:val="24"/>
              </w:rPr>
              <w:t>Luando, Cangandala e Bicuar</w:t>
            </w:r>
          </w:p>
        </w:tc>
      </w:tr>
      <w:tr w:rsidR="00457ECD" w:rsidRPr="00C068C7" w:rsidTr="005217D0">
        <w:trPr>
          <w:jc w:val="center"/>
        </w:trPr>
        <w:tc>
          <w:tcPr>
            <w:tcW w:w="1670" w:type="dxa"/>
          </w:tcPr>
          <w:p w:rsidR="00457ECD" w:rsidRPr="00C068C7" w:rsidRDefault="00A9128B" w:rsidP="009C7B39">
            <w:pPr>
              <w:autoSpaceDE w:val="0"/>
              <w:autoSpaceDN w:val="0"/>
              <w:adjustRightInd w:val="0"/>
              <w:rPr>
                <w:rFonts w:ascii="Times New Roman" w:eastAsia="Calibri" w:hAnsi="Times New Roman" w:cs="Times New Roman"/>
                <w:b/>
                <w:bCs/>
                <w:i/>
                <w:iCs/>
                <w:color w:val="000000" w:themeColor="text1"/>
                <w:sz w:val="24"/>
                <w:szCs w:val="24"/>
              </w:rPr>
            </w:pPr>
            <w:r>
              <w:rPr>
                <w:rFonts w:ascii="Times New Roman" w:eastAsia="Calibri" w:hAnsi="Times New Roman" w:cs="Times New Roman"/>
                <w:i/>
                <w:iCs/>
                <w:color w:val="000000" w:themeColor="text1"/>
                <w:sz w:val="24"/>
                <w:szCs w:val="24"/>
              </w:rPr>
              <w:t xml:space="preserve">Ourebia </w:t>
            </w:r>
            <w:r w:rsidR="00457ECD" w:rsidRPr="00C068C7">
              <w:rPr>
                <w:rFonts w:ascii="Times New Roman" w:eastAsia="Calibri" w:hAnsi="Times New Roman" w:cs="Times New Roman"/>
                <w:i/>
                <w:iCs/>
                <w:color w:val="000000" w:themeColor="text1"/>
                <w:sz w:val="24"/>
                <w:szCs w:val="24"/>
              </w:rPr>
              <w:t xml:space="preserve">ourebi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699"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Oribio</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068C7">
              <w:rPr>
                <w:rFonts w:ascii="Times New Roman" w:eastAsia="Calibri" w:hAnsi="Times New Roman" w:cs="Times New Roman"/>
                <w:color w:val="000000" w:themeColor="text1"/>
                <w:sz w:val="24"/>
                <w:szCs w:val="24"/>
              </w:rPr>
              <w:t xml:space="preserve">Muito reduzida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976" w:type="dxa"/>
          </w:tcPr>
          <w:p w:rsidR="00457ECD" w:rsidRPr="00C068C7" w:rsidRDefault="00457ECD" w:rsidP="009C7B39">
            <w:pPr>
              <w:autoSpaceDE w:val="0"/>
              <w:autoSpaceDN w:val="0"/>
              <w:adjustRightInd w:val="0"/>
              <w:rPr>
                <w:rFonts w:ascii="Times New Roman" w:eastAsia="Calibri" w:hAnsi="Times New Roman" w:cs="Times New Roman"/>
                <w:color w:val="000000" w:themeColor="text1"/>
                <w:sz w:val="24"/>
                <w:szCs w:val="24"/>
              </w:rPr>
            </w:pPr>
            <w:r w:rsidRPr="00C068C7">
              <w:rPr>
                <w:rFonts w:ascii="Times New Roman" w:eastAsia="Calibri" w:hAnsi="Times New Roman" w:cs="Times New Roman"/>
                <w:color w:val="000000" w:themeColor="text1"/>
                <w:sz w:val="24"/>
                <w:szCs w:val="24"/>
              </w:rPr>
              <w:t xml:space="preserve">Em </w:t>
            </w:r>
            <w:r w:rsidR="009C7B39">
              <w:rPr>
                <w:rFonts w:ascii="Times New Roman" w:eastAsia="Calibri" w:hAnsi="Times New Roman" w:cs="Times New Roman"/>
                <w:color w:val="000000" w:themeColor="text1"/>
                <w:sz w:val="24"/>
                <w:szCs w:val="24"/>
              </w:rPr>
              <w:t xml:space="preserve">1975 encontrava-se disseminado. </w:t>
            </w:r>
            <w:r w:rsidRPr="00C068C7">
              <w:rPr>
                <w:rFonts w:ascii="Times New Roman" w:eastAsia="Calibri" w:hAnsi="Times New Roman" w:cs="Times New Roman"/>
                <w:color w:val="000000" w:themeColor="text1"/>
                <w:sz w:val="24"/>
                <w:szCs w:val="24"/>
              </w:rPr>
              <w:t>Pequenas populações no Luando e no Bicuar</w:t>
            </w:r>
          </w:p>
        </w:tc>
      </w:tr>
      <w:tr w:rsidR="00457ECD" w:rsidRPr="00C068C7" w:rsidTr="005217D0">
        <w:trPr>
          <w:jc w:val="center"/>
        </w:trPr>
        <w:tc>
          <w:tcPr>
            <w:tcW w:w="1670"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068C7">
              <w:rPr>
                <w:rFonts w:ascii="Times New Roman" w:eastAsia="Calibri" w:hAnsi="Times New Roman" w:cs="Times New Roman"/>
                <w:i/>
                <w:iCs/>
                <w:color w:val="000000" w:themeColor="text1"/>
                <w:sz w:val="24"/>
                <w:szCs w:val="24"/>
              </w:rPr>
              <w:t xml:space="preserve">Oreotragus oreotragus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699"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068C7">
              <w:rPr>
                <w:rFonts w:ascii="Times New Roman" w:eastAsia="Calibri" w:hAnsi="Times New Roman" w:cs="Times New Roman"/>
                <w:color w:val="000000" w:themeColor="text1"/>
                <w:sz w:val="24"/>
                <w:szCs w:val="24"/>
              </w:rPr>
              <w:t xml:space="preserve">Konka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068C7">
              <w:rPr>
                <w:rFonts w:ascii="Times New Roman" w:eastAsia="Calibri" w:hAnsi="Times New Roman" w:cs="Times New Roman"/>
                <w:color w:val="000000" w:themeColor="text1"/>
                <w:sz w:val="24"/>
                <w:szCs w:val="24"/>
              </w:rPr>
              <w:t xml:space="preserve">Desconhecida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976" w:type="dxa"/>
          </w:tcPr>
          <w:p w:rsidR="00457ECD" w:rsidRPr="00C068C7" w:rsidRDefault="00ED6C2F" w:rsidP="009C7B39">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Em 1975 existiam </w:t>
            </w:r>
            <w:r w:rsidR="00457ECD" w:rsidRPr="00C068C7">
              <w:rPr>
                <w:rFonts w:ascii="Times New Roman" w:eastAsia="Calibri" w:hAnsi="Times New Roman" w:cs="Times New Roman"/>
                <w:color w:val="000000" w:themeColor="text1"/>
                <w:sz w:val="24"/>
                <w:szCs w:val="24"/>
              </w:rPr>
              <w:t>populações consideráveis no Parque Nacional de Iona e pequenas populações nas reservas de Namibe e de Chimalavera.</w:t>
            </w:r>
          </w:p>
        </w:tc>
      </w:tr>
      <w:tr w:rsidR="00457ECD" w:rsidRPr="00C068C7" w:rsidTr="005217D0">
        <w:trPr>
          <w:trHeight w:val="1041"/>
          <w:jc w:val="center"/>
        </w:trPr>
        <w:tc>
          <w:tcPr>
            <w:tcW w:w="1670"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068C7">
              <w:rPr>
                <w:rFonts w:ascii="Times New Roman" w:eastAsia="Calibri" w:hAnsi="Times New Roman" w:cs="Times New Roman"/>
                <w:i/>
                <w:iCs/>
                <w:color w:val="000000" w:themeColor="text1"/>
                <w:sz w:val="24"/>
                <w:szCs w:val="24"/>
              </w:rPr>
              <w:t xml:space="preserve">Raphicerus campestris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699" w:type="dxa"/>
          </w:tcPr>
          <w:p w:rsidR="00457ECD" w:rsidRPr="00C068C7" w:rsidRDefault="00457ECD" w:rsidP="009C7B39">
            <w:pPr>
              <w:autoSpaceDE w:val="0"/>
              <w:autoSpaceDN w:val="0"/>
              <w:adjustRightInd w:val="0"/>
              <w:rPr>
                <w:rFonts w:ascii="Times New Roman" w:eastAsia="Calibri" w:hAnsi="Times New Roman" w:cs="Times New Roman"/>
                <w:bCs/>
                <w:iCs/>
                <w:color w:val="000000" w:themeColor="text1"/>
                <w:sz w:val="24"/>
                <w:szCs w:val="24"/>
              </w:rPr>
            </w:pPr>
            <w:r w:rsidRPr="00C068C7">
              <w:rPr>
                <w:rFonts w:ascii="Times New Roman" w:eastAsia="Calibri" w:hAnsi="Times New Roman" w:cs="Times New Roman"/>
                <w:bCs/>
                <w:iCs/>
                <w:color w:val="000000" w:themeColor="text1"/>
                <w:sz w:val="24"/>
                <w:szCs w:val="24"/>
              </w:rPr>
              <w:t>Desconhecido</w:t>
            </w:r>
          </w:p>
        </w:tc>
        <w:tc>
          <w:tcPr>
            <w:tcW w:w="2835" w:type="dxa"/>
          </w:tcPr>
          <w:p w:rsidR="00457ECD" w:rsidRPr="00C068C7" w:rsidRDefault="00457ECD" w:rsidP="009C7B39">
            <w:pPr>
              <w:autoSpaceDE w:val="0"/>
              <w:autoSpaceDN w:val="0"/>
              <w:adjustRightInd w:val="0"/>
              <w:rPr>
                <w:rFonts w:ascii="Times New Roman" w:eastAsia="Calibri" w:hAnsi="Times New Roman" w:cs="Times New Roman"/>
                <w:bCs/>
                <w:iCs/>
                <w:color w:val="000000" w:themeColor="text1"/>
                <w:sz w:val="24"/>
                <w:szCs w:val="24"/>
              </w:rPr>
            </w:pPr>
            <w:r w:rsidRPr="00C068C7">
              <w:rPr>
                <w:rFonts w:ascii="Times New Roman" w:eastAsia="Calibri" w:hAnsi="Times New Roman" w:cs="Times New Roman"/>
                <w:bCs/>
                <w:iCs/>
                <w:color w:val="000000" w:themeColor="text1"/>
                <w:sz w:val="24"/>
                <w:szCs w:val="24"/>
              </w:rPr>
              <w:t>Sem informação</w:t>
            </w:r>
          </w:p>
          <w:p w:rsidR="00457ECD" w:rsidRPr="00C068C7" w:rsidRDefault="00457ECD" w:rsidP="009C7B39">
            <w:pPr>
              <w:autoSpaceDE w:val="0"/>
              <w:autoSpaceDN w:val="0"/>
              <w:adjustRightInd w:val="0"/>
              <w:rPr>
                <w:rFonts w:ascii="Times New Roman" w:eastAsia="Calibri" w:hAnsi="Times New Roman" w:cs="Times New Roman"/>
                <w:bCs/>
                <w:iCs/>
                <w:color w:val="000000" w:themeColor="text1"/>
                <w:sz w:val="24"/>
                <w:szCs w:val="24"/>
              </w:rPr>
            </w:pPr>
          </w:p>
          <w:p w:rsidR="00457ECD" w:rsidRPr="00C068C7" w:rsidRDefault="00457ECD" w:rsidP="009C7B39">
            <w:pPr>
              <w:autoSpaceDE w:val="0"/>
              <w:autoSpaceDN w:val="0"/>
              <w:adjustRightInd w:val="0"/>
              <w:rPr>
                <w:rFonts w:ascii="Times New Roman" w:eastAsia="Calibri" w:hAnsi="Times New Roman" w:cs="Times New Roman"/>
                <w:bCs/>
                <w:iCs/>
                <w:color w:val="000000" w:themeColor="text1"/>
                <w:sz w:val="24"/>
                <w:szCs w:val="24"/>
              </w:rPr>
            </w:pPr>
          </w:p>
          <w:p w:rsidR="00457ECD" w:rsidRPr="00C068C7" w:rsidRDefault="00457ECD" w:rsidP="009C7B39">
            <w:pPr>
              <w:autoSpaceDE w:val="0"/>
              <w:autoSpaceDN w:val="0"/>
              <w:adjustRightInd w:val="0"/>
              <w:rPr>
                <w:rFonts w:ascii="Times New Roman" w:eastAsia="Calibri" w:hAnsi="Times New Roman" w:cs="Times New Roman"/>
                <w:bCs/>
                <w:iCs/>
                <w:color w:val="000000" w:themeColor="text1"/>
                <w:sz w:val="24"/>
                <w:szCs w:val="24"/>
              </w:rPr>
            </w:pPr>
          </w:p>
          <w:p w:rsidR="00457ECD" w:rsidRPr="00C068C7" w:rsidRDefault="00457ECD" w:rsidP="009C7B39">
            <w:pPr>
              <w:autoSpaceDE w:val="0"/>
              <w:autoSpaceDN w:val="0"/>
              <w:adjustRightInd w:val="0"/>
              <w:rPr>
                <w:rFonts w:ascii="Times New Roman" w:eastAsia="Calibri" w:hAnsi="Times New Roman" w:cs="Times New Roman"/>
                <w:bCs/>
                <w:iCs/>
                <w:color w:val="000000" w:themeColor="text1"/>
                <w:sz w:val="24"/>
                <w:szCs w:val="24"/>
              </w:rPr>
            </w:pPr>
          </w:p>
        </w:tc>
        <w:tc>
          <w:tcPr>
            <w:tcW w:w="2976" w:type="dxa"/>
          </w:tcPr>
          <w:p w:rsidR="00457ECD" w:rsidRPr="00C068C7" w:rsidRDefault="00ED6C2F" w:rsidP="009C7B39">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Em 1975 existiam </w:t>
            </w:r>
            <w:r w:rsidR="00457ECD" w:rsidRPr="00C068C7">
              <w:rPr>
                <w:rFonts w:ascii="Times New Roman" w:eastAsia="Calibri" w:hAnsi="Times New Roman" w:cs="Times New Roman"/>
                <w:color w:val="000000" w:themeColor="text1"/>
                <w:sz w:val="24"/>
                <w:szCs w:val="24"/>
              </w:rPr>
              <w:t>populações consideráveis no Iona e no Bicuar</w:t>
            </w:r>
          </w:p>
        </w:tc>
      </w:tr>
      <w:tr w:rsidR="00457ECD" w:rsidRPr="00C068C7" w:rsidTr="005217D0">
        <w:trPr>
          <w:jc w:val="center"/>
        </w:trPr>
        <w:tc>
          <w:tcPr>
            <w:tcW w:w="1670"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068C7">
              <w:rPr>
                <w:rFonts w:ascii="Times New Roman" w:eastAsia="Calibri" w:hAnsi="Times New Roman" w:cs="Times New Roman"/>
                <w:i/>
                <w:iCs/>
                <w:color w:val="000000" w:themeColor="text1"/>
                <w:sz w:val="24"/>
                <w:szCs w:val="24"/>
              </w:rPr>
              <w:t xml:space="preserve">Rhynchotragus kirki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1699"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068C7">
              <w:rPr>
                <w:rFonts w:ascii="Times New Roman" w:eastAsia="Calibri" w:hAnsi="Times New Roman" w:cs="Times New Roman"/>
                <w:color w:val="000000" w:themeColor="text1"/>
                <w:sz w:val="24"/>
                <w:szCs w:val="24"/>
              </w:rPr>
              <w:t xml:space="preserve">Dik-dik </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p>
        </w:tc>
        <w:tc>
          <w:tcPr>
            <w:tcW w:w="2835" w:type="dxa"/>
          </w:tcPr>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068C7">
              <w:rPr>
                <w:rFonts w:ascii="Times New Roman" w:eastAsia="Calibri" w:hAnsi="Times New Roman" w:cs="Times New Roman"/>
                <w:color w:val="000000" w:themeColor="text1"/>
                <w:sz w:val="24"/>
                <w:szCs w:val="24"/>
              </w:rPr>
              <w:t>Sem informação</w:t>
            </w:r>
          </w:p>
        </w:tc>
        <w:tc>
          <w:tcPr>
            <w:tcW w:w="2976" w:type="dxa"/>
          </w:tcPr>
          <w:p w:rsidR="00457ECD" w:rsidRPr="00C068C7" w:rsidRDefault="00ED6C2F" w:rsidP="009C7B39">
            <w:pPr>
              <w:autoSpaceDE w:val="0"/>
              <w:autoSpaceDN w:val="0"/>
              <w:adjustRightInd w:val="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Parque Nacional </w:t>
            </w:r>
            <w:r w:rsidR="00457ECD" w:rsidRPr="00C068C7">
              <w:rPr>
                <w:rFonts w:ascii="Times New Roman" w:eastAsia="Calibri" w:hAnsi="Times New Roman" w:cs="Times New Roman"/>
                <w:color w:val="000000" w:themeColor="text1"/>
                <w:sz w:val="24"/>
                <w:szCs w:val="24"/>
              </w:rPr>
              <w:t>de Iona. Pequenas populações nas Reservas do Namibe e de</w:t>
            </w:r>
          </w:p>
          <w:p w:rsidR="00457ECD" w:rsidRPr="00C068C7" w:rsidRDefault="00457ECD" w:rsidP="009C7B39">
            <w:pPr>
              <w:autoSpaceDE w:val="0"/>
              <w:autoSpaceDN w:val="0"/>
              <w:adjustRightInd w:val="0"/>
              <w:rPr>
                <w:rFonts w:ascii="Times New Roman" w:eastAsia="Calibri" w:hAnsi="Times New Roman" w:cs="Times New Roman"/>
                <w:b/>
                <w:bCs/>
                <w:i/>
                <w:iCs/>
                <w:color w:val="000000" w:themeColor="text1"/>
                <w:sz w:val="24"/>
                <w:szCs w:val="24"/>
              </w:rPr>
            </w:pPr>
            <w:r w:rsidRPr="00C068C7">
              <w:rPr>
                <w:rFonts w:ascii="Times New Roman" w:eastAsia="Calibri" w:hAnsi="Times New Roman" w:cs="Times New Roman"/>
                <w:color w:val="000000" w:themeColor="text1"/>
                <w:sz w:val="24"/>
                <w:szCs w:val="24"/>
              </w:rPr>
              <w:t>Chimalavera em 1975.</w:t>
            </w:r>
          </w:p>
        </w:tc>
      </w:tr>
    </w:tbl>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r w:rsidRPr="00C068C7">
        <w:rPr>
          <w:rFonts w:ascii="Times New Roman" w:eastAsia="Calibri" w:hAnsi="Times New Roman" w:cs="Times New Roman"/>
          <w:bCs/>
          <w:color w:val="000000" w:themeColor="text1"/>
          <w:sz w:val="24"/>
          <w:szCs w:val="24"/>
        </w:rPr>
        <w:t xml:space="preserve">Fonte: MINUA-Primeiro Relatório Nacional da Diversidade Biológica, 2006 </w:t>
      </w: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C068C7"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Default="00457ECD"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9C7B39" w:rsidRDefault="009C7B39" w:rsidP="00457ECD">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C83C15" w:rsidRDefault="00C83C15" w:rsidP="00952699">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57ECD" w:rsidRPr="000606B2" w:rsidRDefault="00457ECD" w:rsidP="000606B2">
      <w:pPr>
        <w:pStyle w:val="Cabealho1"/>
        <w:rPr>
          <w:rFonts w:ascii="Times New Roman" w:eastAsia="Calibri" w:hAnsi="Times New Roman"/>
          <w:bCs w:val="0"/>
          <w:color w:val="000000" w:themeColor="text1"/>
          <w:sz w:val="24"/>
          <w:szCs w:val="24"/>
        </w:rPr>
      </w:pPr>
      <w:bookmarkStart w:id="319" w:name="_Toc448757876"/>
      <w:r w:rsidRPr="000606B2">
        <w:rPr>
          <w:rFonts w:ascii="Times New Roman" w:eastAsia="Calibri" w:hAnsi="Times New Roman"/>
          <w:color w:val="000000" w:themeColor="text1"/>
          <w:sz w:val="24"/>
          <w:szCs w:val="24"/>
        </w:rPr>
        <w:t>ANEXO 2 GUIÃO DO INQUÉRITO REALIZADO</w:t>
      </w:r>
      <w:bookmarkEnd w:id="319"/>
    </w:p>
    <w:p w:rsidR="00952699" w:rsidRPr="00952699" w:rsidRDefault="00952699" w:rsidP="00952699">
      <w:pPr>
        <w:autoSpaceDE w:val="0"/>
        <w:autoSpaceDN w:val="0"/>
        <w:adjustRightInd w:val="0"/>
        <w:spacing w:after="0" w:line="240" w:lineRule="auto"/>
        <w:jc w:val="both"/>
        <w:rPr>
          <w:rFonts w:ascii="Times New Roman" w:eastAsia="Calibri" w:hAnsi="Times New Roman" w:cs="Times New Roman"/>
          <w:bCs/>
          <w:color w:val="000000" w:themeColor="text1"/>
          <w:sz w:val="24"/>
          <w:szCs w:val="24"/>
        </w:rPr>
      </w:pPr>
    </w:p>
    <w:p w:rsidR="00B02DFF" w:rsidRPr="0051236E" w:rsidRDefault="00B02DFF" w:rsidP="00B02DFF">
      <w:pPr>
        <w:spacing w:line="240" w:lineRule="auto"/>
        <w:jc w:val="both"/>
        <w:rPr>
          <w:rFonts w:ascii="Times New Roman" w:hAnsi="Times New Roman" w:cs="Times New Roman"/>
          <w:b/>
          <w:color w:val="000000" w:themeColor="text1"/>
          <w:sz w:val="28"/>
          <w:szCs w:val="28"/>
        </w:rPr>
      </w:pPr>
      <w:r w:rsidRPr="0051236E">
        <w:rPr>
          <w:rFonts w:ascii="Times New Roman" w:eastAsia="Calibri" w:hAnsi="Times New Roman" w:cs="Times New Roman"/>
          <w:color w:val="000000" w:themeColor="text1"/>
          <w:sz w:val="24"/>
          <w:szCs w:val="24"/>
        </w:rPr>
        <w:t>O guião do i</w:t>
      </w:r>
      <w:r w:rsidRPr="0051236E">
        <w:rPr>
          <w:rFonts w:ascii="Times New Roman" w:eastAsia="Calibri" w:hAnsi="Times New Roman" w:cs="Times New Roman"/>
          <w:b/>
          <w:color w:val="000000" w:themeColor="text1"/>
          <w:sz w:val="24"/>
          <w:szCs w:val="24"/>
        </w:rPr>
        <w:t>nquérito realizado (inquérito por entrevista)</w:t>
      </w:r>
      <w:r w:rsidRPr="0051236E">
        <w:rPr>
          <w:rFonts w:ascii="Times New Roman" w:eastAsia="Calibri" w:hAnsi="Times New Roman" w:cs="Times New Roman"/>
          <w:color w:val="000000" w:themeColor="text1"/>
          <w:sz w:val="24"/>
          <w:szCs w:val="24"/>
        </w:rPr>
        <w:t xml:space="preserve"> é constituído por três partes distintas: </w:t>
      </w:r>
      <w:r w:rsidRPr="0051236E">
        <w:rPr>
          <w:rFonts w:ascii="Times New Roman" w:eastAsia="Calibri" w:hAnsi="Times New Roman" w:cs="Times New Roman"/>
          <w:i/>
          <w:color w:val="000000" w:themeColor="text1"/>
          <w:sz w:val="24"/>
          <w:szCs w:val="24"/>
        </w:rPr>
        <w:t>i)</w:t>
      </w:r>
      <w:r w:rsidRPr="0051236E">
        <w:rPr>
          <w:rFonts w:ascii="Times New Roman" w:eastAsia="Calibri" w:hAnsi="Times New Roman" w:cs="Times New Roman"/>
          <w:color w:val="000000" w:themeColor="text1"/>
          <w:sz w:val="24"/>
          <w:szCs w:val="24"/>
        </w:rPr>
        <w:t xml:space="preserve"> caracterização dos exploradores da floresta; </w:t>
      </w:r>
      <w:r w:rsidRPr="0051236E">
        <w:rPr>
          <w:rFonts w:ascii="Times New Roman" w:eastAsia="Calibri" w:hAnsi="Times New Roman" w:cs="Times New Roman"/>
          <w:i/>
          <w:color w:val="000000" w:themeColor="text1"/>
          <w:sz w:val="24"/>
          <w:szCs w:val="24"/>
        </w:rPr>
        <w:t>ii)</w:t>
      </w:r>
      <w:r w:rsidRPr="0051236E">
        <w:rPr>
          <w:rFonts w:ascii="Times New Roman" w:eastAsia="Calibri" w:hAnsi="Times New Roman" w:cs="Times New Roman"/>
          <w:color w:val="000000" w:themeColor="text1"/>
          <w:sz w:val="24"/>
          <w:szCs w:val="24"/>
        </w:rPr>
        <w:t xml:space="preserve"> floresta e sua importância e </w:t>
      </w:r>
      <w:r w:rsidRPr="0051236E">
        <w:rPr>
          <w:rFonts w:ascii="Times New Roman" w:eastAsia="Calibri" w:hAnsi="Times New Roman" w:cs="Times New Roman"/>
          <w:i/>
          <w:color w:val="000000" w:themeColor="text1"/>
          <w:sz w:val="24"/>
          <w:szCs w:val="24"/>
        </w:rPr>
        <w:t>iii)</w:t>
      </w:r>
      <w:r w:rsidRPr="0051236E">
        <w:rPr>
          <w:rFonts w:ascii="Times New Roman" w:eastAsia="Calibri" w:hAnsi="Times New Roman" w:cs="Times New Roman"/>
          <w:color w:val="000000" w:themeColor="text1"/>
          <w:sz w:val="24"/>
          <w:szCs w:val="24"/>
        </w:rPr>
        <w:t xml:space="preserve"> futuro da floresta.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Caracterização dos exploradores das florestas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tbl>
      <w:tblPr>
        <w:tblStyle w:val="Tabelacomgrelha7"/>
        <w:tblW w:w="0" w:type="auto"/>
        <w:jc w:val="center"/>
        <w:tblLayout w:type="fixed"/>
        <w:tblLook w:val="04A0" w:firstRow="1" w:lastRow="0" w:firstColumn="1" w:lastColumn="0" w:noHBand="0" w:noVBand="1"/>
      </w:tblPr>
      <w:tblGrid>
        <w:gridCol w:w="5760"/>
        <w:gridCol w:w="1470"/>
        <w:gridCol w:w="1134"/>
      </w:tblGrid>
      <w:tr w:rsidR="00B02DFF" w:rsidRPr="0051236E" w:rsidTr="005217D0">
        <w:trPr>
          <w:jc w:val="center"/>
        </w:trPr>
        <w:tc>
          <w:tcPr>
            <w:tcW w:w="5760" w:type="dxa"/>
            <w:tcBorders>
              <w:right w:val="single" w:sz="4" w:space="0" w:color="auto"/>
            </w:tcBorders>
          </w:tcPr>
          <w:p w:rsidR="00B02DFF" w:rsidRPr="0051236E" w:rsidRDefault="00B02DFF" w:rsidP="00B02DFF">
            <w:pPr>
              <w:autoSpaceDE w:val="0"/>
              <w:autoSpaceDN w:val="0"/>
              <w:adjustRightInd w:val="0"/>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Nome:</w:t>
            </w:r>
          </w:p>
        </w:tc>
        <w:tc>
          <w:tcPr>
            <w:tcW w:w="1470" w:type="dxa"/>
            <w:tcBorders>
              <w:top w:val="single" w:sz="4" w:space="0" w:color="auto"/>
              <w:left w:val="single" w:sz="4" w:space="0" w:color="auto"/>
              <w:right w:val="single" w:sz="4" w:space="0" w:color="auto"/>
            </w:tcBorders>
          </w:tcPr>
          <w:p w:rsidR="00B02DFF" w:rsidRPr="0051236E" w:rsidRDefault="00B02DFF" w:rsidP="00B02DFF">
            <w:pPr>
              <w:autoSpaceDE w:val="0"/>
              <w:autoSpaceDN w:val="0"/>
              <w:adjustRightInd w:val="0"/>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Idade:</w:t>
            </w:r>
          </w:p>
        </w:tc>
        <w:tc>
          <w:tcPr>
            <w:tcW w:w="1134" w:type="dxa"/>
            <w:tcBorders>
              <w:top w:val="single" w:sz="4" w:space="0" w:color="auto"/>
              <w:left w:val="single" w:sz="4" w:space="0" w:color="auto"/>
            </w:tcBorders>
          </w:tcPr>
          <w:p w:rsidR="00B02DFF" w:rsidRPr="0051236E" w:rsidRDefault="00B02DFF" w:rsidP="00B02DFF">
            <w:pPr>
              <w:autoSpaceDE w:val="0"/>
              <w:autoSpaceDN w:val="0"/>
              <w:adjustRightInd w:val="0"/>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Género: (M) (F).</w:t>
            </w:r>
          </w:p>
        </w:tc>
      </w:tr>
      <w:tr w:rsidR="00B02DFF" w:rsidRPr="0051236E" w:rsidTr="005217D0">
        <w:trPr>
          <w:jc w:val="center"/>
        </w:trPr>
        <w:tc>
          <w:tcPr>
            <w:tcW w:w="5760"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Naturalidade (onde nasceu):</w:t>
            </w:r>
          </w:p>
        </w:tc>
        <w:tc>
          <w:tcPr>
            <w:tcW w:w="1470"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p>
        </w:tc>
        <w:tc>
          <w:tcPr>
            <w:tcW w:w="1134"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p>
        </w:tc>
      </w:tr>
      <w:tr w:rsidR="00B02DFF" w:rsidRPr="0051236E" w:rsidTr="005217D0">
        <w:trPr>
          <w:jc w:val="center"/>
        </w:trPr>
        <w:tc>
          <w:tcPr>
            <w:tcW w:w="5760"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Nível de escolaridade: </w:t>
            </w:r>
          </w:p>
        </w:tc>
        <w:tc>
          <w:tcPr>
            <w:tcW w:w="1470"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p>
        </w:tc>
        <w:tc>
          <w:tcPr>
            <w:tcW w:w="1134"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p>
        </w:tc>
      </w:tr>
      <w:tr w:rsidR="00B02DFF" w:rsidRPr="0051236E" w:rsidTr="005217D0">
        <w:trPr>
          <w:jc w:val="center"/>
        </w:trPr>
        <w:tc>
          <w:tcPr>
            <w:tcW w:w="5760"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Comunidade onde vive:</w:t>
            </w:r>
          </w:p>
        </w:tc>
        <w:tc>
          <w:tcPr>
            <w:tcW w:w="1470"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p>
        </w:tc>
        <w:tc>
          <w:tcPr>
            <w:tcW w:w="1134"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p>
        </w:tc>
      </w:tr>
      <w:tr w:rsidR="00B02DFF" w:rsidRPr="0051236E" w:rsidTr="005217D0">
        <w:trPr>
          <w:jc w:val="center"/>
        </w:trPr>
        <w:tc>
          <w:tcPr>
            <w:tcW w:w="5760"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Ocupação:</w:t>
            </w:r>
          </w:p>
        </w:tc>
        <w:tc>
          <w:tcPr>
            <w:tcW w:w="1470"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p>
        </w:tc>
        <w:tc>
          <w:tcPr>
            <w:tcW w:w="1134"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p>
        </w:tc>
      </w:tr>
      <w:tr w:rsidR="00B02DFF" w:rsidRPr="0051236E" w:rsidTr="005217D0">
        <w:trPr>
          <w:jc w:val="center"/>
        </w:trPr>
        <w:tc>
          <w:tcPr>
            <w:tcW w:w="5760"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Fonte de rendimento familiar:</w:t>
            </w:r>
          </w:p>
        </w:tc>
        <w:tc>
          <w:tcPr>
            <w:tcW w:w="1470"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p>
        </w:tc>
        <w:tc>
          <w:tcPr>
            <w:tcW w:w="1134" w:type="dxa"/>
          </w:tcPr>
          <w:p w:rsidR="00B02DFF" w:rsidRPr="0051236E" w:rsidRDefault="00B02DFF" w:rsidP="00B02DFF">
            <w:pPr>
              <w:autoSpaceDE w:val="0"/>
              <w:autoSpaceDN w:val="0"/>
              <w:adjustRightInd w:val="0"/>
              <w:jc w:val="both"/>
              <w:rPr>
                <w:rFonts w:ascii="Times New Roman" w:eastAsia="Calibri" w:hAnsi="Times New Roman" w:cs="Times New Roman"/>
                <w:color w:val="000000" w:themeColor="text1"/>
                <w:sz w:val="24"/>
                <w:szCs w:val="24"/>
              </w:rPr>
            </w:pPr>
          </w:p>
        </w:tc>
      </w:tr>
    </w:tbl>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Floresta e sua importância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 xml:space="preserve">1 </w:t>
      </w:r>
      <w:r w:rsidRPr="0051236E">
        <w:rPr>
          <w:rFonts w:ascii="Times New Roman" w:eastAsia="Calibri" w:hAnsi="Times New Roman" w:cs="Times New Roman"/>
          <w:b/>
          <w:color w:val="000000" w:themeColor="text1"/>
          <w:sz w:val="24"/>
          <w:szCs w:val="24"/>
        </w:rPr>
        <w:t>- Quando pensa na floresta, em geral, em que aspecto pensa primeiro?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Conjunto de árvores ou espaços verdes formados por estas.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Bem estar ou qualidade de vida.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Rendimento (económico).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Matos/arbustos/vegetação rasteira.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Lugar com animais.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sei.</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2</w:t>
      </w:r>
      <w:r>
        <w:rPr>
          <w:rFonts w:ascii="Times New Roman" w:eastAsia="Calibri" w:hAnsi="Times New Roman" w:cs="Times New Roman"/>
          <w:b/>
          <w:color w:val="000000" w:themeColor="text1"/>
          <w:sz w:val="24"/>
          <w:szCs w:val="24"/>
        </w:rPr>
        <w:t xml:space="preserve"> </w:t>
      </w:r>
      <w:r w:rsidRPr="0051236E">
        <w:rPr>
          <w:rFonts w:ascii="Times New Roman" w:eastAsia="Calibri" w:hAnsi="Times New Roman" w:cs="Times New Roman"/>
          <w:b/>
          <w:color w:val="000000" w:themeColor="text1"/>
          <w:sz w:val="24"/>
          <w:szCs w:val="24"/>
        </w:rPr>
        <w:t>- Conhece o termo “Biodiversidade” ou “Diversidade Biológica”?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sei o significado.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Sitio onde existem muitos animais e plantas.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Existência de plantas.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Existência de animais.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Diversidade de seres vivos (plantas e animais, entre outros) que existem num dado local (no solo, meios aquáticos ou no ar).</w:t>
      </w:r>
    </w:p>
    <w:p w:rsidR="00A33912" w:rsidRDefault="00A33912"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3</w:t>
      </w:r>
      <w:r>
        <w:rPr>
          <w:rFonts w:ascii="Times New Roman" w:eastAsia="Calibri" w:hAnsi="Times New Roman" w:cs="Times New Roman"/>
          <w:b/>
          <w:color w:val="000000" w:themeColor="text1"/>
          <w:sz w:val="24"/>
          <w:szCs w:val="24"/>
        </w:rPr>
        <w:t xml:space="preserve"> </w:t>
      </w:r>
      <w:r w:rsidRPr="0051236E">
        <w:rPr>
          <w:rFonts w:ascii="Times New Roman" w:eastAsia="Calibri" w:hAnsi="Times New Roman" w:cs="Times New Roman"/>
          <w:b/>
          <w:color w:val="000000" w:themeColor="text1"/>
          <w:sz w:val="24"/>
          <w:szCs w:val="24"/>
        </w:rPr>
        <w:t>- Acha que a floresta é importante para que exista diversidade de seres vivos? (variedade de animais e plantas, entre outros) Como?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É importante, porque a floresta é o habitat dos seres vivos.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acho, porque os seres vivos adaptam-se a outros meios.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Acho, porque a floresta é um sitio onde existem muitos animais e plantas.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Sim, porque a floresta contribui para a criação de plantas e animais.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Sim porque, a floresta é a base da vida.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4</w:t>
      </w:r>
      <w:r>
        <w:rPr>
          <w:rFonts w:ascii="Times New Roman" w:eastAsia="Calibri" w:hAnsi="Times New Roman" w:cs="Times New Roman"/>
          <w:b/>
          <w:color w:val="000000" w:themeColor="text1"/>
          <w:sz w:val="24"/>
          <w:szCs w:val="24"/>
        </w:rPr>
        <w:t xml:space="preserve"> </w:t>
      </w:r>
      <w:r w:rsidRPr="0051236E">
        <w:rPr>
          <w:rFonts w:ascii="Times New Roman" w:eastAsia="Calibri" w:hAnsi="Times New Roman" w:cs="Times New Roman"/>
          <w:b/>
          <w:color w:val="000000" w:themeColor="text1"/>
          <w:sz w:val="24"/>
          <w:szCs w:val="24"/>
        </w:rPr>
        <w:t>- Acha que as florestas nativas e plantas desta região contribuem para a diversidade de seres vivos (animais e plantas, entre outros)?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contribuem para a existência de diversidade dos seres vivos devido à elevada perturbação das florestas.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existe diversidade de animais mas há diversidade de plantas.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existe diversidade de plantas mas há diversidade de animais.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A floresta plantada pouco contribui para a diversidade dos seres vivos.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Sim, contribuem para a diversidade dos seres vivos.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acho.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5</w:t>
      </w:r>
      <w:r>
        <w:rPr>
          <w:rFonts w:ascii="Times New Roman" w:eastAsia="Calibri" w:hAnsi="Times New Roman" w:cs="Times New Roman"/>
          <w:b/>
          <w:color w:val="000000" w:themeColor="text1"/>
          <w:sz w:val="24"/>
          <w:szCs w:val="24"/>
        </w:rPr>
        <w:t xml:space="preserve"> </w:t>
      </w:r>
      <w:r w:rsidRPr="0051236E">
        <w:rPr>
          <w:rFonts w:ascii="Times New Roman" w:eastAsia="Calibri" w:hAnsi="Times New Roman" w:cs="Times New Roman"/>
          <w:b/>
          <w:color w:val="000000" w:themeColor="text1"/>
          <w:sz w:val="24"/>
          <w:szCs w:val="24"/>
        </w:rPr>
        <w:t>- Como caracteriza as transformações ocorridas na floresta desta região nos últimos 40 anos: quanto a área, espécies de árvores dominantes, tipo de matas/arbustos/vegetação rasteiras e tipo de animais existentes. (Em todos os pontos identificar a situação passado/ presente).</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i/>
          <w:color w:val="000000" w:themeColor="text1"/>
          <w:sz w:val="24"/>
          <w:szCs w:val="24"/>
        </w:rPr>
        <w:t>a) Quanto à sua área actual em relação ao passado</w:t>
      </w:r>
      <w:r w:rsidRPr="0051236E">
        <w:rPr>
          <w:rFonts w:ascii="Times New Roman" w:eastAsia="Calibri" w:hAnsi="Times New Roman" w:cs="Times New Roman"/>
          <w:b/>
          <w:color w:val="000000" w:themeColor="text1"/>
          <w:sz w:val="24"/>
          <w:szCs w:val="24"/>
        </w:rPr>
        <w:t>.</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b/>
          <w:color w:val="000000" w:themeColor="text1"/>
          <w:sz w:val="24"/>
          <w:szCs w:val="24"/>
        </w:rPr>
        <w:t xml:space="preserve">- (  ) </w:t>
      </w:r>
      <w:r w:rsidRPr="0051236E">
        <w:rPr>
          <w:rFonts w:ascii="Times New Roman" w:eastAsia="Calibri" w:hAnsi="Times New Roman" w:cs="Times New Roman"/>
          <w:color w:val="000000" w:themeColor="text1"/>
          <w:sz w:val="24"/>
          <w:szCs w:val="24"/>
        </w:rPr>
        <w:t>Aumentou</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Diminuiu</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Mantem-se constante</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sei.</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51236E">
        <w:rPr>
          <w:rFonts w:ascii="Times New Roman" w:eastAsia="Calibri" w:hAnsi="Times New Roman" w:cs="Times New Roman"/>
          <w:b/>
          <w:i/>
          <w:color w:val="000000" w:themeColor="text1"/>
          <w:sz w:val="24"/>
          <w:szCs w:val="24"/>
        </w:rPr>
        <w:t>b)</w:t>
      </w:r>
      <w:r w:rsidRPr="0051236E">
        <w:rPr>
          <w:rFonts w:ascii="Times New Roman" w:eastAsia="Calibri" w:hAnsi="Times New Roman" w:cs="Times New Roman"/>
          <w:b/>
          <w:color w:val="000000" w:themeColor="text1"/>
          <w:sz w:val="24"/>
          <w:szCs w:val="24"/>
        </w:rPr>
        <w:t xml:space="preserve"> </w:t>
      </w:r>
      <w:r w:rsidRPr="0051236E">
        <w:rPr>
          <w:rFonts w:ascii="Times New Roman" w:eastAsia="Calibri" w:hAnsi="Times New Roman" w:cs="Times New Roman"/>
          <w:b/>
          <w:i/>
          <w:color w:val="000000" w:themeColor="text1"/>
          <w:sz w:val="24"/>
          <w:szCs w:val="24"/>
        </w:rPr>
        <w:t>Quanto à vegetação (espécies de árvores e matas/arbustos/vegetação rasteira) existente nas florestas a seguir indicadas (pinheiros, eucaliptos, cedros e mata de panda/arbustos/vegetação rasteira) quais eram dominantes no passado e como variou o seu número até agora?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p>
    <w:p w:rsidR="00B02DFF" w:rsidRPr="00176519"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176519">
        <w:rPr>
          <w:rFonts w:ascii="Times New Roman" w:eastAsia="Calibri" w:hAnsi="Times New Roman" w:cs="Times New Roman"/>
          <w:b/>
          <w:i/>
          <w:color w:val="000000" w:themeColor="text1"/>
          <w:sz w:val="24"/>
          <w:szCs w:val="24"/>
        </w:rPr>
        <w:t>b1) Espécies de árvores e matas que existiam no passado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Pinheiros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Eucaliptos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Cedro</w:t>
      </w:r>
    </w:p>
    <w:p w:rsidR="00B02DFF"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Mata de panda/arbusto/ vegetação rasteira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176519"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176519">
        <w:rPr>
          <w:rFonts w:ascii="Times New Roman" w:eastAsia="Calibri" w:hAnsi="Times New Roman" w:cs="Times New Roman"/>
          <w:b/>
          <w:i/>
          <w:color w:val="000000" w:themeColor="text1"/>
          <w:sz w:val="24"/>
          <w:szCs w:val="24"/>
        </w:rPr>
        <w:t xml:space="preserve">b2) Espécies de árvores e matas que tem vindo a diminuir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Pinheiros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Eucaliptos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Cedros</w:t>
      </w:r>
    </w:p>
    <w:p w:rsidR="00B02DFF"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Mata de panda/arbusto/ vegetação rasteira </w:t>
      </w:r>
    </w:p>
    <w:p w:rsidR="00B02DFF" w:rsidRPr="00176519"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p>
    <w:p w:rsidR="00B02DFF" w:rsidRPr="00176519"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176519">
        <w:rPr>
          <w:rFonts w:ascii="Times New Roman" w:eastAsia="Calibri" w:hAnsi="Times New Roman" w:cs="Times New Roman"/>
          <w:b/>
          <w:i/>
          <w:color w:val="000000" w:themeColor="text1"/>
          <w:sz w:val="24"/>
          <w:szCs w:val="24"/>
        </w:rPr>
        <w:t xml:space="preserve">b3) Espécies de árvores e matas que se mantem constante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Pinheiros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Eucaliptos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Cedros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Mata de panda/arbusto/ vegetação rasteira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176519"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176519">
        <w:rPr>
          <w:rFonts w:ascii="Times New Roman" w:eastAsia="Calibri" w:hAnsi="Times New Roman" w:cs="Times New Roman"/>
          <w:b/>
          <w:i/>
          <w:color w:val="000000" w:themeColor="text1"/>
          <w:sz w:val="24"/>
          <w:szCs w:val="24"/>
        </w:rPr>
        <w:t xml:space="preserve">b4) Espécies de árvores e matas que tem vindo a aumentar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Pinheiros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Eucaliptos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Cedros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Mata de panda/arbusto/ vegetação rasteira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c)</w:t>
      </w:r>
      <w:r w:rsidRPr="0051236E">
        <w:rPr>
          <w:rFonts w:ascii="Times New Roman" w:eastAsia="Calibri" w:hAnsi="Times New Roman" w:cs="Times New Roman"/>
          <w:color w:val="000000" w:themeColor="text1"/>
          <w:sz w:val="24"/>
          <w:szCs w:val="24"/>
        </w:rPr>
        <w:t xml:space="preserve"> </w:t>
      </w:r>
      <w:r w:rsidRPr="00176519">
        <w:rPr>
          <w:rFonts w:ascii="Times New Roman" w:eastAsia="Calibri" w:hAnsi="Times New Roman" w:cs="Times New Roman"/>
          <w:b/>
          <w:color w:val="000000" w:themeColor="text1"/>
          <w:sz w:val="24"/>
          <w:szCs w:val="24"/>
        </w:rPr>
        <w:t>Quanto às espécies de animais existentes nas florestas a seguir indicadas (galinha-do-mato, rolas, águias, corujas, perdizes, elefantes, rinocerontes, girafas, bâmbis, javalis, golungos, leões, leopardos, hienas, raposas, gatos selvagens, cobras, lebres, búfalos, lagartixas, gafanhotos, borboletas, térmitas) quais eram dominantes no passado e como variou o seu número até agora?</w:t>
      </w:r>
    </w:p>
    <w:p w:rsidR="004E0BF1" w:rsidRDefault="004E0BF1"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E0BF1" w:rsidRDefault="004E0BF1"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4E0BF1" w:rsidRPr="0051236E" w:rsidRDefault="004E0BF1"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176519"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176519">
        <w:rPr>
          <w:rFonts w:ascii="Times New Roman" w:eastAsia="Calibri" w:hAnsi="Times New Roman" w:cs="Times New Roman"/>
          <w:b/>
          <w:color w:val="000000" w:themeColor="text1"/>
          <w:sz w:val="24"/>
          <w:szCs w:val="24"/>
        </w:rPr>
        <w:t xml:space="preserve">c1) </w:t>
      </w:r>
      <w:r w:rsidRPr="00176519">
        <w:rPr>
          <w:rFonts w:ascii="Times New Roman" w:eastAsia="Calibri" w:hAnsi="Times New Roman" w:cs="Times New Roman"/>
          <w:b/>
          <w:i/>
          <w:color w:val="000000" w:themeColor="text1"/>
          <w:sz w:val="24"/>
          <w:szCs w:val="24"/>
        </w:rPr>
        <w:t>Espécies de animais que existiam no passado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galinha-do-mato; (  ) rolas; (  ) aguias; (  ) corujas; (  )  perdizes; (  ) elefantes; (  ) rinocerontes; (  ) girafas; (  ) bâmbis; (  ) javalis; (  ) golungos; (  ) leões; (  ) leopardos;  (  ) hienas; (  ) raposas; (  ) gatos selvagens; (  ) cobras; (  ) lebres; (  ) búfalos; (  )  lagartixas; (  ) gafanhotos; (  ) borboletas; (  ) térmitas.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176519"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176519">
        <w:rPr>
          <w:rFonts w:ascii="Times New Roman" w:eastAsia="Calibri" w:hAnsi="Times New Roman" w:cs="Times New Roman"/>
          <w:b/>
          <w:i/>
          <w:color w:val="000000" w:themeColor="text1"/>
          <w:sz w:val="24"/>
          <w:szCs w:val="24"/>
        </w:rPr>
        <w:t>c2) Espécies de animais cuja a população tem vindo a diminuir</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galinha-do-mato; (  ) rolas; (  ) águias; (  ) corujas; (  )  perdizes; (  ) elefantes; (  ) rinocerontes; (  ) girafas; (  ) bâmbis; (  ) javalis; (  ) golungos; (  ) leões; (  ) leopardos;  (  ) hienas; (  ) raposas; (  ) gatos selvagens; (  ) cobras; (  ) lebres; (  ) búfalos; (  )  lagartixas; (  ) gafanhotos; (  ) borboletas; (  ) térmitas.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176519"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176519">
        <w:rPr>
          <w:rFonts w:ascii="Times New Roman" w:eastAsia="Calibri" w:hAnsi="Times New Roman" w:cs="Times New Roman"/>
          <w:b/>
          <w:i/>
          <w:color w:val="000000" w:themeColor="text1"/>
          <w:sz w:val="24"/>
          <w:szCs w:val="24"/>
        </w:rPr>
        <w:t>c3) Espécies de animais cuja a população se mantem constante</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galinha-do-mato; (  ) rolas; (  ) águias; (  ) corujas; (  )  perdizes; (  ) elefantes; (  ) rinocerontes; (  ) girafas; (  ) bâmbis; (  ) javalis; (  ) golungos; (  ) leões; (  ) leopardos;  (  ) hienas; (  ) raposas; (  ) gatos selvagens; (  ) cobras; (  ) lebres; (  ) búfalos; (  )  lagartixas; (  ) gafanhotos; (  ) borboletas; (  ) térmitas.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176519"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176519">
        <w:rPr>
          <w:rFonts w:ascii="Times New Roman" w:eastAsia="Calibri" w:hAnsi="Times New Roman" w:cs="Times New Roman"/>
          <w:b/>
          <w:i/>
          <w:color w:val="000000" w:themeColor="text1"/>
          <w:sz w:val="24"/>
          <w:szCs w:val="24"/>
        </w:rPr>
        <w:t>c4) Espécies de animais cuja a população tem vindo a aumentar</w:t>
      </w:r>
    </w:p>
    <w:p w:rsidR="00B02DFF"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galinha-do-mato; (  ) rolas; (  ) águias; (  ) corujas; (  )  perdizes; (  ) elefantes; (  ) rinocerontes; (  ) girafas; (  ) bâmbis; (  ) javalis; (  ) golungos; (  ) leões; (  ) leopardos;  (  ) hienas; (  ) raposas; (  ) gatos selvagens; (  ) cobras; (  ) lebres; (  ) búfalos; (  )  lagartixas; (  ) gafanhotos; </w:t>
      </w:r>
      <w:r w:rsidR="00A01846">
        <w:rPr>
          <w:rFonts w:ascii="Times New Roman" w:eastAsia="Calibri" w:hAnsi="Times New Roman" w:cs="Times New Roman"/>
          <w:color w:val="000000" w:themeColor="text1"/>
          <w:sz w:val="24"/>
          <w:szCs w:val="24"/>
        </w:rPr>
        <w:t>(  ) borboletas; (  ) térmitas.</w:t>
      </w:r>
    </w:p>
    <w:p w:rsidR="00A01846" w:rsidRPr="00A01846" w:rsidRDefault="00A01846"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Futuro da floresta</w:t>
      </w: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6</w:t>
      </w:r>
      <w:r>
        <w:rPr>
          <w:rFonts w:ascii="Times New Roman" w:eastAsia="Calibri" w:hAnsi="Times New Roman" w:cs="Times New Roman"/>
          <w:b/>
          <w:color w:val="000000" w:themeColor="text1"/>
          <w:sz w:val="24"/>
          <w:szCs w:val="24"/>
        </w:rPr>
        <w:t xml:space="preserve"> </w:t>
      </w:r>
      <w:r w:rsidRPr="0051236E">
        <w:rPr>
          <w:rFonts w:ascii="Times New Roman" w:eastAsia="Calibri" w:hAnsi="Times New Roman" w:cs="Times New Roman"/>
          <w:b/>
          <w:color w:val="000000" w:themeColor="text1"/>
          <w:sz w:val="24"/>
          <w:szCs w:val="24"/>
        </w:rPr>
        <w:t>- Qual a sua opinião relativamente ao futuro da floresta? (área, relação homem/floresta, nível ambiental, nível económico, nível social)</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F92827" w:rsidRDefault="00B02DFF" w:rsidP="00B02DFF">
      <w:pPr>
        <w:autoSpaceDE w:val="0"/>
        <w:autoSpaceDN w:val="0"/>
        <w:adjustRightInd w:val="0"/>
        <w:spacing w:after="0" w:line="240" w:lineRule="auto"/>
        <w:jc w:val="both"/>
        <w:rPr>
          <w:rFonts w:ascii="Times New Roman" w:eastAsia="Calibri" w:hAnsi="Times New Roman" w:cs="Times New Roman"/>
          <w:b/>
          <w:sz w:val="24"/>
          <w:szCs w:val="24"/>
        </w:rPr>
      </w:pPr>
      <w:r w:rsidRPr="00F92827">
        <w:rPr>
          <w:rFonts w:ascii="Times New Roman" w:eastAsia="Calibri" w:hAnsi="Times New Roman" w:cs="Times New Roman"/>
          <w:b/>
          <w:sz w:val="24"/>
          <w:szCs w:val="24"/>
        </w:rPr>
        <w:t>a) Quanto à área: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A área da floresta tenderá a aumentar.</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A área da floresta tenderá a diminuir.</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A área da floresta tenderá a manter.</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sei.</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176519"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176519">
        <w:rPr>
          <w:rFonts w:ascii="Times New Roman" w:eastAsia="Calibri" w:hAnsi="Times New Roman" w:cs="Times New Roman"/>
          <w:b/>
          <w:i/>
          <w:color w:val="000000" w:themeColor="text1"/>
          <w:sz w:val="24"/>
          <w:szCs w:val="24"/>
        </w:rPr>
        <w:t>b) Quanta à relação homem/floresta.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Conservação e povoamento das áreas florestais potenciais para reduzir o desequilíbrio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homem/floresa.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Com o aumento da população será maior a pressão desta sobre a floresta.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Agregados familiares vivendo em situação vulnerável sobreviverão dos produtos florestais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Melhorará o nível de vida da população para diminuir a pressão sobre a floresta.</w:t>
      </w:r>
    </w:p>
    <w:p w:rsidR="00B02DFF"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w:t>
      </w:r>
      <w:r w:rsidR="004E0BF1">
        <w:rPr>
          <w:rFonts w:ascii="Times New Roman" w:eastAsia="Calibri" w:hAnsi="Times New Roman" w:cs="Times New Roman"/>
          <w:color w:val="000000" w:themeColor="text1"/>
          <w:sz w:val="24"/>
          <w:szCs w:val="24"/>
        </w:rPr>
        <w:t>(  ) Não tenho nenhuma opinião.</w:t>
      </w:r>
    </w:p>
    <w:p w:rsidR="004E0BF1" w:rsidRPr="0051236E" w:rsidRDefault="004E0BF1"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A73D3C"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A73D3C">
        <w:rPr>
          <w:rFonts w:ascii="Times New Roman" w:eastAsia="Calibri" w:hAnsi="Times New Roman" w:cs="Times New Roman"/>
          <w:b/>
          <w:i/>
          <w:color w:val="000000" w:themeColor="text1"/>
          <w:sz w:val="24"/>
          <w:szCs w:val="24"/>
        </w:rPr>
        <w:t>c) Quanto ao nível ambiental</w:t>
      </w:r>
    </w:p>
    <w:p w:rsidR="00B02DFF" w:rsidRPr="004E0BF1"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w:t>
      </w:r>
      <w:r w:rsidRPr="004E0BF1">
        <w:rPr>
          <w:rFonts w:ascii="Times New Roman" w:eastAsia="Calibri" w:hAnsi="Times New Roman" w:cs="Times New Roman"/>
          <w:color w:val="000000" w:themeColor="text1"/>
        </w:rPr>
        <w:t xml:space="preserve">) </w:t>
      </w:r>
      <w:r w:rsidRPr="004E0BF1">
        <w:rPr>
          <w:rFonts w:ascii="Times New Roman" w:eastAsia="Calibri" w:hAnsi="Times New Roman" w:cs="Times New Roman"/>
          <w:color w:val="000000" w:themeColor="text1"/>
          <w:sz w:val="24"/>
          <w:szCs w:val="24"/>
        </w:rPr>
        <w:t>Haverá problemas ambientais, como a extinção de espécies  de árvores e de animais.</w:t>
      </w:r>
    </w:p>
    <w:p w:rsidR="00B02DFF" w:rsidRPr="004E0BF1"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4E0BF1">
        <w:rPr>
          <w:rFonts w:ascii="Times New Roman" w:eastAsia="Calibri" w:hAnsi="Times New Roman" w:cs="Times New Roman"/>
          <w:color w:val="000000" w:themeColor="text1"/>
          <w:sz w:val="24"/>
          <w:szCs w:val="24"/>
        </w:rPr>
        <w:t xml:space="preserve">- (  ) Haverá diminuição da madeira, caça, alimentos e remédios para o homem por causa da </w:t>
      </w:r>
    </w:p>
    <w:p w:rsidR="00B02DFF" w:rsidRPr="004E0BF1"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4E0BF1">
        <w:rPr>
          <w:rFonts w:ascii="Times New Roman" w:eastAsia="Calibri" w:hAnsi="Times New Roman" w:cs="Times New Roman"/>
          <w:color w:val="000000" w:themeColor="text1"/>
          <w:sz w:val="24"/>
          <w:szCs w:val="24"/>
        </w:rPr>
        <w:t xml:space="preserve">        Intensidade do abate da floresta.</w:t>
      </w:r>
    </w:p>
    <w:p w:rsidR="00B02DFF" w:rsidRPr="004E0BF1"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4E0BF1">
        <w:rPr>
          <w:rFonts w:ascii="Times New Roman" w:eastAsia="Calibri" w:hAnsi="Times New Roman" w:cs="Times New Roman"/>
          <w:color w:val="000000" w:themeColor="text1"/>
          <w:sz w:val="24"/>
          <w:szCs w:val="24"/>
        </w:rPr>
        <w:t xml:space="preserve">- (  ) Inclusão das comunidades nos sistemas e esquemas de gestão, protecção e exploração          </w:t>
      </w:r>
    </w:p>
    <w:p w:rsidR="00B02DFF" w:rsidRPr="004E0BF1"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4E0BF1">
        <w:rPr>
          <w:rFonts w:ascii="Times New Roman" w:eastAsia="Calibri" w:hAnsi="Times New Roman" w:cs="Times New Roman"/>
          <w:color w:val="000000" w:themeColor="text1"/>
          <w:sz w:val="24"/>
          <w:szCs w:val="24"/>
        </w:rPr>
        <w:t xml:space="preserve">        técnica das florestas aspectos primordial para o futuro da floresta na perspectiva </w:t>
      </w:r>
    </w:p>
    <w:p w:rsidR="00B02DFF" w:rsidRPr="004E0BF1"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4E0BF1">
        <w:rPr>
          <w:rFonts w:ascii="Times New Roman" w:eastAsia="Calibri" w:hAnsi="Times New Roman" w:cs="Times New Roman"/>
          <w:color w:val="000000" w:themeColor="text1"/>
          <w:sz w:val="24"/>
          <w:szCs w:val="24"/>
        </w:rPr>
        <w:t xml:space="preserve">        ambiental.      </w:t>
      </w:r>
    </w:p>
    <w:p w:rsidR="00B02DFF" w:rsidRPr="004E0BF1"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4E0BF1">
        <w:rPr>
          <w:rFonts w:ascii="Times New Roman" w:eastAsia="Calibri" w:hAnsi="Times New Roman" w:cs="Times New Roman"/>
          <w:color w:val="000000" w:themeColor="text1"/>
          <w:sz w:val="24"/>
          <w:szCs w:val="24"/>
        </w:rPr>
        <w:t>- (  ) Os ambientalistas têm exagerado, porque o problema de e</w:t>
      </w:r>
      <w:r w:rsidR="004E0BF1">
        <w:rPr>
          <w:rFonts w:ascii="Times New Roman" w:eastAsia="Calibri" w:hAnsi="Times New Roman" w:cs="Times New Roman"/>
          <w:color w:val="000000" w:themeColor="text1"/>
          <w:sz w:val="24"/>
          <w:szCs w:val="24"/>
        </w:rPr>
        <w:t>xtinção de espécies na floresta</w:t>
      </w:r>
      <w:r w:rsidRPr="004E0BF1">
        <w:rPr>
          <w:rFonts w:ascii="Times New Roman" w:eastAsia="Calibri" w:hAnsi="Times New Roman" w:cs="Times New Roman"/>
          <w:color w:val="000000" w:themeColor="text1"/>
          <w:sz w:val="24"/>
          <w:szCs w:val="24"/>
        </w:rPr>
        <w:t xml:space="preserve"> (plantas e animais) será resolvido por si só com o tempo.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w:t>
      </w:r>
    </w:p>
    <w:p w:rsidR="00B02DFF" w:rsidRPr="00A73D3C"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A73D3C">
        <w:rPr>
          <w:rFonts w:ascii="Times New Roman" w:eastAsia="Calibri" w:hAnsi="Times New Roman" w:cs="Times New Roman"/>
          <w:b/>
          <w:i/>
          <w:color w:val="000000" w:themeColor="text1"/>
          <w:sz w:val="24"/>
          <w:szCs w:val="24"/>
        </w:rPr>
        <w:t>d) Quanto ao nível económico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As pessoas sobrevivem dos recursos florestais, por isso só pensarão no rendimento</w:t>
      </w:r>
      <w:r w:rsidR="00584BCE">
        <w:rPr>
          <w:rFonts w:ascii="Times New Roman" w:eastAsia="Calibri" w:hAnsi="Times New Roman" w:cs="Times New Roman"/>
          <w:color w:val="000000" w:themeColor="text1"/>
          <w:sz w:val="24"/>
          <w:szCs w:val="24"/>
        </w:rPr>
        <w:t>.</w:t>
      </w:r>
      <w:r w:rsidRPr="0051236E">
        <w:rPr>
          <w:rFonts w:ascii="Times New Roman" w:eastAsia="Calibri" w:hAnsi="Times New Roman" w:cs="Times New Roman"/>
          <w:color w:val="000000" w:themeColor="text1"/>
          <w:sz w:val="24"/>
          <w:szCs w:val="24"/>
        </w:rPr>
        <w:t xml:space="preserve"> </w:t>
      </w:r>
    </w:p>
    <w:p w:rsidR="00B02DFF" w:rsidRPr="0051236E" w:rsidRDefault="00B02DFF" w:rsidP="00B02DFF">
      <w:pPr>
        <w:autoSpaceDE w:val="0"/>
        <w:autoSpaceDN w:val="0"/>
        <w:adjustRightInd w:val="0"/>
        <w:spacing w:after="0" w:line="240" w:lineRule="auto"/>
        <w:jc w:val="both"/>
        <w:rPr>
          <w:rFonts w:ascii="Times New Roman" w:eastAsia="StoneSans"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O</w:t>
      </w:r>
      <w:r w:rsidRPr="0051236E">
        <w:rPr>
          <w:rFonts w:ascii="Times New Roman" w:eastAsia="StoneSans" w:hAnsi="Times New Roman" w:cs="Times New Roman"/>
          <w:color w:val="000000" w:themeColor="text1"/>
          <w:sz w:val="24"/>
          <w:szCs w:val="24"/>
        </w:rPr>
        <w:t xml:space="preserve">s recursos da floresta tenderão a diminuir, por isso a rentabilidade será desfavorável.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w:t>
      </w:r>
      <w:r w:rsidRPr="0051236E">
        <w:rPr>
          <w:rFonts w:ascii="Times New Roman" w:eastAsia="StoneSans" w:hAnsi="Times New Roman" w:cs="Times New Roman"/>
          <w:color w:val="000000" w:themeColor="text1"/>
          <w:sz w:val="24"/>
          <w:szCs w:val="24"/>
        </w:rPr>
        <w:t xml:space="preserve">A mudança na técnica de exploração de recursos florestais e </w:t>
      </w:r>
      <w:r w:rsidRPr="0051236E">
        <w:rPr>
          <w:rFonts w:ascii="Times New Roman" w:eastAsia="Calibri" w:hAnsi="Times New Roman" w:cs="Times New Roman"/>
          <w:color w:val="000000" w:themeColor="text1"/>
          <w:sz w:val="24"/>
          <w:szCs w:val="24"/>
        </w:rPr>
        <w:t>os apoios á população rural e proprietários florestais são fundamentais para o futuro da floresta, dado que a sua não rentabilidade levará progressivamente a uma maior exploração e</w:t>
      </w:r>
      <w:r w:rsidRPr="0051236E">
        <w:rPr>
          <w:rFonts w:ascii="Times New Roman" w:eastAsia="Calibri" w:hAnsi="Times New Roman" w:cs="Times New Roman"/>
          <w:i/>
          <w:color w:val="000000" w:themeColor="text1"/>
          <w:sz w:val="24"/>
          <w:szCs w:val="24"/>
        </w:rPr>
        <w:t xml:space="preserve"> </w:t>
      </w:r>
      <w:r w:rsidRPr="0051236E">
        <w:rPr>
          <w:rFonts w:ascii="Times New Roman" w:eastAsia="Calibri" w:hAnsi="Times New Roman" w:cs="Times New Roman"/>
          <w:color w:val="000000" w:themeColor="text1"/>
          <w:sz w:val="24"/>
          <w:szCs w:val="24"/>
        </w:rPr>
        <w:t xml:space="preserve">extinção da floresta.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A actividade bancária integrada no desenvolvimento sustentável, contribuirá para um futuro sustentável da floresta.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sei.</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A73D3C" w:rsidRDefault="00B02DFF" w:rsidP="00B02DFF">
      <w:pPr>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r w:rsidRPr="00A73D3C">
        <w:rPr>
          <w:rFonts w:ascii="Times New Roman" w:eastAsia="Calibri" w:hAnsi="Times New Roman" w:cs="Times New Roman"/>
          <w:b/>
          <w:i/>
          <w:color w:val="000000" w:themeColor="text1"/>
          <w:sz w:val="24"/>
          <w:szCs w:val="24"/>
        </w:rPr>
        <w:t>e) Quanto ao nível social</w:t>
      </w:r>
    </w:p>
    <w:p w:rsidR="00B02DFF" w:rsidRPr="0051236E" w:rsidRDefault="00B02DFF" w:rsidP="00B02DFF">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51236E">
        <w:rPr>
          <w:rFonts w:ascii="Times New Roman" w:eastAsia="Times New Roman" w:hAnsi="Times New Roman" w:cs="Times New Roman"/>
          <w:color w:val="000000" w:themeColor="text1"/>
          <w:sz w:val="24"/>
          <w:szCs w:val="24"/>
          <w:lang w:eastAsia="pt-PT"/>
        </w:rPr>
        <w:t>- (  ) As florestas tendem a extinguir-se e consequentemente haverá desaparição de produtos e afectação de serviços de carácter social e económico de extrema importância, como emprego, lazer, de produção agrícola e nas condições da vida humana.</w:t>
      </w:r>
    </w:p>
    <w:p w:rsidR="00B02DFF" w:rsidRPr="0051236E" w:rsidRDefault="00B02DFF" w:rsidP="00B02DFF">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51236E">
        <w:rPr>
          <w:rFonts w:ascii="Times New Roman" w:eastAsia="Times New Roman" w:hAnsi="Times New Roman" w:cs="Times New Roman"/>
          <w:color w:val="000000" w:themeColor="text1"/>
          <w:sz w:val="24"/>
          <w:szCs w:val="24"/>
          <w:lang w:eastAsia="pt-PT"/>
        </w:rPr>
        <w:t>- (  ) A devastação de florestas naturais, para a produção de carvão vegetal tenderá a aumentar. Esta prática contribuirá para a destruição do habitat natural de algumas espécies animais, de plantas medicinais e de alimentos encontrados nas florestas naturais que são benéficos para a sociedade humana.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O futuro da floresta passa pela sensibilização de todos os segmentos da sociedade para a sua preservação.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A tendência futura da floresta é para a extinção, mas como os recursos explorados são para a sobrevivência do homem, isso não importa.</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7</w:t>
      </w:r>
      <w:r>
        <w:rPr>
          <w:rFonts w:ascii="Times New Roman" w:eastAsia="Calibri" w:hAnsi="Times New Roman" w:cs="Times New Roman"/>
          <w:b/>
          <w:color w:val="000000" w:themeColor="text1"/>
          <w:sz w:val="24"/>
          <w:szCs w:val="24"/>
        </w:rPr>
        <w:t xml:space="preserve"> </w:t>
      </w:r>
      <w:r w:rsidRPr="0051236E">
        <w:rPr>
          <w:rFonts w:ascii="Times New Roman" w:eastAsia="Calibri" w:hAnsi="Times New Roman" w:cs="Times New Roman"/>
          <w:b/>
          <w:color w:val="000000" w:themeColor="text1"/>
          <w:sz w:val="24"/>
          <w:szCs w:val="24"/>
        </w:rPr>
        <w:t>- Acha que seria importante manter a floresta tal como está para o futuro, ou que esta deve sofrer alterações na sua conservação?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Conservar as florestas existentes e aumentar as áreas florestadas com plantações de espécies adaptadas à região.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O ordenamento e gestão florestais devem estar próximos da população e proprietários de florestas.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Os exploradores da floresta, devem respeitar critérios apropriados, para que não seja afectado o equilíbrio normal da floresta; não explorando mais do que o poder normal de crescimento e desenvolvimento das espécies. </w:t>
      </w:r>
    </w:p>
    <w:p w:rsidR="00B02DFF" w:rsidRPr="0051236E" w:rsidRDefault="00B02DFF" w:rsidP="00B02DFF">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r w:rsidRPr="0051236E">
        <w:rPr>
          <w:rFonts w:ascii="Times New Roman" w:eastAsia="Calibri" w:hAnsi="Times New Roman" w:cs="Times New Roman"/>
          <w:color w:val="000000" w:themeColor="text1"/>
          <w:sz w:val="24"/>
          <w:szCs w:val="24"/>
        </w:rPr>
        <w:t xml:space="preserve">- (  ) </w:t>
      </w:r>
      <w:r w:rsidRPr="0051236E">
        <w:rPr>
          <w:rFonts w:ascii="Times New Roman" w:eastAsia="Times New Roman" w:hAnsi="Times New Roman" w:cs="Times New Roman"/>
          <w:color w:val="000000" w:themeColor="text1"/>
          <w:sz w:val="24"/>
          <w:szCs w:val="24"/>
          <w:lang w:eastAsia="pt-PT"/>
        </w:rPr>
        <w:t>Apoiar as populações na reabilitação dos seus sistemas de produção, no acesso ao crédito bancário, organização comunitária, exercício da cidadania e alcance da sua autonomia, para que se tornem actores do processo de desenvolvimento das suas localidades, protegendo a floresta e a preservação dos animais.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A floresta deve manter-se como está para o futuro, sem sofrer alterações na sua conservação.</w:t>
      </w: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8</w:t>
      </w:r>
      <w:r>
        <w:rPr>
          <w:rFonts w:ascii="Times New Roman" w:eastAsia="Calibri" w:hAnsi="Times New Roman" w:cs="Times New Roman"/>
          <w:b/>
          <w:color w:val="000000" w:themeColor="text1"/>
          <w:sz w:val="24"/>
          <w:szCs w:val="24"/>
        </w:rPr>
        <w:t xml:space="preserve"> </w:t>
      </w:r>
      <w:r w:rsidRPr="0051236E">
        <w:rPr>
          <w:rFonts w:ascii="Times New Roman" w:eastAsia="Calibri" w:hAnsi="Times New Roman" w:cs="Times New Roman"/>
          <w:b/>
          <w:color w:val="000000" w:themeColor="text1"/>
          <w:sz w:val="24"/>
          <w:szCs w:val="24"/>
        </w:rPr>
        <w:t>- Como desejava que fosse a floresta no futuro? (tipo de vegetação, espécies de árvores e animais dominantes)</w:t>
      </w:r>
    </w:p>
    <w:p w:rsidR="00B02DFF" w:rsidRPr="0051236E" w:rsidRDefault="00B02DFF" w:rsidP="00B02DFF">
      <w:pPr>
        <w:spacing w:after="0" w:line="240" w:lineRule="auto"/>
        <w:jc w:val="both"/>
        <w:rPr>
          <w:rFonts w:ascii="Times New Roman" w:eastAsia="Times New Roman" w:hAnsi="Times New Roman" w:cs="Times New Roman"/>
          <w:color w:val="000000" w:themeColor="text1"/>
          <w:sz w:val="24"/>
          <w:szCs w:val="24"/>
          <w:lang w:eastAsia="pt-PT"/>
        </w:rPr>
      </w:pPr>
      <w:r w:rsidRPr="0051236E">
        <w:rPr>
          <w:rFonts w:ascii="Times New Roman" w:eastAsia="Times New Roman" w:hAnsi="Times New Roman" w:cs="Times New Roman"/>
          <w:color w:val="000000" w:themeColor="text1"/>
          <w:sz w:val="24"/>
          <w:szCs w:val="24"/>
          <w:lang w:eastAsia="pt-PT"/>
        </w:rPr>
        <w:t>- (  ) Floresta aberta homogénea no seu elenco florístico, com reduzido número de espécies e constância do seu porte.</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Floresta onde predominam as espécies do miombo como: </w:t>
      </w:r>
      <w:r w:rsidRPr="0051236E">
        <w:rPr>
          <w:rFonts w:ascii="Times New Roman" w:eastAsia="Calibri" w:hAnsi="Times New Roman" w:cs="Times New Roman"/>
          <w:i/>
          <w:color w:val="000000" w:themeColor="text1"/>
          <w:sz w:val="24"/>
          <w:szCs w:val="24"/>
        </w:rPr>
        <w:t>Brachystegia</w:t>
      </w:r>
      <w:r w:rsidRPr="0051236E">
        <w:rPr>
          <w:rFonts w:ascii="Times New Roman" w:eastAsia="Calibri" w:hAnsi="Times New Roman" w:cs="Times New Roman"/>
          <w:color w:val="000000" w:themeColor="text1"/>
          <w:sz w:val="24"/>
          <w:szCs w:val="24"/>
        </w:rPr>
        <w:t xml:space="preserve"> </w:t>
      </w:r>
      <w:r w:rsidRPr="0051236E">
        <w:rPr>
          <w:rFonts w:ascii="Times New Roman" w:eastAsia="Calibri" w:hAnsi="Times New Roman" w:cs="Times New Roman"/>
          <w:i/>
          <w:color w:val="000000" w:themeColor="text1"/>
          <w:sz w:val="24"/>
          <w:szCs w:val="24"/>
        </w:rPr>
        <w:t>spiciformis</w:t>
      </w:r>
      <w:r w:rsidRPr="0051236E">
        <w:rPr>
          <w:rFonts w:ascii="Times New Roman" w:eastAsia="Calibri" w:hAnsi="Times New Roman" w:cs="Times New Roman"/>
          <w:color w:val="000000" w:themeColor="text1"/>
          <w:sz w:val="24"/>
          <w:szCs w:val="24"/>
        </w:rPr>
        <w:t xml:space="preserve"> (omanda), </w:t>
      </w:r>
      <w:r w:rsidRPr="0051236E">
        <w:rPr>
          <w:rFonts w:ascii="Times New Roman" w:eastAsia="Calibri" w:hAnsi="Times New Roman" w:cs="Times New Roman"/>
          <w:i/>
          <w:color w:val="000000" w:themeColor="text1"/>
          <w:sz w:val="24"/>
          <w:szCs w:val="24"/>
        </w:rPr>
        <w:t>Brachystegia</w:t>
      </w:r>
      <w:r w:rsidRPr="0051236E">
        <w:rPr>
          <w:rFonts w:ascii="Times New Roman" w:eastAsia="Calibri" w:hAnsi="Times New Roman" w:cs="Times New Roman"/>
          <w:color w:val="000000" w:themeColor="text1"/>
          <w:sz w:val="24"/>
          <w:szCs w:val="24"/>
        </w:rPr>
        <w:t xml:space="preserve"> </w:t>
      </w:r>
      <w:r w:rsidRPr="0051236E">
        <w:rPr>
          <w:rFonts w:ascii="Times New Roman" w:eastAsia="Calibri" w:hAnsi="Times New Roman" w:cs="Times New Roman"/>
          <w:i/>
          <w:color w:val="000000" w:themeColor="text1"/>
          <w:sz w:val="24"/>
          <w:szCs w:val="24"/>
        </w:rPr>
        <w:t>tamanrindoides</w:t>
      </w:r>
      <w:r w:rsidRPr="0051236E">
        <w:rPr>
          <w:rFonts w:ascii="Times New Roman" w:eastAsia="Calibri" w:hAnsi="Times New Roman" w:cs="Times New Roman"/>
          <w:color w:val="000000" w:themeColor="text1"/>
          <w:sz w:val="24"/>
          <w:szCs w:val="24"/>
        </w:rPr>
        <w:t xml:space="preserve"> (messassa), e outras, bem como as espécies associadas, tais como, </w:t>
      </w:r>
      <w:r w:rsidRPr="0051236E">
        <w:rPr>
          <w:rFonts w:ascii="Times New Roman" w:eastAsia="Calibri" w:hAnsi="Times New Roman" w:cs="Times New Roman"/>
          <w:i/>
          <w:color w:val="000000" w:themeColor="text1"/>
          <w:sz w:val="24"/>
          <w:szCs w:val="24"/>
        </w:rPr>
        <w:t>Monotes</w:t>
      </w:r>
      <w:r w:rsidRPr="0051236E">
        <w:rPr>
          <w:rFonts w:ascii="Times New Roman" w:eastAsia="Calibri" w:hAnsi="Times New Roman" w:cs="Times New Roman"/>
          <w:color w:val="000000" w:themeColor="text1"/>
          <w:sz w:val="24"/>
          <w:szCs w:val="24"/>
        </w:rPr>
        <w:t xml:space="preserve"> </w:t>
      </w:r>
      <w:r w:rsidRPr="0051236E">
        <w:rPr>
          <w:rFonts w:ascii="Times New Roman" w:eastAsia="Calibri" w:hAnsi="Times New Roman" w:cs="Times New Roman"/>
          <w:i/>
          <w:color w:val="000000" w:themeColor="text1"/>
          <w:sz w:val="24"/>
          <w:szCs w:val="24"/>
        </w:rPr>
        <w:t>discolor</w:t>
      </w:r>
      <w:r w:rsidRPr="0051236E">
        <w:rPr>
          <w:rFonts w:ascii="Times New Roman" w:eastAsia="Calibri" w:hAnsi="Times New Roman" w:cs="Times New Roman"/>
          <w:color w:val="000000" w:themeColor="text1"/>
          <w:sz w:val="24"/>
          <w:szCs w:val="24"/>
        </w:rPr>
        <w:t xml:space="preserve"> (ossuim); </w:t>
      </w:r>
      <w:r w:rsidRPr="0051236E">
        <w:rPr>
          <w:rFonts w:ascii="Times New Roman" w:eastAsia="Calibri" w:hAnsi="Times New Roman" w:cs="Times New Roman"/>
          <w:i/>
          <w:color w:val="000000" w:themeColor="text1"/>
          <w:sz w:val="24"/>
          <w:szCs w:val="24"/>
        </w:rPr>
        <w:t>Swartzia</w:t>
      </w:r>
      <w:r w:rsidRPr="0051236E">
        <w:rPr>
          <w:rFonts w:ascii="Times New Roman" w:eastAsia="Calibri" w:hAnsi="Times New Roman" w:cs="Times New Roman"/>
          <w:color w:val="000000" w:themeColor="text1"/>
          <w:sz w:val="24"/>
          <w:szCs w:val="24"/>
        </w:rPr>
        <w:t xml:space="preserve"> </w:t>
      </w:r>
      <w:r w:rsidRPr="0051236E">
        <w:rPr>
          <w:rFonts w:ascii="Times New Roman" w:eastAsia="Calibri" w:hAnsi="Times New Roman" w:cs="Times New Roman"/>
          <w:i/>
          <w:color w:val="000000" w:themeColor="text1"/>
          <w:sz w:val="24"/>
          <w:szCs w:val="24"/>
        </w:rPr>
        <w:t>madagascarensis</w:t>
      </w:r>
      <w:r w:rsidRPr="0051236E">
        <w:rPr>
          <w:rFonts w:ascii="Times New Roman" w:eastAsia="Calibri" w:hAnsi="Times New Roman" w:cs="Times New Roman"/>
          <w:color w:val="000000" w:themeColor="text1"/>
          <w:sz w:val="24"/>
          <w:szCs w:val="24"/>
        </w:rPr>
        <w:t xml:space="preserve"> (ongangja); </w:t>
      </w:r>
      <w:r w:rsidRPr="0051236E">
        <w:rPr>
          <w:rFonts w:ascii="Times New Roman" w:eastAsia="Calibri" w:hAnsi="Times New Roman" w:cs="Times New Roman"/>
          <w:i/>
          <w:color w:val="000000" w:themeColor="text1"/>
          <w:sz w:val="24"/>
          <w:szCs w:val="24"/>
        </w:rPr>
        <w:t>Anisophyllea</w:t>
      </w:r>
      <w:r w:rsidRPr="0051236E">
        <w:rPr>
          <w:rFonts w:ascii="Times New Roman" w:eastAsia="Calibri" w:hAnsi="Times New Roman" w:cs="Times New Roman"/>
          <w:color w:val="000000" w:themeColor="text1"/>
          <w:sz w:val="24"/>
          <w:szCs w:val="24"/>
        </w:rPr>
        <w:t xml:space="preserve"> </w:t>
      </w:r>
      <w:r w:rsidRPr="0051236E">
        <w:rPr>
          <w:rFonts w:ascii="Times New Roman" w:eastAsia="Calibri" w:hAnsi="Times New Roman" w:cs="Times New Roman"/>
          <w:i/>
          <w:color w:val="000000" w:themeColor="text1"/>
          <w:sz w:val="24"/>
          <w:szCs w:val="24"/>
        </w:rPr>
        <w:t>gossweileri</w:t>
      </w:r>
      <w:r w:rsidRPr="0051236E">
        <w:rPr>
          <w:rFonts w:ascii="Times New Roman" w:eastAsia="Calibri" w:hAnsi="Times New Roman" w:cs="Times New Roman"/>
          <w:color w:val="000000" w:themeColor="text1"/>
          <w:sz w:val="24"/>
          <w:szCs w:val="24"/>
        </w:rPr>
        <w:t xml:space="preserve"> (ukengo); </w:t>
      </w:r>
      <w:r w:rsidRPr="0051236E">
        <w:rPr>
          <w:rFonts w:ascii="Times New Roman" w:eastAsia="Calibri" w:hAnsi="Times New Roman" w:cs="Times New Roman"/>
          <w:i/>
          <w:color w:val="000000" w:themeColor="text1"/>
          <w:sz w:val="24"/>
          <w:szCs w:val="24"/>
        </w:rPr>
        <w:t>Albizia</w:t>
      </w:r>
      <w:r w:rsidRPr="0051236E">
        <w:rPr>
          <w:rFonts w:ascii="Times New Roman" w:eastAsia="Calibri" w:hAnsi="Times New Roman" w:cs="Times New Roman"/>
          <w:color w:val="000000" w:themeColor="text1"/>
          <w:sz w:val="24"/>
          <w:szCs w:val="24"/>
        </w:rPr>
        <w:t xml:space="preserve"> </w:t>
      </w:r>
      <w:r w:rsidRPr="0051236E">
        <w:rPr>
          <w:rFonts w:ascii="Times New Roman" w:eastAsia="Calibri" w:hAnsi="Times New Roman" w:cs="Times New Roman"/>
          <w:i/>
          <w:color w:val="000000" w:themeColor="text1"/>
          <w:sz w:val="24"/>
          <w:szCs w:val="24"/>
        </w:rPr>
        <w:t>antunesiana</w:t>
      </w:r>
      <w:r w:rsidRPr="0051236E">
        <w:rPr>
          <w:rFonts w:ascii="Times New Roman" w:eastAsia="Calibri" w:hAnsi="Times New Roman" w:cs="Times New Roman"/>
          <w:color w:val="000000" w:themeColor="text1"/>
          <w:sz w:val="24"/>
          <w:szCs w:val="24"/>
        </w:rPr>
        <w:t xml:space="preserve"> (ossesse); </w:t>
      </w:r>
      <w:r w:rsidRPr="0051236E">
        <w:rPr>
          <w:rFonts w:ascii="Times New Roman" w:eastAsia="Calibri" w:hAnsi="Times New Roman" w:cs="Times New Roman"/>
          <w:i/>
          <w:color w:val="000000" w:themeColor="text1"/>
          <w:sz w:val="24"/>
          <w:szCs w:val="24"/>
        </w:rPr>
        <w:t>Terminalia</w:t>
      </w:r>
      <w:r w:rsidRPr="0051236E">
        <w:rPr>
          <w:rFonts w:ascii="Times New Roman" w:eastAsia="Calibri" w:hAnsi="Times New Roman" w:cs="Times New Roman"/>
          <w:color w:val="000000" w:themeColor="text1"/>
          <w:sz w:val="24"/>
          <w:szCs w:val="24"/>
        </w:rPr>
        <w:t xml:space="preserve"> </w:t>
      </w:r>
      <w:r w:rsidRPr="0051236E">
        <w:rPr>
          <w:rFonts w:ascii="Times New Roman" w:eastAsia="Calibri" w:hAnsi="Times New Roman" w:cs="Times New Roman"/>
          <w:i/>
          <w:color w:val="000000" w:themeColor="text1"/>
          <w:sz w:val="24"/>
          <w:szCs w:val="24"/>
        </w:rPr>
        <w:t>sericea</w:t>
      </w:r>
      <w:r w:rsidRPr="0051236E">
        <w:rPr>
          <w:rFonts w:ascii="Times New Roman" w:eastAsia="Calibri" w:hAnsi="Times New Roman" w:cs="Times New Roman"/>
          <w:color w:val="000000" w:themeColor="text1"/>
          <w:sz w:val="24"/>
          <w:szCs w:val="24"/>
        </w:rPr>
        <w:t xml:space="preserve"> (ungolo) e plantas medicinais.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Floresta plantada em que predominam espécies de pinheiros.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Floresta plantada em que predominam espécies de </w:t>
      </w:r>
      <w:r w:rsidRPr="0051236E">
        <w:rPr>
          <w:rFonts w:ascii="Times New Roman" w:eastAsia="Times New Roman" w:hAnsi="Times New Roman" w:cs="Times New Roman"/>
          <w:color w:val="000000" w:themeColor="text1"/>
          <w:sz w:val="24"/>
          <w:szCs w:val="24"/>
          <w:lang w:eastAsia="pt-PT"/>
        </w:rPr>
        <w:t>eucaliptos</w:t>
      </w:r>
      <w:r w:rsidRPr="0051236E">
        <w:rPr>
          <w:rFonts w:ascii="Times New Roman" w:eastAsia="Calibri" w:hAnsi="Times New Roman" w:cs="Times New Roman"/>
          <w:color w:val="000000" w:themeColor="text1"/>
          <w:sz w:val="24"/>
          <w:szCs w:val="24"/>
        </w:rPr>
        <w:t>.</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Floresta plantada em que predominam espécies de Cedros.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Floresta que abriga galinha-do-mato, rolas, perdizes, e outros tipos de aves e também fornece alimentação e abrigo à mamíferos como elefantes, girafas, bambis, javalis, hienas,  Mudou o espaço entre linhas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Floresta que pela diversidade da sua flora e da fauna, proporciona múltiplos benefícios para o homem, incluindo o aproveitamento de plantas para uso medicinal.</w:t>
      </w:r>
    </w:p>
    <w:p w:rsidR="00B02DFF" w:rsidRPr="0051236E" w:rsidRDefault="00B02DFF" w:rsidP="00B02DFF">
      <w:pPr>
        <w:spacing w:after="0" w:line="240" w:lineRule="auto"/>
        <w:jc w:val="both"/>
        <w:rPr>
          <w:rFonts w:ascii="Times New Roman" w:eastAsia="Times New Roman" w:hAnsi="Times New Roman" w:cs="Times New Roman"/>
          <w:color w:val="000000" w:themeColor="text1"/>
          <w:sz w:val="24"/>
          <w:szCs w:val="24"/>
          <w:lang w:eastAsia="pt-PT"/>
        </w:rPr>
      </w:pPr>
      <w:r w:rsidRPr="0051236E">
        <w:rPr>
          <w:rFonts w:ascii="Times New Roman" w:eastAsia="Times New Roman" w:hAnsi="Times New Roman" w:cs="Times New Roman"/>
          <w:color w:val="000000" w:themeColor="text1"/>
          <w:sz w:val="24"/>
          <w:szCs w:val="24"/>
          <w:lang w:eastAsia="pt-PT"/>
        </w:rPr>
        <w:t>- (  ) Manter a floresta como está.</w:t>
      </w:r>
    </w:p>
    <w:p w:rsidR="00B02DFF" w:rsidRPr="0051236E" w:rsidRDefault="00B02DFF" w:rsidP="00B02DFF">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pt-PT"/>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sidRPr="0051236E">
        <w:rPr>
          <w:rFonts w:ascii="Times New Roman" w:eastAsia="Calibri" w:hAnsi="Times New Roman" w:cs="Times New Roman"/>
          <w:b/>
          <w:color w:val="000000" w:themeColor="text1"/>
          <w:sz w:val="24"/>
          <w:szCs w:val="24"/>
        </w:rPr>
        <w:t>9</w:t>
      </w:r>
      <w:r>
        <w:rPr>
          <w:rFonts w:ascii="Times New Roman" w:eastAsia="Calibri" w:hAnsi="Times New Roman" w:cs="Times New Roman"/>
          <w:b/>
          <w:color w:val="000000" w:themeColor="text1"/>
          <w:sz w:val="24"/>
          <w:szCs w:val="24"/>
        </w:rPr>
        <w:t xml:space="preserve"> </w:t>
      </w:r>
      <w:r w:rsidRPr="0051236E">
        <w:rPr>
          <w:rFonts w:ascii="Times New Roman" w:eastAsia="Calibri" w:hAnsi="Times New Roman" w:cs="Times New Roman"/>
          <w:b/>
          <w:color w:val="000000" w:themeColor="text1"/>
          <w:sz w:val="24"/>
          <w:szCs w:val="24"/>
        </w:rPr>
        <w:t>- O que pensa fazer com a floresta nativa ou com a floresta plantada no futuro?</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Conservar a floresta para também servir as gerações futuras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Cortar selectivamente as árvores para carvão ou medeira o que certamente facilitará a regeneração das espécies.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desmatar para permitir a existência de mais animais.</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Fazer o repovoamento florestal onde seja necessário e manter a floresta que existe.</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xml:space="preserve">- (  ) Proteger a floresta contra os incêndios. </w:t>
      </w: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color w:val="000000" w:themeColor="text1"/>
          <w:sz w:val="24"/>
          <w:szCs w:val="24"/>
        </w:rPr>
        <w:t>- (  ) Não tenho plano para o futuro.</w:t>
      </w:r>
    </w:p>
    <w:p w:rsidR="00B02DFF" w:rsidRPr="0051236E" w:rsidRDefault="00B02DFF" w:rsidP="00B02DFF">
      <w:pPr>
        <w:tabs>
          <w:tab w:val="left" w:pos="6165"/>
        </w:tabs>
        <w:spacing w:line="240" w:lineRule="auto"/>
        <w:jc w:val="both"/>
        <w:rPr>
          <w:rFonts w:ascii="Times New Roman" w:eastAsia="Calibri" w:hAnsi="Times New Roman" w:cs="Times New Roman"/>
          <w:color w:val="000000" w:themeColor="text1"/>
          <w:sz w:val="24"/>
          <w:szCs w:val="24"/>
        </w:rPr>
      </w:pPr>
      <w:r w:rsidRPr="0051236E">
        <w:rPr>
          <w:rFonts w:ascii="Times New Roman" w:eastAsia="Calibri" w:hAnsi="Times New Roman" w:cs="Times New Roman"/>
          <w:b/>
          <w:color w:val="000000" w:themeColor="text1"/>
          <w:sz w:val="24"/>
          <w:szCs w:val="24"/>
        </w:rPr>
        <w:br w:type="page"/>
      </w:r>
    </w:p>
    <w:p w:rsidR="00B02DFF" w:rsidRPr="0051236E" w:rsidRDefault="00B02DFF" w:rsidP="00B02DFF">
      <w:pPr>
        <w:spacing w:line="240" w:lineRule="auto"/>
        <w:jc w:val="both"/>
        <w:rPr>
          <w:rFonts w:ascii="Times New Roman" w:eastAsia="Calibri" w:hAnsi="Times New Roman" w:cs="Times New Roman"/>
          <w:color w:val="000000" w:themeColor="text1"/>
          <w:sz w:val="24"/>
          <w:szCs w:val="24"/>
        </w:rPr>
        <w:sectPr w:rsidR="00B02DFF" w:rsidRPr="0051236E" w:rsidSect="00E22BFD">
          <w:footerReference w:type="default" r:id="rId125"/>
          <w:pgSz w:w="11906" w:h="16838"/>
          <w:pgMar w:top="1418" w:right="1418" w:bottom="1418" w:left="1304" w:header="709" w:footer="709" w:gutter="0"/>
          <w:pgNumType w:start="1" w:chapStyle="1"/>
          <w:cols w:space="708"/>
          <w:docGrid w:linePitch="360"/>
        </w:sectPr>
      </w:pPr>
    </w:p>
    <w:p w:rsidR="00B02DFF" w:rsidRPr="00131265" w:rsidRDefault="00B02DFF" w:rsidP="00A54461">
      <w:pPr>
        <w:pStyle w:val="Cabealho1"/>
        <w:rPr>
          <w:rFonts w:ascii="Times New Roman" w:eastAsia="Calibri" w:hAnsi="Times New Roman"/>
          <w:color w:val="000000" w:themeColor="text1"/>
          <w:sz w:val="24"/>
          <w:szCs w:val="24"/>
        </w:rPr>
      </w:pPr>
      <w:bookmarkStart w:id="320" w:name="_Toc448757877"/>
      <w:r w:rsidRPr="00131265">
        <w:rPr>
          <w:rFonts w:ascii="Times New Roman" w:eastAsia="Calibri" w:hAnsi="Times New Roman"/>
          <w:color w:val="000000" w:themeColor="text1"/>
          <w:sz w:val="24"/>
          <w:szCs w:val="24"/>
        </w:rPr>
        <w:t>ANEXO 3 - CARACTERIZAÇÃO DO UNIVERSO-AMOSTRA DOS INQUIRIDOS E DAS RESPOSTAS OBTIDAS</w:t>
      </w:r>
      <w:bookmarkEnd w:id="320"/>
    </w:p>
    <w:p w:rsidR="003B371A" w:rsidRPr="000606B2" w:rsidRDefault="00B02DFF" w:rsidP="000606B2">
      <w:pPr>
        <w:pStyle w:val="Cabealho3"/>
        <w:rPr>
          <w:rFonts w:eastAsia="Calibri"/>
          <w:color w:val="000000" w:themeColor="text1"/>
          <w:sz w:val="24"/>
          <w:szCs w:val="24"/>
        </w:rPr>
      </w:pPr>
      <w:bookmarkStart w:id="321" w:name="_Toc448757878"/>
      <w:r w:rsidRPr="000606B2">
        <w:rPr>
          <w:rFonts w:eastAsia="Calibri"/>
          <w:color w:val="000000" w:themeColor="text1"/>
          <w:sz w:val="24"/>
          <w:szCs w:val="24"/>
        </w:rPr>
        <w:t>Quadro A3.1 - Caracterização sócio-económica dos exploradores da floresta inquiridos</w:t>
      </w:r>
      <w:bookmarkEnd w:id="321"/>
      <w:r w:rsidRPr="000606B2">
        <w:rPr>
          <w:rFonts w:eastAsia="Calibri"/>
          <w:color w:val="000000" w:themeColor="text1"/>
          <w:sz w:val="24"/>
          <w:szCs w:val="24"/>
        </w:rPr>
        <w:t xml:space="preserve"> </w:t>
      </w:r>
    </w:p>
    <w:tbl>
      <w:tblPr>
        <w:tblStyle w:val="Tabelacomgrelha"/>
        <w:tblW w:w="13325" w:type="dxa"/>
        <w:jc w:val="center"/>
        <w:tblLayout w:type="fixed"/>
        <w:tblLook w:val="04A0" w:firstRow="1" w:lastRow="0" w:firstColumn="1" w:lastColumn="0" w:noHBand="0" w:noVBand="1"/>
      </w:tblPr>
      <w:tblGrid>
        <w:gridCol w:w="1276"/>
        <w:gridCol w:w="819"/>
        <w:gridCol w:w="703"/>
        <w:gridCol w:w="746"/>
        <w:gridCol w:w="851"/>
        <w:gridCol w:w="1559"/>
        <w:gridCol w:w="1276"/>
        <w:gridCol w:w="1701"/>
        <w:gridCol w:w="1701"/>
        <w:gridCol w:w="1559"/>
        <w:gridCol w:w="1134"/>
      </w:tblGrid>
      <w:tr w:rsidR="00B02DFF" w:rsidRPr="0051236E" w:rsidTr="005217D0">
        <w:trPr>
          <w:jc w:val="center"/>
        </w:trPr>
        <w:tc>
          <w:tcPr>
            <w:tcW w:w="1276" w:type="dxa"/>
            <w:vMerge w:val="restart"/>
          </w:tcPr>
          <w:p w:rsidR="00B02DFF" w:rsidRPr="0051236E" w:rsidRDefault="00B02DFF" w:rsidP="00B02DFF">
            <w:pPr>
              <w:autoSpaceDE w:val="0"/>
              <w:autoSpaceDN w:val="0"/>
              <w:adjustRightInd w:val="0"/>
              <w:jc w:val="both"/>
              <w:rPr>
                <w:rFonts w:ascii="Times New Roman" w:hAnsi="Times New Roman"/>
                <w:b/>
                <w:color w:val="000000" w:themeColor="text1"/>
                <w:sz w:val="24"/>
                <w:szCs w:val="24"/>
              </w:rPr>
            </w:pPr>
          </w:p>
          <w:p w:rsidR="00B02DFF" w:rsidRPr="0051236E" w:rsidRDefault="00B02DFF" w:rsidP="00B02DFF">
            <w:pPr>
              <w:autoSpaceDE w:val="0"/>
              <w:autoSpaceDN w:val="0"/>
              <w:adjustRightInd w:val="0"/>
              <w:jc w:val="both"/>
              <w:rPr>
                <w:rFonts w:ascii="Times New Roman" w:hAnsi="Times New Roman"/>
                <w:b/>
                <w:color w:val="000000" w:themeColor="text1"/>
                <w:sz w:val="24"/>
                <w:szCs w:val="24"/>
              </w:rPr>
            </w:pPr>
          </w:p>
          <w:p w:rsidR="00B02DFF" w:rsidRPr="0051236E" w:rsidRDefault="00B02DFF" w:rsidP="00B02DFF">
            <w:pPr>
              <w:autoSpaceDE w:val="0"/>
              <w:autoSpaceDN w:val="0"/>
              <w:adjustRightInd w:val="0"/>
              <w:jc w:val="both"/>
              <w:rPr>
                <w:rFonts w:ascii="Times New Roman" w:hAnsi="Times New Roman"/>
                <w:b/>
                <w:color w:val="000000" w:themeColor="text1"/>
                <w:sz w:val="24"/>
                <w:szCs w:val="24"/>
              </w:rPr>
            </w:pPr>
            <w:r w:rsidRPr="0051236E">
              <w:rPr>
                <w:rFonts w:ascii="Times New Roman" w:hAnsi="Times New Roman"/>
                <w:b/>
                <w:color w:val="000000" w:themeColor="text1"/>
                <w:sz w:val="24"/>
                <w:szCs w:val="24"/>
              </w:rPr>
              <w:t>Género</w:t>
            </w:r>
          </w:p>
        </w:tc>
        <w:tc>
          <w:tcPr>
            <w:tcW w:w="3119" w:type="dxa"/>
            <w:gridSpan w:val="4"/>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Idade (anos)</w:t>
            </w:r>
          </w:p>
        </w:tc>
        <w:tc>
          <w:tcPr>
            <w:tcW w:w="6237" w:type="dxa"/>
            <w:gridSpan w:val="4"/>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Habilitações literárias</w:t>
            </w:r>
          </w:p>
        </w:tc>
        <w:tc>
          <w:tcPr>
            <w:tcW w:w="2693" w:type="dxa"/>
            <w:gridSpan w:val="2"/>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Sector em que exerce a actividade económica</w:t>
            </w:r>
          </w:p>
        </w:tc>
      </w:tr>
      <w:tr w:rsidR="00B02DFF" w:rsidRPr="0051236E" w:rsidTr="005217D0">
        <w:trPr>
          <w:jc w:val="center"/>
        </w:trPr>
        <w:tc>
          <w:tcPr>
            <w:tcW w:w="1276" w:type="dxa"/>
            <w:vMerge/>
          </w:tcPr>
          <w:p w:rsidR="00B02DFF" w:rsidRPr="0051236E" w:rsidRDefault="00B02DFF" w:rsidP="00B02DFF">
            <w:pPr>
              <w:autoSpaceDE w:val="0"/>
              <w:autoSpaceDN w:val="0"/>
              <w:adjustRightInd w:val="0"/>
              <w:jc w:val="both"/>
              <w:rPr>
                <w:rFonts w:ascii="Times New Roman" w:hAnsi="Times New Roman"/>
                <w:b/>
                <w:color w:val="000000" w:themeColor="text1"/>
                <w:sz w:val="24"/>
                <w:szCs w:val="24"/>
              </w:rPr>
            </w:pPr>
          </w:p>
        </w:tc>
        <w:tc>
          <w:tcPr>
            <w:tcW w:w="819" w:type="dxa"/>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18 a 35</w:t>
            </w:r>
          </w:p>
        </w:tc>
        <w:tc>
          <w:tcPr>
            <w:tcW w:w="703" w:type="dxa"/>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36 a 60</w:t>
            </w:r>
          </w:p>
        </w:tc>
        <w:tc>
          <w:tcPr>
            <w:tcW w:w="746" w:type="dxa"/>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Mais de 60</w:t>
            </w:r>
          </w:p>
        </w:tc>
        <w:tc>
          <w:tcPr>
            <w:tcW w:w="851" w:type="dxa"/>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Total</w:t>
            </w:r>
          </w:p>
        </w:tc>
        <w:tc>
          <w:tcPr>
            <w:tcW w:w="1559" w:type="dxa"/>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Sem escolaridade</w:t>
            </w:r>
          </w:p>
        </w:tc>
        <w:tc>
          <w:tcPr>
            <w:tcW w:w="1276" w:type="dxa"/>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Ensino primário</w:t>
            </w:r>
          </w:p>
        </w:tc>
        <w:tc>
          <w:tcPr>
            <w:tcW w:w="1701" w:type="dxa"/>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I Ciclo  do ensino secundário</w:t>
            </w:r>
          </w:p>
        </w:tc>
        <w:tc>
          <w:tcPr>
            <w:tcW w:w="1701" w:type="dxa"/>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II Ciclo do ensino Secundário</w:t>
            </w:r>
          </w:p>
        </w:tc>
        <w:tc>
          <w:tcPr>
            <w:tcW w:w="1559" w:type="dxa"/>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Agricultura e floresta</w:t>
            </w:r>
          </w:p>
        </w:tc>
        <w:tc>
          <w:tcPr>
            <w:tcW w:w="1134" w:type="dxa"/>
          </w:tcPr>
          <w:p w:rsidR="00B02DFF" w:rsidRPr="0051236E" w:rsidRDefault="00B02DFF" w:rsidP="00B02DFF">
            <w:pPr>
              <w:autoSpaceDE w:val="0"/>
              <w:autoSpaceDN w:val="0"/>
              <w:adjustRightInd w:val="0"/>
              <w:jc w:val="center"/>
              <w:rPr>
                <w:rFonts w:ascii="Times New Roman" w:hAnsi="Times New Roman"/>
                <w:b/>
                <w:color w:val="000000" w:themeColor="text1"/>
                <w:sz w:val="24"/>
                <w:szCs w:val="24"/>
              </w:rPr>
            </w:pPr>
            <w:r w:rsidRPr="0051236E">
              <w:rPr>
                <w:rFonts w:ascii="Times New Roman" w:hAnsi="Times New Roman"/>
                <w:b/>
                <w:color w:val="000000" w:themeColor="text1"/>
                <w:sz w:val="24"/>
                <w:szCs w:val="24"/>
              </w:rPr>
              <w:t>Floresta</w:t>
            </w:r>
          </w:p>
        </w:tc>
      </w:tr>
      <w:tr w:rsidR="00B02DFF" w:rsidRPr="0051236E" w:rsidTr="005217D0">
        <w:trPr>
          <w:jc w:val="center"/>
        </w:trPr>
        <w:tc>
          <w:tcPr>
            <w:tcW w:w="1276" w:type="dxa"/>
          </w:tcPr>
          <w:p w:rsidR="00B02DFF" w:rsidRPr="0051236E" w:rsidRDefault="00B02DFF" w:rsidP="00B02DFF">
            <w:pPr>
              <w:autoSpaceDE w:val="0"/>
              <w:autoSpaceDN w:val="0"/>
              <w:adjustRightInd w:val="0"/>
              <w:jc w:val="both"/>
              <w:rPr>
                <w:rFonts w:ascii="Times New Roman" w:hAnsi="Times New Roman"/>
                <w:color w:val="000000" w:themeColor="text1"/>
                <w:sz w:val="24"/>
                <w:szCs w:val="24"/>
              </w:rPr>
            </w:pPr>
            <w:r w:rsidRPr="0051236E">
              <w:rPr>
                <w:rFonts w:ascii="Times New Roman" w:hAnsi="Times New Roman"/>
                <w:color w:val="000000" w:themeColor="text1"/>
                <w:sz w:val="24"/>
                <w:szCs w:val="24"/>
              </w:rPr>
              <w:t>Homens</w:t>
            </w:r>
          </w:p>
        </w:tc>
        <w:tc>
          <w:tcPr>
            <w:tcW w:w="81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9</w:t>
            </w:r>
          </w:p>
        </w:tc>
        <w:tc>
          <w:tcPr>
            <w:tcW w:w="70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25</w:t>
            </w:r>
          </w:p>
        </w:tc>
        <w:tc>
          <w:tcPr>
            <w:tcW w:w="74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18</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52</w:t>
            </w:r>
          </w:p>
        </w:tc>
        <w:tc>
          <w:tcPr>
            <w:tcW w:w="155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42</w:t>
            </w:r>
          </w:p>
        </w:tc>
        <w:tc>
          <w:tcPr>
            <w:tcW w:w="170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170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55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36</w:t>
            </w:r>
          </w:p>
        </w:tc>
        <w:tc>
          <w:tcPr>
            <w:tcW w:w="1134"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16</w:t>
            </w:r>
          </w:p>
        </w:tc>
      </w:tr>
      <w:tr w:rsidR="00B02DFF" w:rsidRPr="0051236E" w:rsidTr="005217D0">
        <w:trPr>
          <w:jc w:val="center"/>
        </w:trPr>
        <w:tc>
          <w:tcPr>
            <w:tcW w:w="1276" w:type="dxa"/>
          </w:tcPr>
          <w:p w:rsidR="00B02DFF" w:rsidRPr="0051236E" w:rsidRDefault="00B02DFF" w:rsidP="00B02DFF">
            <w:pPr>
              <w:autoSpaceDE w:val="0"/>
              <w:autoSpaceDN w:val="0"/>
              <w:adjustRightInd w:val="0"/>
              <w:jc w:val="both"/>
              <w:rPr>
                <w:rFonts w:ascii="Times New Roman" w:hAnsi="Times New Roman"/>
                <w:color w:val="000000" w:themeColor="text1"/>
                <w:sz w:val="24"/>
                <w:szCs w:val="24"/>
              </w:rPr>
            </w:pPr>
            <w:r w:rsidRPr="0051236E">
              <w:rPr>
                <w:rFonts w:ascii="Times New Roman" w:hAnsi="Times New Roman"/>
                <w:color w:val="000000" w:themeColor="text1"/>
                <w:sz w:val="24"/>
                <w:szCs w:val="24"/>
              </w:rPr>
              <w:t>Mulheres</w:t>
            </w:r>
          </w:p>
        </w:tc>
        <w:tc>
          <w:tcPr>
            <w:tcW w:w="81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25</w:t>
            </w:r>
          </w:p>
        </w:tc>
        <w:tc>
          <w:tcPr>
            <w:tcW w:w="70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23</w:t>
            </w:r>
          </w:p>
        </w:tc>
        <w:tc>
          <w:tcPr>
            <w:tcW w:w="74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48</w:t>
            </w:r>
          </w:p>
        </w:tc>
        <w:tc>
          <w:tcPr>
            <w:tcW w:w="155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35</w:t>
            </w:r>
          </w:p>
        </w:tc>
        <w:tc>
          <w:tcPr>
            <w:tcW w:w="170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12</w:t>
            </w:r>
          </w:p>
        </w:tc>
        <w:tc>
          <w:tcPr>
            <w:tcW w:w="170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55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39</w:t>
            </w:r>
          </w:p>
        </w:tc>
        <w:tc>
          <w:tcPr>
            <w:tcW w:w="1134"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9</w:t>
            </w:r>
          </w:p>
        </w:tc>
      </w:tr>
      <w:tr w:rsidR="00B02DFF" w:rsidRPr="0051236E" w:rsidTr="005217D0">
        <w:tblPrEx>
          <w:tblCellMar>
            <w:left w:w="70" w:type="dxa"/>
            <w:right w:w="70" w:type="dxa"/>
          </w:tblCellMar>
          <w:tblLook w:val="0000" w:firstRow="0" w:lastRow="0" w:firstColumn="0" w:lastColumn="0" w:noHBand="0" w:noVBand="0"/>
        </w:tblPrEx>
        <w:trPr>
          <w:trHeight w:val="375"/>
          <w:jc w:val="center"/>
        </w:trPr>
        <w:tc>
          <w:tcPr>
            <w:tcW w:w="1276" w:type="dxa"/>
            <w:tcBorders>
              <w:bottom w:val="single" w:sz="4" w:space="0" w:color="auto"/>
            </w:tcBorders>
          </w:tcPr>
          <w:p w:rsidR="00B02DFF" w:rsidRPr="0051236E" w:rsidRDefault="00B02DFF" w:rsidP="00B02DFF">
            <w:pPr>
              <w:autoSpaceDE w:val="0"/>
              <w:autoSpaceDN w:val="0"/>
              <w:adjustRightInd w:val="0"/>
              <w:jc w:val="both"/>
              <w:rPr>
                <w:rFonts w:ascii="Times New Roman" w:hAnsi="Times New Roman"/>
                <w:color w:val="000000" w:themeColor="text1"/>
                <w:sz w:val="24"/>
                <w:szCs w:val="24"/>
              </w:rPr>
            </w:pPr>
            <w:r w:rsidRPr="0051236E">
              <w:rPr>
                <w:rFonts w:ascii="Times New Roman" w:hAnsi="Times New Roman"/>
                <w:color w:val="000000" w:themeColor="text1"/>
                <w:sz w:val="24"/>
                <w:szCs w:val="24"/>
              </w:rPr>
              <w:t>Total</w:t>
            </w:r>
          </w:p>
        </w:tc>
        <w:tc>
          <w:tcPr>
            <w:tcW w:w="819" w:type="dxa"/>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34</w:t>
            </w:r>
          </w:p>
        </w:tc>
        <w:tc>
          <w:tcPr>
            <w:tcW w:w="703" w:type="dxa"/>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48</w:t>
            </w:r>
          </w:p>
        </w:tc>
        <w:tc>
          <w:tcPr>
            <w:tcW w:w="746" w:type="dxa"/>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18</w:t>
            </w:r>
          </w:p>
        </w:tc>
        <w:tc>
          <w:tcPr>
            <w:tcW w:w="851" w:type="dxa"/>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100</w:t>
            </w:r>
          </w:p>
        </w:tc>
        <w:tc>
          <w:tcPr>
            <w:tcW w:w="1559" w:type="dxa"/>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1276" w:type="dxa"/>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77</w:t>
            </w:r>
          </w:p>
        </w:tc>
        <w:tc>
          <w:tcPr>
            <w:tcW w:w="1701" w:type="dxa"/>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16</w:t>
            </w:r>
          </w:p>
        </w:tc>
        <w:tc>
          <w:tcPr>
            <w:tcW w:w="1701" w:type="dxa"/>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1559" w:type="dxa"/>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75</w:t>
            </w:r>
          </w:p>
        </w:tc>
        <w:tc>
          <w:tcPr>
            <w:tcW w:w="1134" w:type="dxa"/>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25</w:t>
            </w:r>
          </w:p>
        </w:tc>
      </w:tr>
    </w:tbl>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51236E"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A54461" w:rsidRDefault="00A54461" w:rsidP="000606B2">
      <w:pPr>
        <w:pStyle w:val="Cabealho3"/>
        <w:rPr>
          <w:rFonts w:eastAsia="Calibri"/>
          <w:color w:val="000000" w:themeColor="text1"/>
          <w:sz w:val="24"/>
          <w:szCs w:val="24"/>
        </w:rPr>
      </w:pPr>
      <w:bookmarkStart w:id="322" w:name="_Toc448757879"/>
    </w:p>
    <w:p w:rsidR="003B371A" w:rsidRPr="000606B2" w:rsidRDefault="00B02DFF" w:rsidP="000606B2">
      <w:pPr>
        <w:pStyle w:val="Cabealho3"/>
        <w:rPr>
          <w:rFonts w:eastAsia="Calibri"/>
          <w:color w:val="000000" w:themeColor="text1"/>
          <w:sz w:val="24"/>
          <w:szCs w:val="24"/>
        </w:rPr>
      </w:pPr>
      <w:r w:rsidRPr="000606B2">
        <w:rPr>
          <w:rFonts w:eastAsia="Calibri"/>
          <w:color w:val="000000" w:themeColor="text1"/>
          <w:sz w:val="24"/>
          <w:szCs w:val="24"/>
        </w:rPr>
        <w:t>Quadro A3.2 - Respostas às questão 1 “</w:t>
      </w:r>
      <w:r w:rsidRPr="000606B2">
        <w:rPr>
          <w:rFonts w:eastAsia="Calibri"/>
          <w:i/>
          <w:color w:val="000000" w:themeColor="text1"/>
          <w:sz w:val="24"/>
          <w:szCs w:val="24"/>
        </w:rPr>
        <w:t>Quando pensa na floresta em geral, em que aspecto pensa primeiro?”</w:t>
      </w:r>
      <w:r w:rsidRPr="000606B2">
        <w:rPr>
          <w:rFonts w:eastAsia="Calibri"/>
          <w:color w:val="000000" w:themeColor="text1"/>
          <w:sz w:val="24"/>
          <w:szCs w:val="24"/>
        </w:rPr>
        <w:t xml:space="preserve"> por faixa etária, género e habilitações literárias</w:t>
      </w:r>
      <w:bookmarkEnd w:id="322"/>
    </w:p>
    <w:tbl>
      <w:tblPr>
        <w:tblStyle w:val="Tabelacomgrelha"/>
        <w:tblW w:w="14407" w:type="dxa"/>
        <w:jc w:val="center"/>
        <w:tblLayout w:type="fixed"/>
        <w:tblLook w:val="04A0" w:firstRow="1" w:lastRow="0" w:firstColumn="1" w:lastColumn="0" w:noHBand="0" w:noVBand="1"/>
      </w:tblPr>
      <w:tblGrid>
        <w:gridCol w:w="1594"/>
        <w:gridCol w:w="665"/>
        <w:gridCol w:w="665"/>
        <w:gridCol w:w="797"/>
        <w:gridCol w:w="799"/>
        <w:gridCol w:w="665"/>
        <w:gridCol w:w="664"/>
        <w:gridCol w:w="798"/>
        <w:gridCol w:w="931"/>
        <w:gridCol w:w="1331"/>
        <w:gridCol w:w="930"/>
        <w:gridCol w:w="1197"/>
        <w:gridCol w:w="1566"/>
        <w:gridCol w:w="1805"/>
      </w:tblGrid>
      <w:tr w:rsidR="00B02DFF" w:rsidRPr="0051236E" w:rsidTr="005217D0">
        <w:trPr>
          <w:trHeight w:val="352"/>
          <w:jc w:val="center"/>
        </w:trPr>
        <w:tc>
          <w:tcPr>
            <w:tcW w:w="1595" w:type="dxa"/>
            <w:vMerge w:val="restart"/>
            <w:tcBorders>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r w:rsidRPr="0051236E">
              <w:rPr>
                <w:rFonts w:ascii="Times New Roman" w:hAnsi="Times New Roman"/>
                <w:b/>
                <w:color w:val="000000" w:themeColor="text1"/>
              </w:rPr>
              <w:t xml:space="preserve">  Respostas</w:t>
            </w:r>
          </w:p>
        </w:tc>
        <w:tc>
          <w:tcPr>
            <w:tcW w:w="5983" w:type="dxa"/>
            <w:gridSpan w:val="8"/>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Idade (anos)</w:t>
            </w:r>
          </w:p>
        </w:tc>
        <w:tc>
          <w:tcPr>
            <w:tcW w:w="6828" w:type="dxa"/>
            <w:gridSpan w:val="5"/>
            <w:tcBorders>
              <w:bottom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Habilitações literárias</w:t>
            </w:r>
          </w:p>
        </w:tc>
      </w:tr>
      <w:tr w:rsidR="00B02DFF" w:rsidRPr="0051236E" w:rsidTr="005217D0">
        <w:trPr>
          <w:trHeight w:val="372"/>
          <w:jc w:val="center"/>
        </w:trPr>
        <w:tc>
          <w:tcPr>
            <w:tcW w:w="159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2926"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Mulheres</w:t>
            </w:r>
          </w:p>
        </w:tc>
        <w:tc>
          <w:tcPr>
            <w:tcW w:w="3058"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Homens</w:t>
            </w:r>
          </w:p>
        </w:tc>
        <w:tc>
          <w:tcPr>
            <w:tcW w:w="6828" w:type="dxa"/>
            <w:gridSpan w:val="5"/>
            <w:tcBorders>
              <w:top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p>
        </w:tc>
      </w:tr>
      <w:tr w:rsidR="00B02DFF" w:rsidRPr="0051236E" w:rsidTr="005217D0">
        <w:trPr>
          <w:trHeight w:val="457"/>
          <w:jc w:val="center"/>
        </w:trPr>
        <w:tc>
          <w:tcPr>
            <w:tcW w:w="159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665"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w:t>
            </w:r>
          </w:p>
        </w:tc>
        <w:tc>
          <w:tcPr>
            <w:tcW w:w="665"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w:t>
            </w:r>
          </w:p>
        </w:tc>
        <w:tc>
          <w:tcPr>
            <w:tcW w:w="797"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w:t>
            </w:r>
          </w:p>
        </w:tc>
        <w:tc>
          <w:tcPr>
            <w:tcW w:w="798"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665"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w:t>
            </w:r>
          </w:p>
        </w:tc>
        <w:tc>
          <w:tcPr>
            <w:tcW w:w="664"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w:t>
            </w:r>
          </w:p>
        </w:tc>
        <w:tc>
          <w:tcPr>
            <w:tcW w:w="798"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w:t>
            </w:r>
          </w:p>
        </w:tc>
        <w:tc>
          <w:tcPr>
            <w:tcW w:w="930" w:type="dxa"/>
            <w:tcBorders>
              <w:top w:val="nil"/>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1331" w:type="dxa"/>
          </w:tcPr>
          <w:p w:rsidR="00B02DFF" w:rsidRPr="0051236E" w:rsidRDefault="00B02DFF" w:rsidP="00B02DFF">
            <w:pPr>
              <w:autoSpaceDE w:val="0"/>
              <w:autoSpaceDN w:val="0"/>
              <w:adjustRightInd w:val="0"/>
              <w:jc w:val="center"/>
              <w:rPr>
                <w:rFonts w:ascii="Times New Roman" w:hAnsi="Times New Roman"/>
                <w:b/>
                <w:color w:val="00B050"/>
              </w:rPr>
            </w:pPr>
            <w:r w:rsidRPr="0051236E">
              <w:rPr>
                <w:rFonts w:ascii="Times New Roman" w:hAnsi="Times New Roman"/>
                <w:b/>
                <w:color w:val="000000" w:themeColor="text1"/>
              </w:rPr>
              <w:t>Sem escolaridad</w:t>
            </w:r>
            <w:r w:rsidRPr="00856757">
              <w:rPr>
                <w:rFonts w:ascii="Times New Roman" w:hAnsi="Times New Roman"/>
                <w:b/>
              </w:rPr>
              <w:t>e</w:t>
            </w:r>
          </w:p>
          <w:p w:rsidR="00B02DFF" w:rsidRPr="0051236E" w:rsidRDefault="00B02DFF" w:rsidP="00B02DFF">
            <w:pPr>
              <w:autoSpaceDE w:val="0"/>
              <w:autoSpaceDN w:val="0"/>
              <w:adjustRightInd w:val="0"/>
              <w:jc w:val="center"/>
              <w:rPr>
                <w:rFonts w:ascii="Times New Roman" w:hAnsi="Times New Roman"/>
                <w:b/>
                <w:color w:val="000000" w:themeColor="text1"/>
              </w:rPr>
            </w:pPr>
          </w:p>
        </w:tc>
        <w:tc>
          <w:tcPr>
            <w:tcW w:w="93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Ensino primário</w:t>
            </w:r>
          </w:p>
        </w:tc>
        <w:tc>
          <w:tcPr>
            <w:tcW w:w="1197" w:type="dxa"/>
          </w:tcPr>
          <w:p w:rsidR="00B02DFF" w:rsidRPr="00856757" w:rsidRDefault="00B02DFF" w:rsidP="00B02DFF">
            <w:pPr>
              <w:autoSpaceDE w:val="0"/>
              <w:autoSpaceDN w:val="0"/>
              <w:adjustRightInd w:val="0"/>
              <w:jc w:val="center"/>
              <w:rPr>
                <w:rFonts w:ascii="Times New Roman" w:hAnsi="Times New Roman"/>
                <w:b/>
              </w:rPr>
            </w:pPr>
            <w:r w:rsidRPr="00856757">
              <w:rPr>
                <w:rFonts w:ascii="Times New Roman" w:hAnsi="Times New Roman"/>
                <w:b/>
              </w:rPr>
              <w:t>I Ciclo do ensino secundário</w:t>
            </w:r>
          </w:p>
        </w:tc>
        <w:tc>
          <w:tcPr>
            <w:tcW w:w="1566" w:type="dxa"/>
          </w:tcPr>
          <w:p w:rsidR="00B02DFF" w:rsidRPr="00856757" w:rsidRDefault="00B02DFF" w:rsidP="00B02DFF">
            <w:pPr>
              <w:autoSpaceDE w:val="0"/>
              <w:autoSpaceDN w:val="0"/>
              <w:adjustRightInd w:val="0"/>
              <w:jc w:val="center"/>
              <w:rPr>
                <w:rFonts w:ascii="Times New Roman" w:hAnsi="Times New Roman"/>
                <w:b/>
              </w:rPr>
            </w:pPr>
            <w:r w:rsidRPr="00856757">
              <w:rPr>
                <w:rFonts w:ascii="Times New Roman" w:hAnsi="Times New Roman"/>
                <w:b/>
              </w:rPr>
              <w:t>II Ciclo do ensino secundário</w:t>
            </w:r>
          </w:p>
        </w:tc>
        <w:tc>
          <w:tcPr>
            <w:tcW w:w="1805"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r>
      <w:tr w:rsidR="00B02DFF" w:rsidRPr="0051236E" w:rsidTr="005217D0">
        <w:trPr>
          <w:trHeight w:val="1247"/>
          <w:jc w:val="center"/>
        </w:trPr>
        <w:tc>
          <w:tcPr>
            <w:tcW w:w="159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Conjunto de árvores ou espaços verdes formados por estas.</w:t>
            </w: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9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9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11</w:t>
            </w: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664"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79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3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8</w:t>
            </w:r>
          </w:p>
        </w:tc>
        <w:tc>
          <w:tcPr>
            <w:tcW w:w="133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3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11</w:t>
            </w:r>
          </w:p>
        </w:tc>
        <w:tc>
          <w:tcPr>
            <w:tcW w:w="119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156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80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19</w:t>
            </w:r>
          </w:p>
        </w:tc>
      </w:tr>
      <w:tr w:rsidR="00B02DFF" w:rsidRPr="0051236E" w:rsidTr="005217D0">
        <w:trPr>
          <w:trHeight w:val="601"/>
          <w:jc w:val="center"/>
        </w:trPr>
        <w:tc>
          <w:tcPr>
            <w:tcW w:w="159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Bem-estar ou qualidade de vida.</w:t>
            </w: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79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9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664"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79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3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11</w:t>
            </w:r>
          </w:p>
        </w:tc>
        <w:tc>
          <w:tcPr>
            <w:tcW w:w="133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3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20</w:t>
            </w:r>
          </w:p>
        </w:tc>
        <w:tc>
          <w:tcPr>
            <w:tcW w:w="119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56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80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21</w:t>
            </w:r>
          </w:p>
        </w:tc>
      </w:tr>
      <w:tr w:rsidR="00B02DFF" w:rsidRPr="0051236E" w:rsidTr="005217D0">
        <w:trPr>
          <w:trHeight w:val="976"/>
          <w:jc w:val="center"/>
        </w:trPr>
        <w:tc>
          <w:tcPr>
            <w:tcW w:w="159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Rendimento (económico).</w:t>
            </w:r>
          </w:p>
          <w:p w:rsidR="00B02DFF" w:rsidRPr="0051236E" w:rsidRDefault="00B02DFF" w:rsidP="00B02DFF">
            <w:pPr>
              <w:autoSpaceDE w:val="0"/>
              <w:autoSpaceDN w:val="0"/>
              <w:adjustRightInd w:val="0"/>
              <w:rPr>
                <w:rFonts w:ascii="Times New Roman" w:hAnsi="Times New Roman"/>
                <w:color w:val="000000" w:themeColor="text1"/>
                <w:sz w:val="24"/>
                <w:szCs w:val="24"/>
              </w:rPr>
            </w:pP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14</w:t>
            </w: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11</w:t>
            </w:r>
          </w:p>
        </w:tc>
        <w:tc>
          <w:tcPr>
            <w:tcW w:w="79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9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25</w:t>
            </w: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664"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79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15</w:t>
            </w:r>
          </w:p>
        </w:tc>
        <w:tc>
          <w:tcPr>
            <w:tcW w:w="93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24</w:t>
            </w:r>
          </w:p>
        </w:tc>
        <w:tc>
          <w:tcPr>
            <w:tcW w:w="133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93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37</w:t>
            </w:r>
          </w:p>
        </w:tc>
        <w:tc>
          <w:tcPr>
            <w:tcW w:w="119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8</w:t>
            </w:r>
          </w:p>
        </w:tc>
        <w:tc>
          <w:tcPr>
            <w:tcW w:w="156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80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49</w:t>
            </w:r>
          </w:p>
        </w:tc>
      </w:tr>
      <w:tr w:rsidR="00B02DFF" w:rsidRPr="0051236E" w:rsidTr="005217D0">
        <w:trPr>
          <w:trHeight w:val="1150"/>
          <w:jc w:val="center"/>
        </w:trPr>
        <w:tc>
          <w:tcPr>
            <w:tcW w:w="159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Matos/arbustos/vegetação rasteira.</w:t>
            </w: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9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9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664"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79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93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133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3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119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156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80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6</w:t>
            </w:r>
          </w:p>
        </w:tc>
      </w:tr>
      <w:tr w:rsidR="00B02DFF" w:rsidRPr="0051236E" w:rsidTr="005217D0">
        <w:trPr>
          <w:trHeight w:val="1298"/>
          <w:jc w:val="center"/>
        </w:trPr>
        <w:tc>
          <w:tcPr>
            <w:tcW w:w="159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Lugar com animais.</w:t>
            </w:r>
          </w:p>
          <w:p w:rsidR="00B02DFF" w:rsidRPr="0051236E" w:rsidRDefault="00B02DFF" w:rsidP="00B02DFF">
            <w:pPr>
              <w:autoSpaceDE w:val="0"/>
              <w:autoSpaceDN w:val="0"/>
              <w:adjustRightInd w:val="0"/>
              <w:rPr>
                <w:rFonts w:ascii="Times New Roman" w:hAnsi="Times New Roman"/>
                <w:color w:val="000000" w:themeColor="text1"/>
                <w:sz w:val="24"/>
                <w:szCs w:val="24"/>
              </w:rPr>
            </w:pP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9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9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66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664"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79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3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133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3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119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56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80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r>
    </w:tbl>
    <w:p w:rsidR="00B02DFF" w:rsidRPr="000606B2" w:rsidRDefault="00B02DFF" w:rsidP="000606B2">
      <w:pPr>
        <w:pStyle w:val="Cabealho3"/>
        <w:rPr>
          <w:rFonts w:eastAsia="Calibri"/>
          <w:color w:val="000000" w:themeColor="text1"/>
          <w:sz w:val="24"/>
          <w:szCs w:val="24"/>
        </w:rPr>
      </w:pPr>
      <w:bookmarkStart w:id="323" w:name="_Toc448757880"/>
      <w:r w:rsidRPr="000606B2">
        <w:rPr>
          <w:rFonts w:eastAsia="Calibri"/>
          <w:color w:val="000000" w:themeColor="text1"/>
          <w:sz w:val="24"/>
          <w:szCs w:val="24"/>
        </w:rPr>
        <w:t>Quadro A3.3 - Respostas à questão 2 “</w:t>
      </w:r>
      <w:r w:rsidRPr="000606B2">
        <w:rPr>
          <w:rFonts w:eastAsia="Calibri"/>
          <w:i/>
          <w:color w:val="000000" w:themeColor="text1"/>
          <w:sz w:val="24"/>
          <w:szCs w:val="24"/>
        </w:rPr>
        <w:t>Conhece o termo “Biodiversidade” ou “Diversidade Biológica?”</w:t>
      </w:r>
      <w:r w:rsidRPr="000606B2">
        <w:rPr>
          <w:rFonts w:eastAsia="Calibri"/>
          <w:color w:val="000000" w:themeColor="text1"/>
          <w:sz w:val="24"/>
          <w:szCs w:val="24"/>
        </w:rPr>
        <w:t xml:space="preserve"> por faixa etária, género e habilitações literária</w:t>
      </w:r>
      <w:r w:rsidR="003B371A" w:rsidRPr="000606B2">
        <w:rPr>
          <w:rFonts w:eastAsia="Calibri"/>
          <w:color w:val="000000" w:themeColor="text1"/>
          <w:sz w:val="24"/>
          <w:szCs w:val="24"/>
        </w:rPr>
        <w:t>s</w:t>
      </w:r>
      <w:bookmarkEnd w:id="323"/>
    </w:p>
    <w:tbl>
      <w:tblPr>
        <w:tblStyle w:val="Tabelacomgrelha"/>
        <w:tblW w:w="13571" w:type="dxa"/>
        <w:jc w:val="center"/>
        <w:tblLayout w:type="fixed"/>
        <w:tblLook w:val="04A0" w:firstRow="1" w:lastRow="0" w:firstColumn="1" w:lastColumn="0" w:noHBand="0" w:noVBand="1"/>
      </w:tblPr>
      <w:tblGrid>
        <w:gridCol w:w="1357"/>
        <w:gridCol w:w="679"/>
        <w:gridCol w:w="813"/>
        <w:gridCol w:w="814"/>
        <w:gridCol w:w="815"/>
        <w:gridCol w:w="814"/>
        <w:gridCol w:w="813"/>
        <w:gridCol w:w="814"/>
        <w:gridCol w:w="736"/>
        <w:gridCol w:w="1417"/>
        <w:gridCol w:w="1134"/>
        <w:gridCol w:w="1276"/>
        <w:gridCol w:w="1276"/>
        <w:gridCol w:w="813"/>
      </w:tblGrid>
      <w:tr w:rsidR="00B02DFF" w:rsidRPr="00644EA8" w:rsidTr="005217D0">
        <w:trPr>
          <w:trHeight w:val="297"/>
          <w:jc w:val="center"/>
        </w:trPr>
        <w:tc>
          <w:tcPr>
            <w:tcW w:w="1357" w:type="dxa"/>
            <w:vMerge w:val="restart"/>
            <w:tcBorders>
              <w:bottom w:val="nil"/>
            </w:tcBorders>
          </w:tcPr>
          <w:p w:rsidR="00B02DFF" w:rsidRPr="00644EA8" w:rsidRDefault="00B02DFF" w:rsidP="00B02DFF">
            <w:pPr>
              <w:autoSpaceDE w:val="0"/>
              <w:autoSpaceDN w:val="0"/>
              <w:adjustRightInd w:val="0"/>
              <w:jc w:val="center"/>
              <w:rPr>
                <w:rFonts w:ascii="Times New Roman" w:hAnsi="Times New Roman"/>
                <w:b/>
                <w:color w:val="000000" w:themeColor="text1"/>
              </w:rPr>
            </w:pPr>
          </w:p>
          <w:p w:rsidR="00B02DFF" w:rsidRPr="00644EA8" w:rsidRDefault="00B02DFF" w:rsidP="00B02DFF">
            <w:pPr>
              <w:autoSpaceDE w:val="0"/>
              <w:autoSpaceDN w:val="0"/>
              <w:adjustRightInd w:val="0"/>
              <w:jc w:val="center"/>
              <w:rPr>
                <w:rFonts w:ascii="Times New Roman" w:hAnsi="Times New Roman"/>
                <w:b/>
                <w:color w:val="000000" w:themeColor="text1"/>
              </w:rPr>
            </w:pPr>
          </w:p>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Respostas</w:t>
            </w:r>
          </w:p>
        </w:tc>
        <w:tc>
          <w:tcPr>
            <w:tcW w:w="6298" w:type="dxa"/>
            <w:gridSpan w:val="8"/>
            <w:tcBorders>
              <w:bottom w:val="single" w:sz="4" w:space="0" w:color="auto"/>
            </w:tcBorders>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Idade (anos)</w:t>
            </w:r>
          </w:p>
        </w:tc>
        <w:tc>
          <w:tcPr>
            <w:tcW w:w="5916" w:type="dxa"/>
            <w:gridSpan w:val="5"/>
            <w:tcBorders>
              <w:bottom w:val="nil"/>
              <w:right w:val="single" w:sz="4" w:space="0" w:color="auto"/>
            </w:tcBorders>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Habilitações literárias</w:t>
            </w:r>
          </w:p>
        </w:tc>
      </w:tr>
      <w:tr w:rsidR="00B02DFF" w:rsidRPr="00644EA8" w:rsidTr="005217D0">
        <w:trPr>
          <w:trHeight w:val="115"/>
          <w:jc w:val="center"/>
        </w:trPr>
        <w:tc>
          <w:tcPr>
            <w:tcW w:w="1357" w:type="dxa"/>
            <w:vMerge/>
            <w:tcBorders>
              <w:top w:val="nil"/>
              <w:bottom w:val="nil"/>
            </w:tcBorders>
          </w:tcPr>
          <w:p w:rsidR="00B02DFF" w:rsidRPr="00644EA8" w:rsidRDefault="00B02DFF" w:rsidP="00B02DFF">
            <w:pPr>
              <w:autoSpaceDE w:val="0"/>
              <w:autoSpaceDN w:val="0"/>
              <w:adjustRightInd w:val="0"/>
              <w:jc w:val="center"/>
              <w:rPr>
                <w:rFonts w:ascii="Times New Roman" w:hAnsi="Times New Roman"/>
                <w:b/>
                <w:color w:val="000000" w:themeColor="text1"/>
              </w:rPr>
            </w:pPr>
          </w:p>
        </w:tc>
        <w:tc>
          <w:tcPr>
            <w:tcW w:w="3121" w:type="dxa"/>
            <w:gridSpan w:val="4"/>
            <w:tcBorders>
              <w:top w:val="single" w:sz="4" w:space="0" w:color="auto"/>
            </w:tcBorders>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Mulheres</w:t>
            </w:r>
          </w:p>
        </w:tc>
        <w:tc>
          <w:tcPr>
            <w:tcW w:w="3177" w:type="dxa"/>
            <w:gridSpan w:val="4"/>
            <w:tcBorders>
              <w:top w:val="single" w:sz="4" w:space="0" w:color="auto"/>
            </w:tcBorders>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Homens</w:t>
            </w:r>
          </w:p>
        </w:tc>
        <w:tc>
          <w:tcPr>
            <w:tcW w:w="5916" w:type="dxa"/>
            <w:gridSpan w:val="5"/>
            <w:tcBorders>
              <w:top w:val="nil"/>
              <w:right w:val="single" w:sz="4" w:space="0" w:color="auto"/>
            </w:tcBorders>
          </w:tcPr>
          <w:p w:rsidR="00B02DFF" w:rsidRPr="00644EA8" w:rsidRDefault="00B02DFF" w:rsidP="00B02DFF">
            <w:pPr>
              <w:autoSpaceDE w:val="0"/>
              <w:autoSpaceDN w:val="0"/>
              <w:adjustRightInd w:val="0"/>
              <w:jc w:val="center"/>
              <w:rPr>
                <w:rFonts w:ascii="Times New Roman" w:hAnsi="Times New Roman"/>
                <w:b/>
                <w:color w:val="000000" w:themeColor="text1"/>
              </w:rPr>
            </w:pPr>
          </w:p>
        </w:tc>
      </w:tr>
      <w:tr w:rsidR="00B02DFF" w:rsidRPr="00644EA8" w:rsidTr="005217D0">
        <w:trPr>
          <w:trHeight w:val="115"/>
          <w:jc w:val="center"/>
        </w:trPr>
        <w:tc>
          <w:tcPr>
            <w:tcW w:w="1357" w:type="dxa"/>
            <w:vMerge/>
            <w:tcBorders>
              <w:top w:val="nil"/>
              <w:bottom w:val="nil"/>
            </w:tcBorders>
          </w:tcPr>
          <w:p w:rsidR="00B02DFF" w:rsidRPr="00644EA8" w:rsidRDefault="00B02DFF" w:rsidP="00B02DFF">
            <w:pPr>
              <w:autoSpaceDE w:val="0"/>
              <w:autoSpaceDN w:val="0"/>
              <w:adjustRightInd w:val="0"/>
              <w:jc w:val="center"/>
              <w:rPr>
                <w:rFonts w:ascii="Times New Roman" w:hAnsi="Times New Roman"/>
                <w:b/>
                <w:color w:val="000000" w:themeColor="text1"/>
              </w:rPr>
            </w:pPr>
          </w:p>
        </w:tc>
        <w:tc>
          <w:tcPr>
            <w:tcW w:w="679"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18 a 35</w:t>
            </w:r>
          </w:p>
        </w:tc>
        <w:tc>
          <w:tcPr>
            <w:tcW w:w="813"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36 a 6</w:t>
            </w:r>
          </w:p>
        </w:tc>
        <w:tc>
          <w:tcPr>
            <w:tcW w:w="814"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Mais de 60</w:t>
            </w:r>
          </w:p>
        </w:tc>
        <w:tc>
          <w:tcPr>
            <w:tcW w:w="815"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Total</w:t>
            </w:r>
          </w:p>
        </w:tc>
        <w:tc>
          <w:tcPr>
            <w:tcW w:w="814"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18 a 35</w:t>
            </w:r>
          </w:p>
        </w:tc>
        <w:tc>
          <w:tcPr>
            <w:tcW w:w="813"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36 a 60</w:t>
            </w:r>
          </w:p>
        </w:tc>
        <w:tc>
          <w:tcPr>
            <w:tcW w:w="814"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Mais de 60</w:t>
            </w:r>
          </w:p>
        </w:tc>
        <w:tc>
          <w:tcPr>
            <w:tcW w:w="736" w:type="dxa"/>
            <w:tcBorders>
              <w:top w:val="nil"/>
            </w:tcBorders>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Total</w:t>
            </w:r>
          </w:p>
        </w:tc>
        <w:tc>
          <w:tcPr>
            <w:tcW w:w="1417"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Sem escolaridade</w:t>
            </w:r>
          </w:p>
        </w:tc>
        <w:tc>
          <w:tcPr>
            <w:tcW w:w="1134"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Ensino primário</w:t>
            </w:r>
          </w:p>
        </w:tc>
        <w:tc>
          <w:tcPr>
            <w:tcW w:w="1276"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I Ciclo ensino secundário</w:t>
            </w:r>
          </w:p>
        </w:tc>
        <w:tc>
          <w:tcPr>
            <w:tcW w:w="1276"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II Ciclo ensino secundário</w:t>
            </w:r>
          </w:p>
        </w:tc>
        <w:tc>
          <w:tcPr>
            <w:tcW w:w="813" w:type="dxa"/>
          </w:tcPr>
          <w:p w:rsidR="00B02DFF" w:rsidRPr="00644EA8" w:rsidRDefault="00B02DFF" w:rsidP="00B02DFF">
            <w:pPr>
              <w:autoSpaceDE w:val="0"/>
              <w:autoSpaceDN w:val="0"/>
              <w:adjustRightInd w:val="0"/>
              <w:jc w:val="center"/>
              <w:rPr>
                <w:rFonts w:ascii="Times New Roman" w:hAnsi="Times New Roman"/>
                <w:b/>
                <w:color w:val="000000" w:themeColor="text1"/>
              </w:rPr>
            </w:pPr>
            <w:r w:rsidRPr="00644EA8">
              <w:rPr>
                <w:rFonts w:ascii="Times New Roman" w:hAnsi="Times New Roman"/>
                <w:b/>
                <w:color w:val="000000" w:themeColor="text1"/>
              </w:rPr>
              <w:t>Total</w:t>
            </w:r>
          </w:p>
        </w:tc>
      </w:tr>
      <w:tr w:rsidR="00B02DFF" w:rsidRPr="00644EA8" w:rsidTr="005217D0">
        <w:trPr>
          <w:trHeight w:val="891"/>
          <w:jc w:val="center"/>
        </w:trPr>
        <w:tc>
          <w:tcPr>
            <w:tcW w:w="1357" w:type="dxa"/>
          </w:tcPr>
          <w:p w:rsidR="00B02DFF" w:rsidRPr="00644EA8" w:rsidRDefault="00B02DFF" w:rsidP="00B02DFF">
            <w:pPr>
              <w:autoSpaceDE w:val="0"/>
              <w:autoSpaceDN w:val="0"/>
              <w:adjustRightInd w:val="0"/>
              <w:rPr>
                <w:rFonts w:ascii="Times New Roman" w:hAnsi="Times New Roman"/>
                <w:color w:val="000000" w:themeColor="text1"/>
              </w:rPr>
            </w:pPr>
            <w:r w:rsidRPr="00644EA8">
              <w:rPr>
                <w:rFonts w:ascii="Times New Roman" w:hAnsi="Times New Roman"/>
                <w:color w:val="000000" w:themeColor="text1"/>
              </w:rPr>
              <w:t>Não sei o significado</w:t>
            </w:r>
          </w:p>
        </w:tc>
        <w:tc>
          <w:tcPr>
            <w:tcW w:w="679"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23</w:t>
            </w:r>
          </w:p>
          <w:p w:rsidR="00B02DFF" w:rsidRPr="00644EA8" w:rsidRDefault="00B02DFF" w:rsidP="00B02DFF">
            <w:pPr>
              <w:autoSpaceDE w:val="0"/>
              <w:autoSpaceDN w:val="0"/>
              <w:adjustRightInd w:val="0"/>
              <w:jc w:val="center"/>
              <w:rPr>
                <w:rFonts w:ascii="Times New Roman" w:hAnsi="Times New Roman"/>
                <w:color w:val="000000" w:themeColor="text1"/>
              </w:rPr>
            </w:pP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21</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5"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44</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2</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18</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12</w:t>
            </w:r>
          </w:p>
        </w:tc>
        <w:tc>
          <w:tcPr>
            <w:tcW w:w="73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32</w:t>
            </w:r>
          </w:p>
        </w:tc>
        <w:tc>
          <w:tcPr>
            <w:tcW w:w="1417"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5</w:t>
            </w:r>
          </w:p>
        </w:tc>
        <w:tc>
          <w:tcPr>
            <w:tcW w:w="113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75</w:t>
            </w:r>
          </w:p>
        </w:tc>
        <w:tc>
          <w:tcPr>
            <w:tcW w:w="127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127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80</w:t>
            </w:r>
          </w:p>
        </w:tc>
      </w:tr>
      <w:tr w:rsidR="00B02DFF" w:rsidRPr="00644EA8" w:rsidTr="005217D0">
        <w:trPr>
          <w:trHeight w:val="1512"/>
          <w:jc w:val="center"/>
        </w:trPr>
        <w:tc>
          <w:tcPr>
            <w:tcW w:w="1357" w:type="dxa"/>
          </w:tcPr>
          <w:p w:rsidR="00B02DFF" w:rsidRPr="00644EA8" w:rsidRDefault="00B02DFF" w:rsidP="00B02DFF">
            <w:pPr>
              <w:autoSpaceDE w:val="0"/>
              <w:autoSpaceDN w:val="0"/>
              <w:adjustRightInd w:val="0"/>
              <w:rPr>
                <w:rFonts w:ascii="Times New Roman" w:hAnsi="Times New Roman"/>
                <w:color w:val="000000" w:themeColor="text1"/>
              </w:rPr>
            </w:pPr>
            <w:r w:rsidRPr="00644EA8">
              <w:rPr>
                <w:rFonts w:ascii="Times New Roman" w:hAnsi="Times New Roman"/>
                <w:color w:val="000000" w:themeColor="text1"/>
              </w:rPr>
              <w:t>Sitio onde existem muitos animais e plantas</w:t>
            </w:r>
          </w:p>
        </w:tc>
        <w:tc>
          <w:tcPr>
            <w:tcW w:w="679"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1</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5"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1</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1</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3</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2</w:t>
            </w:r>
          </w:p>
        </w:tc>
        <w:tc>
          <w:tcPr>
            <w:tcW w:w="73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6</w:t>
            </w:r>
          </w:p>
        </w:tc>
        <w:tc>
          <w:tcPr>
            <w:tcW w:w="1417"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113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127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8</w:t>
            </w:r>
          </w:p>
        </w:tc>
        <w:tc>
          <w:tcPr>
            <w:tcW w:w="127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8</w:t>
            </w:r>
          </w:p>
        </w:tc>
      </w:tr>
      <w:tr w:rsidR="00B02DFF" w:rsidRPr="00644EA8" w:rsidTr="005217D0">
        <w:trPr>
          <w:trHeight w:val="890"/>
          <w:jc w:val="center"/>
        </w:trPr>
        <w:tc>
          <w:tcPr>
            <w:tcW w:w="1357" w:type="dxa"/>
          </w:tcPr>
          <w:p w:rsidR="00B02DFF" w:rsidRPr="00644EA8" w:rsidRDefault="00B02DFF" w:rsidP="00B02DFF">
            <w:pPr>
              <w:autoSpaceDE w:val="0"/>
              <w:autoSpaceDN w:val="0"/>
              <w:adjustRightInd w:val="0"/>
              <w:rPr>
                <w:rFonts w:ascii="Times New Roman" w:hAnsi="Times New Roman"/>
                <w:color w:val="000000" w:themeColor="text1"/>
              </w:rPr>
            </w:pPr>
            <w:r w:rsidRPr="00644EA8">
              <w:rPr>
                <w:rFonts w:ascii="Times New Roman" w:hAnsi="Times New Roman"/>
                <w:color w:val="000000" w:themeColor="text1"/>
              </w:rPr>
              <w:t>Existência de animais</w:t>
            </w:r>
          </w:p>
        </w:tc>
        <w:tc>
          <w:tcPr>
            <w:tcW w:w="679"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p w:rsidR="00B02DFF" w:rsidRPr="00644EA8" w:rsidRDefault="00B02DFF" w:rsidP="00B02DFF">
            <w:pPr>
              <w:autoSpaceDE w:val="0"/>
              <w:autoSpaceDN w:val="0"/>
              <w:adjustRightInd w:val="0"/>
              <w:jc w:val="center"/>
              <w:rPr>
                <w:rFonts w:ascii="Times New Roman" w:hAnsi="Times New Roman"/>
                <w:color w:val="000000" w:themeColor="text1"/>
              </w:rPr>
            </w:pP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2</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p w:rsidR="00B02DFF" w:rsidRPr="00644EA8" w:rsidRDefault="00B02DFF" w:rsidP="00B02DFF">
            <w:pPr>
              <w:autoSpaceDE w:val="0"/>
              <w:autoSpaceDN w:val="0"/>
              <w:adjustRightInd w:val="0"/>
              <w:jc w:val="center"/>
              <w:rPr>
                <w:rFonts w:ascii="Times New Roman" w:hAnsi="Times New Roman"/>
                <w:color w:val="000000" w:themeColor="text1"/>
              </w:rPr>
            </w:pPr>
          </w:p>
        </w:tc>
        <w:tc>
          <w:tcPr>
            <w:tcW w:w="815"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2</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2</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73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2</w:t>
            </w:r>
          </w:p>
          <w:p w:rsidR="00B02DFF" w:rsidRPr="00644EA8" w:rsidRDefault="00B02DFF" w:rsidP="00B02DFF">
            <w:pPr>
              <w:autoSpaceDE w:val="0"/>
              <w:autoSpaceDN w:val="0"/>
              <w:adjustRightInd w:val="0"/>
              <w:jc w:val="center"/>
              <w:rPr>
                <w:rFonts w:ascii="Times New Roman" w:hAnsi="Times New Roman"/>
                <w:color w:val="000000" w:themeColor="text1"/>
              </w:rPr>
            </w:pPr>
          </w:p>
        </w:tc>
        <w:tc>
          <w:tcPr>
            <w:tcW w:w="1417"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113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127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4</w:t>
            </w:r>
          </w:p>
        </w:tc>
        <w:tc>
          <w:tcPr>
            <w:tcW w:w="127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4</w:t>
            </w:r>
          </w:p>
        </w:tc>
      </w:tr>
      <w:tr w:rsidR="00B02DFF" w:rsidRPr="00644EA8" w:rsidTr="005217D0">
        <w:trPr>
          <w:trHeight w:val="736"/>
          <w:jc w:val="center"/>
        </w:trPr>
        <w:tc>
          <w:tcPr>
            <w:tcW w:w="1357" w:type="dxa"/>
          </w:tcPr>
          <w:p w:rsidR="00B02DFF" w:rsidRPr="00644EA8" w:rsidRDefault="00B02DFF" w:rsidP="00B02DFF">
            <w:pPr>
              <w:autoSpaceDE w:val="0"/>
              <w:autoSpaceDN w:val="0"/>
              <w:adjustRightInd w:val="0"/>
              <w:rPr>
                <w:rFonts w:ascii="Times New Roman" w:hAnsi="Times New Roman"/>
                <w:color w:val="000000" w:themeColor="text1"/>
              </w:rPr>
            </w:pPr>
            <w:r w:rsidRPr="00644EA8">
              <w:rPr>
                <w:rFonts w:ascii="Times New Roman" w:hAnsi="Times New Roman"/>
                <w:color w:val="000000" w:themeColor="text1"/>
              </w:rPr>
              <w:t>Existência de plantas</w:t>
            </w:r>
          </w:p>
        </w:tc>
        <w:tc>
          <w:tcPr>
            <w:tcW w:w="679"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1</w:t>
            </w:r>
          </w:p>
          <w:p w:rsidR="00B02DFF" w:rsidRPr="00644EA8" w:rsidRDefault="00B02DFF" w:rsidP="00B02DFF">
            <w:pPr>
              <w:autoSpaceDE w:val="0"/>
              <w:autoSpaceDN w:val="0"/>
              <w:adjustRightInd w:val="0"/>
              <w:jc w:val="center"/>
              <w:rPr>
                <w:rFonts w:ascii="Times New Roman" w:hAnsi="Times New Roman"/>
                <w:color w:val="000000" w:themeColor="text1"/>
              </w:rPr>
            </w:pP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5"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1</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4</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73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4</w:t>
            </w:r>
          </w:p>
        </w:tc>
        <w:tc>
          <w:tcPr>
            <w:tcW w:w="1417"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113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2</w:t>
            </w:r>
          </w:p>
        </w:tc>
        <w:tc>
          <w:tcPr>
            <w:tcW w:w="127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3</w:t>
            </w:r>
          </w:p>
        </w:tc>
        <w:tc>
          <w:tcPr>
            <w:tcW w:w="127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5</w:t>
            </w:r>
          </w:p>
        </w:tc>
      </w:tr>
      <w:tr w:rsidR="00B02DFF" w:rsidRPr="00644EA8" w:rsidTr="005217D0">
        <w:trPr>
          <w:trHeight w:val="905"/>
          <w:jc w:val="center"/>
        </w:trPr>
        <w:tc>
          <w:tcPr>
            <w:tcW w:w="1357" w:type="dxa"/>
          </w:tcPr>
          <w:p w:rsidR="00B02DFF" w:rsidRPr="00644EA8" w:rsidRDefault="00B02DFF" w:rsidP="00B02DFF">
            <w:pPr>
              <w:autoSpaceDE w:val="0"/>
              <w:autoSpaceDN w:val="0"/>
              <w:adjustRightInd w:val="0"/>
              <w:rPr>
                <w:rFonts w:ascii="Times New Roman" w:hAnsi="Times New Roman"/>
                <w:color w:val="000000" w:themeColor="text1"/>
              </w:rPr>
            </w:pPr>
            <w:r w:rsidRPr="00644EA8">
              <w:rPr>
                <w:rFonts w:ascii="Times New Roman" w:hAnsi="Times New Roman"/>
                <w:color w:val="000000" w:themeColor="text1"/>
              </w:rPr>
              <w:t>Diversidade de seres vivos</w:t>
            </w:r>
          </w:p>
        </w:tc>
        <w:tc>
          <w:tcPr>
            <w:tcW w:w="679"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5"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2</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81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1</w:t>
            </w:r>
          </w:p>
        </w:tc>
        <w:tc>
          <w:tcPr>
            <w:tcW w:w="73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3</w:t>
            </w:r>
          </w:p>
        </w:tc>
        <w:tc>
          <w:tcPr>
            <w:tcW w:w="1417"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1134"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0</w:t>
            </w:r>
          </w:p>
        </w:tc>
        <w:tc>
          <w:tcPr>
            <w:tcW w:w="127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1</w:t>
            </w:r>
          </w:p>
        </w:tc>
        <w:tc>
          <w:tcPr>
            <w:tcW w:w="1276"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2</w:t>
            </w:r>
          </w:p>
        </w:tc>
        <w:tc>
          <w:tcPr>
            <w:tcW w:w="813" w:type="dxa"/>
          </w:tcPr>
          <w:p w:rsidR="00B02DFF" w:rsidRPr="00644EA8" w:rsidRDefault="00B02DFF" w:rsidP="00B02DFF">
            <w:pPr>
              <w:autoSpaceDE w:val="0"/>
              <w:autoSpaceDN w:val="0"/>
              <w:adjustRightInd w:val="0"/>
              <w:jc w:val="center"/>
              <w:rPr>
                <w:rFonts w:ascii="Times New Roman" w:hAnsi="Times New Roman"/>
                <w:color w:val="000000" w:themeColor="text1"/>
              </w:rPr>
            </w:pPr>
          </w:p>
          <w:p w:rsidR="00B02DFF" w:rsidRPr="00644EA8" w:rsidRDefault="00B02DFF" w:rsidP="00B02DFF">
            <w:pPr>
              <w:autoSpaceDE w:val="0"/>
              <w:autoSpaceDN w:val="0"/>
              <w:adjustRightInd w:val="0"/>
              <w:jc w:val="center"/>
              <w:rPr>
                <w:rFonts w:ascii="Times New Roman" w:hAnsi="Times New Roman"/>
                <w:color w:val="000000" w:themeColor="text1"/>
              </w:rPr>
            </w:pPr>
            <w:r w:rsidRPr="00644EA8">
              <w:rPr>
                <w:rFonts w:ascii="Times New Roman" w:hAnsi="Times New Roman"/>
                <w:color w:val="000000" w:themeColor="text1"/>
              </w:rPr>
              <w:t>3</w:t>
            </w:r>
          </w:p>
        </w:tc>
      </w:tr>
    </w:tbl>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36685B" w:rsidRDefault="0036685B" w:rsidP="000606B2">
      <w:pPr>
        <w:pStyle w:val="Cabealho3"/>
        <w:rPr>
          <w:rFonts w:eastAsia="Calibri"/>
          <w:color w:val="000000" w:themeColor="text1"/>
          <w:sz w:val="24"/>
          <w:szCs w:val="24"/>
        </w:rPr>
      </w:pPr>
      <w:bookmarkStart w:id="324" w:name="_Toc448757881"/>
    </w:p>
    <w:p w:rsidR="00B02DFF" w:rsidRPr="000606B2" w:rsidRDefault="00B02DFF" w:rsidP="000606B2">
      <w:pPr>
        <w:pStyle w:val="Cabealho3"/>
        <w:rPr>
          <w:rFonts w:eastAsia="Calibri"/>
          <w:color w:val="000000" w:themeColor="text1"/>
          <w:sz w:val="24"/>
          <w:szCs w:val="24"/>
        </w:rPr>
      </w:pPr>
      <w:r w:rsidRPr="000606B2">
        <w:rPr>
          <w:rFonts w:eastAsia="Calibri"/>
          <w:color w:val="000000" w:themeColor="text1"/>
          <w:sz w:val="24"/>
          <w:szCs w:val="24"/>
        </w:rPr>
        <w:t>Quadro A3.4 - Respostas à questão 3 “</w:t>
      </w:r>
      <w:r w:rsidRPr="000606B2">
        <w:rPr>
          <w:rFonts w:eastAsia="Calibri"/>
          <w:i/>
          <w:color w:val="000000" w:themeColor="text1"/>
          <w:sz w:val="24"/>
          <w:szCs w:val="24"/>
        </w:rPr>
        <w:t xml:space="preserve">Acha que a floresta é importante para a existência da diversidade de seres vivos?” </w:t>
      </w:r>
      <w:r w:rsidRPr="000606B2">
        <w:rPr>
          <w:rFonts w:eastAsia="Calibri"/>
          <w:color w:val="000000" w:themeColor="text1"/>
          <w:sz w:val="24"/>
          <w:szCs w:val="24"/>
        </w:rPr>
        <w:t>por faixa etária, g</w:t>
      </w:r>
      <w:r w:rsidR="00F071ED" w:rsidRPr="000606B2">
        <w:rPr>
          <w:rFonts w:eastAsia="Calibri"/>
          <w:color w:val="000000" w:themeColor="text1"/>
          <w:sz w:val="24"/>
          <w:szCs w:val="24"/>
        </w:rPr>
        <w:t>énero e habilitações literárias</w:t>
      </w:r>
      <w:bookmarkEnd w:id="324"/>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417"/>
        <w:gridCol w:w="993"/>
        <w:gridCol w:w="1275"/>
        <w:gridCol w:w="1276"/>
        <w:gridCol w:w="992"/>
      </w:tblGrid>
      <w:tr w:rsidR="00B02DFF" w:rsidRPr="0051236E" w:rsidTr="005217D0">
        <w:trPr>
          <w:jc w:val="center"/>
        </w:trPr>
        <w:tc>
          <w:tcPr>
            <w:tcW w:w="1985" w:type="dxa"/>
            <w:vMerge w:val="restart"/>
            <w:tcBorders>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r w:rsidRPr="0051236E">
              <w:rPr>
                <w:rFonts w:ascii="Times New Roman" w:hAnsi="Times New Roman"/>
                <w:b/>
                <w:color w:val="000000" w:themeColor="text1"/>
              </w:rPr>
              <w:t xml:space="preserve">  Respostas</w:t>
            </w:r>
          </w:p>
        </w:tc>
        <w:tc>
          <w:tcPr>
            <w:tcW w:w="6237" w:type="dxa"/>
            <w:gridSpan w:val="8"/>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Habilitações literárias</w:t>
            </w: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3118"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Mulheres</w:t>
            </w:r>
          </w:p>
        </w:tc>
        <w:tc>
          <w:tcPr>
            <w:tcW w:w="3119"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8"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1"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1" w:type="dxa"/>
            <w:tcBorders>
              <w:top w:val="nil"/>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1417"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Sem escolaridade</w:t>
            </w:r>
          </w:p>
        </w:tc>
        <w:tc>
          <w:tcPr>
            <w:tcW w:w="993"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Ensino primário</w:t>
            </w:r>
          </w:p>
        </w:tc>
        <w:tc>
          <w:tcPr>
            <w:tcW w:w="1275"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 Ciclo ensino secundário</w:t>
            </w:r>
          </w:p>
        </w:tc>
        <w:tc>
          <w:tcPr>
            <w:tcW w:w="1276"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II Ciclo Ensino secundário</w:t>
            </w:r>
          </w:p>
        </w:tc>
        <w:tc>
          <w:tcPr>
            <w:tcW w:w="992"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É importante porque a floresta é o habitat dos seres vivos.</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13</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15</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Não acho, porque os seres vivos se adaptam a outros meios.</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22</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15</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37</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8</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19</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46</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56</w:t>
            </w:r>
          </w:p>
        </w:tc>
      </w:tr>
      <w:tr w:rsidR="00B02DFF" w:rsidRPr="0051236E" w:rsidTr="005217D0">
        <w:trPr>
          <w:trHeight w:val="281"/>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Acho, porque a floresta é um sítio onde existe muitos animais e plantas.</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6</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12</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Sim porque a floresta contribui para a existência de plantas e animais.</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8</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9</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17</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19</w:t>
            </w:r>
          </w:p>
        </w:tc>
      </w:tr>
    </w:tbl>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F071ED" w:rsidRDefault="00F071ED" w:rsidP="00B02DFF">
      <w:pPr>
        <w:tabs>
          <w:tab w:val="left" w:pos="9465"/>
        </w:tabs>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0606B2" w:rsidRDefault="00B02DFF" w:rsidP="000606B2">
      <w:pPr>
        <w:pStyle w:val="Cabealho3"/>
        <w:rPr>
          <w:rFonts w:eastAsia="Calibri"/>
          <w:i/>
          <w:color w:val="000000" w:themeColor="text1"/>
          <w:sz w:val="24"/>
          <w:szCs w:val="24"/>
        </w:rPr>
      </w:pPr>
      <w:bookmarkStart w:id="325" w:name="_Toc448757882"/>
      <w:r w:rsidRPr="000606B2">
        <w:rPr>
          <w:rFonts w:eastAsia="Calibri"/>
          <w:color w:val="000000" w:themeColor="text1"/>
          <w:sz w:val="24"/>
          <w:szCs w:val="24"/>
        </w:rPr>
        <w:t>Quadro A3.5 - Respostas à questão 4</w:t>
      </w:r>
      <w:r w:rsidRPr="000606B2">
        <w:rPr>
          <w:rFonts w:eastAsia="Calibri"/>
          <w:i/>
          <w:color w:val="000000" w:themeColor="text1"/>
          <w:sz w:val="24"/>
          <w:szCs w:val="24"/>
        </w:rPr>
        <w:t xml:space="preserve"> “Acha que as florestas nativas e exóticas desta região contribuem para a diversidade dos seres vivos?” </w:t>
      </w:r>
      <w:r w:rsidRPr="000606B2">
        <w:rPr>
          <w:rFonts w:eastAsia="Calibri"/>
          <w:color w:val="000000" w:themeColor="text1"/>
          <w:sz w:val="24"/>
          <w:szCs w:val="24"/>
        </w:rPr>
        <w:t>por faixa etária, género e habilitações literárias</w:t>
      </w:r>
      <w:bookmarkEnd w:id="325"/>
      <w:r w:rsidRPr="000606B2">
        <w:rPr>
          <w:rFonts w:eastAsia="Calibri"/>
          <w:color w:val="000000" w:themeColor="text1"/>
          <w:sz w:val="24"/>
          <w:szCs w:val="24"/>
        </w:rPr>
        <w:tab/>
      </w:r>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276"/>
        <w:gridCol w:w="1134"/>
        <w:gridCol w:w="1275"/>
        <w:gridCol w:w="1276"/>
        <w:gridCol w:w="992"/>
      </w:tblGrid>
      <w:tr w:rsidR="00B02DFF" w:rsidRPr="002E072A" w:rsidTr="005217D0">
        <w:trPr>
          <w:jc w:val="center"/>
        </w:trPr>
        <w:tc>
          <w:tcPr>
            <w:tcW w:w="1985" w:type="dxa"/>
            <w:vMerge w:val="restart"/>
            <w:tcBorders>
              <w:bottom w:val="nil"/>
            </w:tcBorders>
          </w:tcPr>
          <w:p w:rsidR="00B02DFF" w:rsidRPr="002E072A" w:rsidRDefault="00B02DFF" w:rsidP="00B02DFF">
            <w:pPr>
              <w:autoSpaceDE w:val="0"/>
              <w:autoSpaceDN w:val="0"/>
              <w:adjustRightInd w:val="0"/>
              <w:jc w:val="both"/>
              <w:rPr>
                <w:rFonts w:ascii="Times New Roman" w:hAnsi="Times New Roman"/>
                <w:b/>
                <w:color w:val="000000" w:themeColor="text1"/>
              </w:rPr>
            </w:pPr>
          </w:p>
          <w:p w:rsidR="00B02DFF" w:rsidRPr="002E072A" w:rsidRDefault="00B02DFF" w:rsidP="00B02DFF">
            <w:pPr>
              <w:autoSpaceDE w:val="0"/>
              <w:autoSpaceDN w:val="0"/>
              <w:adjustRightInd w:val="0"/>
              <w:jc w:val="both"/>
              <w:rPr>
                <w:rFonts w:ascii="Times New Roman" w:hAnsi="Times New Roman"/>
                <w:b/>
                <w:color w:val="000000" w:themeColor="text1"/>
              </w:rPr>
            </w:pPr>
          </w:p>
          <w:p w:rsidR="00B02DFF" w:rsidRPr="002E072A" w:rsidRDefault="00B02DFF" w:rsidP="00B02DFF">
            <w:pPr>
              <w:autoSpaceDE w:val="0"/>
              <w:autoSpaceDN w:val="0"/>
              <w:adjustRightInd w:val="0"/>
              <w:jc w:val="both"/>
              <w:rPr>
                <w:rFonts w:ascii="Times New Roman" w:hAnsi="Times New Roman"/>
                <w:b/>
                <w:color w:val="000000" w:themeColor="text1"/>
              </w:rPr>
            </w:pPr>
            <w:r w:rsidRPr="002E072A">
              <w:rPr>
                <w:rFonts w:ascii="Times New Roman" w:hAnsi="Times New Roman"/>
                <w:b/>
                <w:color w:val="000000" w:themeColor="text1"/>
              </w:rPr>
              <w:t xml:space="preserve">  Respostas</w:t>
            </w:r>
          </w:p>
        </w:tc>
        <w:tc>
          <w:tcPr>
            <w:tcW w:w="6237" w:type="dxa"/>
            <w:gridSpan w:val="8"/>
            <w:tcBorders>
              <w:bottom w:val="single" w:sz="4" w:space="0" w:color="auto"/>
            </w:tcBorders>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Habilitações literárias</w:t>
            </w:r>
          </w:p>
        </w:tc>
      </w:tr>
      <w:tr w:rsidR="00B02DFF" w:rsidRPr="002E072A" w:rsidTr="005217D0">
        <w:trPr>
          <w:jc w:val="center"/>
        </w:trPr>
        <w:tc>
          <w:tcPr>
            <w:tcW w:w="1985" w:type="dxa"/>
            <w:vMerge/>
            <w:tcBorders>
              <w:top w:val="nil"/>
              <w:bottom w:val="nil"/>
            </w:tcBorders>
          </w:tcPr>
          <w:p w:rsidR="00B02DFF" w:rsidRPr="002E072A" w:rsidRDefault="00B02DFF" w:rsidP="00B02DFF">
            <w:pPr>
              <w:autoSpaceDE w:val="0"/>
              <w:autoSpaceDN w:val="0"/>
              <w:adjustRightInd w:val="0"/>
              <w:jc w:val="both"/>
              <w:rPr>
                <w:rFonts w:ascii="Times New Roman" w:hAnsi="Times New Roman"/>
                <w:b/>
                <w:color w:val="000000" w:themeColor="text1"/>
              </w:rPr>
            </w:pPr>
          </w:p>
        </w:tc>
        <w:tc>
          <w:tcPr>
            <w:tcW w:w="3118" w:type="dxa"/>
            <w:gridSpan w:val="4"/>
            <w:tcBorders>
              <w:top w:val="single" w:sz="4" w:space="0" w:color="auto"/>
            </w:tcBorders>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Mulheres</w:t>
            </w:r>
          </w:p>
        </w:tc>
        <w:tc>
          <w:tcPr>
            <w:tcW w:w="3119" w:type="dxa"/>
            <w:gridSpan w:val="4"/>
            <w:tcBorders>
              <w:top w:val="single" w:sz="4" w:space="0" w:color="auto"/>
            </w:tcBorders>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2E072A" w:rsidRDefault="00B02DFF" w:rsidP="00B02DFF">
            <w:pPr>
              <w:autoSpaceDE w:val="0"/>
              <w:autoSpaceDN w:val="0"/>
              <w:adjustRightInd w:val="0"/>
              <w:jc w:val="center"/>
              <w:rPr>
                <w:rFonts w:ascii="Times New Roman" w:hAnsi="Times New Roman"/>
                <w:b/>
                <w:color w:val="000000" w:themeColor="text1"/>
              </w:rPr>
            </w:pPr>
          </w:p>
        </w:tc>
      </w:tr>
      <w:tr w:rsidR="00B02DFF" w:rsidRPr="002E072A" w:rsidTr="005217D0">
        <w:trPr>
          <w:jc w:val="center"/>
        </w:trPr>
        <w:tc>
          <w:tcPr>
            <w:tcW w:w="1985" w:type="dxa"/>
            <w:vMerge/>
            <w:tcBorders>
              <w:top w:val="nil"/>
              <w:bottom w:val="nil"/>
            </w:tcBorders>
          </w:tcPr>
          <w:p w:rsidR="00B02DFF" w:rsidRPr="002E072A" w:rsidRDefault="00B02DFF" w:rsidP="00B02DFF">
            <w:pPr>
              <w:autoSpaceDE w:val="0"/>
              <w:autoSpaceDN w:val="0"/>
              <w:adjustRightInd w:val="0"/>
              <w:jc w:val="both"/>
              <w:rPr>
                <w:rFonts w:ascii="Times New Roman" w:hAnsi="Times New Roman"/>
                <w:b/>
                <w:color w:val="000000" w:themeColor="text1"/>
              </w:rPr>
            </w:pPr>
          </w:p>
        </w:tc>
        <w:tc>
          <w:tcPr>
            <w:tcW w:w="709" w:type="dxa"/>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18 a 35 anos</w:t>
            </w:r>
          </w:p>
        </w:tc>
        <w:tc>
          <w:tcPr>
            <w:tcW w:w="708" w:type="dxa"/>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36 a 60 anos</w:t>
            </w:r>
          </w:p>
        </w:tc>
        <w:tc>
          <w:tcPr>
            <w:tcW w:w="851" w:type="dxa"/>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Mais de 60 anos</w:t>
            </w:r>
          </w:p>
        </w:tc>
        <w:tc>
          <w:tcPr>
            <w:tcW w:w="850" w:type="dxa"/>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Total</w:t>
            </w:r>
          </w:p>
        </w:tc>
        <w:tc>
          <w:tcPr>
            <w:tcW w:w="709" w:type="dxa"/>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18 a 35 anos</w:t>
            </w:r>
          </w:p>
        </w:tc>
        <w:tc>
          <w:tcPr>
            <w:tcW w:w="709" w:type="dxa"/>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36 a 60 anos</w:t>
            </w:r>
          </w:p>
        </w:tc>
        <w:tc>
          <w:tcPr>
            <w:tcW w:w="850" w:type="dxa"/>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Mais de 60 anos</w:t>
            </w:r>
          </w:p>
        </w:tc>
        <w:tc>
          <w:tcPr>
            <w:tcW w:w="851" w:type="dxa"/>
            <w:tcBorders>
              <w:top w:val="nil"/>
            </w:tcBorders>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Total</w:t>
            </w:r>
          </w:p>
        </w:tc>
        <w:tc>
          <w:tcPr>
            <w:tcW w:w="1276" w:type="dxa"/>
          </w:tcPr>
          <w:p w:rsidR="00B02DFF" w:rsidRPr="009B73B2" w:rsidRDefault="00B02DFF" w:rsidP="00B02DFF">
            <w:pPr>
              <w:autoSpaceDE w:val="0"/>
              <w:autoSpaceDN w:val="0"/>
              <w:adjustRightInd w:val="0"/>
              <w:jc w:val="center"/>
              <w:rPr>
                <w:rFonts w:ascii="Times New Roman" w:hAnsi="Times New Roman"/>
                <w:b/>
                <w:color w:val="000000" w:themeColor="text1"/>
                <w:sz w:val="18"/>
                <w:szCs w:val="18"/>
              </w:rPr>
            </w:pPr>
            <w:r w:rsidRPr="009B73B2">
              <w:rPr>
                <w:rFonts w:ascii="Times New Roman" w:hAnsi="Times New Roman"/>
                <w:b/>
                <w:color w:val="000000" w:themeColor="text1"/>
                <w:sz w:val="18"/>
                <w:szCs w:val="18"/>
              </w:rPr>
              <w:t>Sem escolaridade</w:t>
            </w:r>
          </w:p>
        </w:tc>
        <w:tc>
          <w:tcPr>
            <w:tcW w:w="1134" w:type="dxa"/>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Ensino primário</w:t>
            </w:r>
          </w:p>
        </w:tc>
        <w:tc>
          <w:tcPr>
            <w:tcW w:w="1275" w:type="dxa"/>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I Ciclo ensino secundário</w:t>
            </w:r>
          </w:p>
        </w:tc>
        <w:tc>
          <w:tcPr>
            <w:tcW w:w="1276" w:type="dxa"/>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II Ciclo Ensino secundário</w:t>
            </w:r>
          </w:p>
        </w:tc>
        <w:tc>
          <w:tcPr>
            <w:tcW w:w="992" w:type="dxa"/>
          </w:tcPr>
          <w:p w:rsidR="00B02DFF" w:rsidRPr="002E072A" w:rsidRDefault="00B02DFF" w:rsidP="00B02DFF">
            <w:pPr>
              <w:autoSpaceDE w:val="0"/>
              <w:autoSpaceDN w:val="0"/>
              <w:adjustRightInd w:val="0"/>
              <w:jc w:val="center"/>
              <w:rPr>
                <w:rFonts w:ascii="Times New Roman" w:hAnsi="Times New Roman"/>
                <w:b/>
                <w:color w:val="000000" w:themeColor="text1"/>
              </w:rPr>
            </w:pPr>
            <w:r w:rsidRPr="002E072A">
              <w:rPr>
                <w:rFonts w:ascii="Times New Roman" w:hAnsi="Times New Roman"/>
                <w:b/>
                <w:color w:val="000000" w:themeColor="text1"/>
              </w:rPr>
              <w:t>Total</w:t>
            </w:r>
          </w:p>
        </w:tc>
      </w:tr>
      <w:tr w:rsidR="00B02DFF" w:rsidRPr="002E072A" w:rsidTr="005217D0">
        <w:trPr>
          <w:jc w:val="center"/>
        </w:trPr>
        <w:tc>
          <w:tcPr>
            <w:tcW w:w="1985" w:type="dxa"/>
          </w:tcPr>
          <w:p w:rsidR="00B02DFF" w:rsidRPr="002E072A" w:rsidRDefault="00B02DFF" w:rsidP="00B02DFF">
            <w:pPr>
              <w:autoSpaceDE w:val="0"/>
              <w:autoSpaceDN w:val="0"/>
              <w:adjustRightInd w:val="0"/>
              <w:rPr>
                <w:rFonts w:ascii="Times New Roman" w:hAnsi="Times New Roman"/>
                <w:color w:val="000000" w:themeColor="text1"/>
                <w:sz w:val="24"/>
                <w:szCs w:val="24"/>
              </w:rPr>
            </w:pPr>
            <w:r w:rsidRPr="002E072A">
              <w:rPr>
                <w:rFonts w:ascii="Times New Roman" w:hAnsi="Times New Roman"/>
                <w:color w:val="000000" w:themeColor="text1"/>
                <w:sz w:val="24"/>
                <w:szCs w:val="24"/>
              </w:rPr>
              <w:t>Não contribuem para a existência de diversidade de seres vivos, devido a elevada perturbação.</w:t>
            </w:r>
          </w:p>
        </w:tc>
        <w:tc>
          <w:tcPr>
            <w:tcW w:w="709"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13</w:t>
            </w:r>
          </w:p>
          <w:p w:rsidR="00B02DFF" w:rsidRPr="0034254B" w:rsidRDefault="00B02DFF" w:rsidP="00B02DFF">
            <w:pPr>
              <w:autoSpaceDE w:val="0"/>
              <w:autoSpaceDN w:val="0"/>
              <w:adjustRightInd w:val="0"/>
              <w:jc w:val="center"/>
              <w:rPr>
                <w:rFonts w:ascii="Times New Roman" w:hAnsi="Times New Roman"/>
                <w:sz w:val="24"/>
                <w:szCs w:val="24"/>
              </w:rPr>
            </w:pPr>
          </w:p>
        </w:tc>
        <w:tc>
          <w:tcPr>
            <w:tcW w:w="708"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0</w:t>
            </w:r>
          </w:p>
          <w:p w:rsidR="00B02DFF" w:rsidRPr="0034254B" w:rsidRDefault="00B02DFF" w:rsidP="00B02DFF">
            <w:pPr>
              <w:autoSpaceDE w:val="0"/>
              <w:autoSpaceDN w:val="0"/>
              <w:adjustRightInd w:val="0"/>
              <w:jc w:val="center"/>
              <w:rPr>
                <w:rFonts w:ascii="Times New Roman" w:hAnsi="Times New Roman"/>
                <w:sz w:val="24"/>
                <w:szCs w:val="24"/>
              </w:rPr>
            </w:pPr>
          </w:p>
        </w:tc>
        <w:tc>
          <w:tcPr>
            <w:tcW w:w="851"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0</w:t>
            </w:r>
          </w:p>
        </w:tc>
        <w:tc>
          <w:tcPr>
            <w:tcW w:w="850"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rPr>
                <w:rFonts w:ascii="Times New Roman" w:hAnsi="Times New Roman"/>
                <w:sz w:val="24"/>
                <w:szCs w:val="24"/>
              </w:rPr>
            </w:pPr>
            <w:r w:rsidRPr="0034254B">
              <w:rPr>
                <w:rFonts w:ascii="Times New Roman" w:hAnsi="Times New Roman"/>
                <w:sz w:val="24"/>
                <w:szCs w:val="24"/>
              </w:rPr>
              <w:t xml:space="preserve">  13</w:t>
            </w:r>
          </w:p>
          <w:p w:rsidR="00B02DFF" w:rsidRPr="0034254B" w:rsidRDefault="00B02DFF" w:rsidP="00B02DFF">
            <w:pPr>
              <w:autoSpaceDE w:val="0"/>
              <w:autoSpaceDN w:val="0"/>
              <w:adjustRightInd w:val="0"/>
              <w:rPr>
                <w:rFonts w:ascii="Times New Roman" w:hAnsi="Times New Roman"/>
                <w:sz w:val="24"/>
                <w:szCs w:val="24"/>
              </w:rPr>
            </w:pPr>
          </w:p>
        </w:tc>
        <w:tc>
          <w:tcPr>
            <w:tcW w:w="709"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8</w:t>
            </w:r>
          </w:p>
          <w:p w:rsidR="00B02DFF" w:rsidRPr="0034254B" w:rsidRDefault="00B02DFF" w:rsidP="00B02DFF">
            <w:pPr>
              <w:autoSpaceDE w:val="0"/>
              <w:autoSpaceDN w:val="0"/>
              <w:adjustRightInd w:val="0"/>
              <w:rPr>
                <w:rFonts w:ascii="Times New Roman" w:hAnsi="Times New Roman"/>
                <w:sz w:val="24"/>
                <w:szCs w:val="24"/>
              </w:rPr>
            </w:pPr>
          </w:p>
        </w:tc>
        <w:tc>
          <w:tcPr>
            <w:tcW w:w="709"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0</w:t>
            </w:r>
          </w:p>
          <w:p w:rsidR="00B02DFF" w:rsidRPr="0034254B" w:rsidRDefault="00B02DFF" w:rsidP="00B02DFF">
            <w:pPr>
              <w:autoSpaceDE w:val="0"/>
              <w:autoSpaceDN w:val="0"/>
              <w:adjustRightInd w:val="0"/>
              <w:jc w:val="center"/>
              <w:rPr>
                <w:rFonts w:ascii="Times New Roman" w:hAnsi="Times New Roman"/>
                <w:sz w:val="24"/>
                <w:szCs w:val="24"/>
              </w:rPr>
            </w:pPr>
          </w:p>
        </w:tc>
        <w:tc>
          <w:tcPr>
            <w:tcW w:w="850"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0</w:t>
            </w:r>
          </w:p>
          <w:p w:rsidR="00B02DFF" w:rsidRPr="0034254B" w:rsidRDefault="00B02DFF" w:rsidP="00B02DFF">
            <w:pPr>
              <w:autoSpaceDE w:val="0"/>
              <w:autoSpaceDN w:val="0"/>
              <w:adjustRightInd w:val="0"/>
              <w:jc w:val="center"/>
              <w:rPr>
                <w:rFonts w:ascii="Times New Roman" w:hAnsi="Times New Roman"/>
                <w:sz w:val="24"/>
                <w:szCs w:val="24"/>
              </w:rPr>
            </w:pPr>
          </w:p>
        </w:tc>
        <w:tc>
          <w:tcPr>
            <w:tcW w:w="851"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8</w:t>
            </w:r>
          </w:p>
          <w:p w:rsidR="00B02DFF" w:rsidRPr="0034254B" w:rsidRDefault="00B02DFF" w:rsidP="00B02DFF">
            <w:pPr>
              <w:autoSpaceDE w:val="0"/>
              <w:autoSpaceDN w:val="0"/>
              <w:adjustRightInd w:val="0"/>
              <w:jc w:val="center"/>
              <w:rPr>
                <w:rFonts w:ascii="Times New Roman" w:hAnsi="Times New Roman"/>
                <w:sz w:val="24"/>
                <w:szCs w:val="24"/>
              </w:rPr>
            </w:pPr>
          </w:p>
        </w:tc>
        <w:tc>
          <w:tcPr>
            <w:tcW w:w="1276"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0</w:t>
            </w:r>
          </w:p>
        </w:tc>
        <w:tc>
          <w:tcPr>
            <w:tcW w:w="1134"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18</w:t>
            </w:r>
          </w:p>
        </w:tc>
        <w:tc>
          <w:tcPr>
            <w:tcW w:w="1275"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1</w:t>
            </w:r>
          </w:p>
        </w:tc>
        <w:tc>
          <w:tcPr>
            <w:tcW w:w="1276"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2</w:t>
            </w:r>
          </w:p>
        </w:tc>
        <w:tc>
          <w:tcPr>
            <w:tcW w:w="992"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21</w:t>
            </w:r>
          </w:p>
        </w:tc>
      </w:tr>
      <w:tr w:rsidR="00B02DFF" w:rsidRPr="002E072A" w:rsidTr="005217D0">
        <w:trPr>
          <w:jc w:val="center"/>
        </w:trPr>
        <w:tc>
          <w:tcPr>
            <w:tcW w:w="1985" w:type="dxa"/>
          </w:tcPr>
          <w:p w:rsidR="00B02DFF" w:rsidRPr="002E072A" w:rsidRDefault="00B02DFF" w:rsidP="00B02DFF">
            <w:pPr>
              <w:autoSpaceDE w:val="0"/>
              <w:autoSpaceDN w:val="0"/>
              <w:adjustRightInd w:val="0"/>
              <w:rPr>
                <w:rFonts w:ascii="Times New Roman" w:hAnsi="Times New Roman"/>
                <w:color w:val="000000" w:themeColor="text1"/>
                <w:sz w:val="24"/>
                <w:szCs w:val="24"/>
              </w:rPr>
            </w:pPr>
            <w:r w:rsidRPr="002E072A">
              <w:rPr>
                <w:rFonts w:ascii="Times New Roman" w:hAnsi="Times New Roman"/>
                <w:color w:val="000000" w:themeColor="text1"/>
                <w:sz w:val="24"/>
                <w:szCs w:val="24"/>
              </w:rPr>
              <w:t>Não existe diversidade de animais mas diversidades plantas.</w:t>
            </w:r>
          </w:p>
        </w:tc>
        <w:tc>
          <w:tcPr>
            <w:tcW w:w="709"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0</w:t>
            </w:r>
          </w:p>
        </w:tc>
        <w:tc>
          <w:tcPr>
            <w:tcW w:w="708"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8</w:t>
            </w:r>
          </w:p>
        </w:tc>
        <w:tc>
          <w:tcPr>
            <w:tcW w:w="851"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0</w:t>
            </w:r>
          </w:p>
        </w:tc>
        <w:tc>
          <w:tcPr>
            <w:tcW w:w="850"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8</w:t>
            </w:r>
          </w:p>
        </w:tc>
        <w:tc>
          <w:tcPr>
            <w:tcW w:w="709"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1</w:t>
            </w:r>
          </w:p>
        </w:tc>
        <w:tc>
          <w:tcPr>
            <w:tcW w:w="709"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3</w:t>
            </w:r>
          </w:p>
        </w:tc>
        <w:tc>
          <w:tcPr>
            <w:tcW w:w="850"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0</w:t>
            </w:r>
          </w:p>
        </w:tc>
        <w:tc>
          <w:tcPr>
            <w:tcW w:w="851"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4</w:t>
            </w:r>
          </w:p>
        </w:tc>
        <w:tc>
          <w:tcPr>
            <w:tcW w:w="1276"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1</w:t>
            </w:r>
          </w:p>
        </w:tc>
        <w:tc>
          <w:tcPr>
            <w:tcW w:w="1134"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10</w:t>
            </w:r>
          </w:p>
        </w:tc>
        <w:tc>
          <w:tcPr>
            <w:tcW w:w="1275"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1</w:t>
            </w:r>
          </w:p>
        </w:tc>
        <w:tc>
          <w:tcPr>
            <w:tcW w:w="1276"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0</w:t>
            </w:r>
          </w:p>
        </w:tc>
        <w:tc>
          <w:tcPr>
            <w:tcW w:w="992"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12</w:t>
            </w:r>
          </w:p>
        </w:tc>
      </w:tr>
      <w:tr w:rsidR="00B02DFF" w:rsidRPr="002E072A" w:rsidTr="005217D0">
        <w:trPr>
          <w:jc w:val="center"/>
        </w:trPr>
        <w:tc>
          <w:tcPr>
            <w:tcW w:w="1985" w:type="dxa"/>
          </w:tcPr>
          <w:p w:rsidR="00B02DFF" w:rsidRPr="002E072A" w:rsidRDefault="00B02DFF" w:rsidP="00B02DFF">
            <w:pPr>
              <w:autoSpaceDE w:val="0"/>
              <w:autoSpaceDN w:val="0"/>
              <w:adjustRightInd w:val="0"/>
              <w:rPr>
                <w:rFonts w:ascii="Times New Roman" w:hAnsi="Times New Roman"/>
                <w:color w:val="000000" w:themeColor="text1"/>
                <w:sz w:val="24"/>
                <w:szCs w:val="24"/>
              </w:rPr>
            </w:pPr>
            <w:r w:rsidRPr="002E072A">
              <w:rPr>
                <w:rFonts w:ascii="Times New Roman" w:hAnsi="Times New Roman"/>
                <w:color w:val="000000" w:themeColor="text1"/>
                <w:sz w:val="24"/>
                <w:szCs w:val="24"/>
              </w:rPr>
              <w:t>A floresta plantada contribui pouco para a diversidade de seres vivos.</w:t>
            </w:r>
          </w:p>
        </w:tc>
        <w:tc>
          <w:tcPr>
            <w:tcW w:w="709"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0</w:t>
            </w:r>
          </w:p>
        </w:tc>
        <w:tc>
          <w:tcPr>
            <w:tcW w:w="708"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4</w:t>
            </w:r>
          </w:p>
        </w:tc>
        <w:tc>
          <w:tcPr>
            <w:tcW w:w="851"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0</w:t>
            </w:r>
          </w:p>
        </w:tc>
        <w:tc>
          <w:tcPr>
            <w:tcW w:w="850"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4</w:t>
            </w:r>
          </w:p>
        </w:tc>
        <w:tc>
          <w:tcPr>
            <w:tcW w:w="709"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0</w:t>
            </w:r>
          </w:p>
        </w:tc>
        <w:tc>
          <w:tcPr>
            <w:tcW w:w="709"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5</w:t>
            </w:r>
          </w:p>
        </w:tc>
        <w:tc>
          <w:tcPr>
            <w:tcW w:w="850"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0</w:t>
            </w:r>
          </w:p>
        </w:tc>
        <w:tc>
          <w:tcPr>
            <w:tcW w:w="851"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5</w:t>
            </w:r>
          </w:p>
        </w:tc>
        <w:tc>
          <w:tcPr>
            <w:tcW w:w="1276"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1</w:t>
            </w:r>
          </w:p>
        </w:tc>
        <w:tc>
          <w:tcPr>
            <w:tcW w:w="1134"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8</w:t>
            </w:r>
          </w:p>
        </w:tc>
        <w:tc>
          <w:tcPr>
            <w:tcW w:w="1275"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0</w:t>
            </w:r>
          </w:p>
        </w:tc>
        <w:tc>
          <w:tcPr>
            <w:tcW w:w="1276"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0</w:t>
            </w:r>
          </w:p>
        </w:tc>
        <w:tc>
          <w:tcPr>
            <w:tcW w:w="992" w:type="dxa"/>
          </w:tcPr>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p>
          <w:p w:rsidR="00B02DFF" w:rsidRPr="002E072A" w:rsidRDefault="00B02DFF" w:rsidP="00B02DFF">
            <w:pPr>
              <w:autoSpaceDE w:val="0"/>
              <w:autoSpaceDN w:val="0"/>
              <w:adjustRightInd w:val="0"/>
              <w:jc w:val="center"/>
              <w:rPr>
                <w:rFonts w:ascii="Times New Roman" w:hAnsi="Times New Roman"/>
                <w:color w:val="000000" w:themeColor="text1"/>
                <w:sz w:val="24"/>
                <w:szCs w:val="24"/>
              </w:rPr>
            </w:pPr>
            <w:r w:rsidRPr="002E072A">
              <w:rPr>
                <w:rFonts w:ascii="Times New Roman" w:hAnsi="Times New Roman"/>
                <w:color w:val="000000" w:themeColor="text1"/>
                <w:sz w:val="24"/>
                <w:szCs w:val="24"/>
              </w:rPr>
              <w:t>9</w:t>
            </w:r>
          </w:p>
        </w:tc>
      </w:tr>
      <w:tr w:rsidR="00B02DFF" w:rsidRPr="002E072A" w:rsidTr="005217D0">
        <w:trPr>
          <w:jc w:val="center"/>
        </w:trPr>
        <w:tc>
          <w:tcPr>
            <w:tcW w:w="1985" w:type="dxa"/>
          </w:tcPr>
          <w:p w:rsidR="00B02DFF" w:rsidRPr="002E072A" w:rsidRDefault="00B02DFF" w:rsidP="00B02DFF">
            <w:pPr>
              <w:autoSpaceDE w:val="0"/>
              <w:autoSpaceDN w:val="0"/>
              <w:adjustRightInd w:val="0"/>
              <w:rPr>
                <w:rFonts w:ascii="Times New Roman" w:hAnsi="Times New Roman"/>
                <w:color w:val="000000" w:themeColor="text1"/>
                <w:sz w:val="24"/>
                <w:szCs w:val="24"/>
              </w:rPr>
            </w:pPr>
            <w:r w:rsidRPr="002E072A">
              <w:rPr>
                <w:rFonts w:ascii="Times New Roman" w:hAnsi="Times New Roman"/>
                <w:color w:val="000000" w:themeColor="text1"/>
                <w:sz w:val="24"/>
                <w:szCs w:val="24"/>
              </w:rPr>
              <w:t>Acho que contribuem para a diversidade de seres vivos.</w:t>
            </w:r>
          </w:p>
        </w:tc>
        <w:tc>
          <w:tcPr>
            <w:tcW w:w="709"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13</w:t>
            </w:r>
          </w:p>
        </w:tc>
        <w:tc>
          <w:tcPr>
            <w:tcW w:w="708"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10</w:t>
            </w:r>
          </w:p>
        </w:tc>
        <w:tc>
          <w:tcPr>
            <w:tcW w:w="851"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0</w:t>
            </w:r>
          </w:p>
        </w:tc>
        <w:tc>
          <w:tcPr>
            <w:tcW w:w="850"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23</w:t>
            </w:r>
          </w:p>
        </w:tc>
        <w:tc>
          <w:tcPr>
            <w:tcW w:w="709"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4</w:t>
            </w:r>
          </w:p>
        </w:tc>
        <w:tc>
          <w:tcPr>
            <w:tcW w:w="709"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15</w:t>
            </w:r>
          </w:p>
        </w:tc>
        <w:tc>
          <w:tcPr>
            <w:tcW w:w="850"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16</w:t>
            </w:r>
          </w:p>
        </w:tc>
        <w:tc>
          <w:tcPr>
            <w:tcW w:w="851"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35</w:t>
            </w:r>
          </w:p>
        </w:tc>
        <w:tc>
          <w:tcPr>
            <w:tcW w:w="1276"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3</w:t>
            </w:r>
          </w:p>
        </w:tc>
        <w:tc>
          <w:tcPr>
            <w:tcW w:w="1134"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41</w:t>
            </w:r>
          </w:p>
        </w:tc>
        <w:tc>
          <w:tcPr>
            <w:tcW w:w="1275"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14</w:t>
            </w:r>
          </w:p>
        </w:tc>
        <w:tc>
          <w:tcPr>
            <w:tcW w:w="1276"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0</w:t>
            </w:r>
          </w:p>
        </w:tc>
        <w:tc>
          <w:tcPr>
            <w:tcW w:w="992" w:type="dxa"/>
          </w:tcPr>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p>
          <w:p w:rsidR="00B02DFF" w:rsidRPr="0034254B" w:rsidRDefault="00B02DFF" w:rsidP="00B02DFF">
            <w:pPr>
              <w:autoSpaceDE w:val="0"/>
              <w:autoSpaceDN w:val="0"/>
              <w:adjustRightInd w:val="0"/>
              <w:jc w:val="center"/>
              <w:rPr>
                <w:rFonts w:ascii="Times New Roman" w:hAnsi="Times New Roman"/>
                <w:sz w:val="24"/>
                <w:szCs w:val="24"/>
              </w:rPr>
            </w:pPr>
            <w:r w:rsidRPr="0034254B">
              <w:rPr>
                <w:rFonts w:ascii="Times New Roman" w:hAnsi="Times New Roman"/>
                <w:sz w:val="24"/>
                <w:szCs w:val="24"/>
              </w:rPr>
              <w:t>58</w:t>
            </w:r>
          </w:p>
        </w:tc>
      </w:tr>
    </w:tbl>
    <w:p w:rsidR="00B02DFF" w:rsidRPr="002E072A"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2E072A" w:rsidRDefault="00B02DFF" w:rsidP="00B02DFF">
      <w:pPr>
        <w:autoSpaceDE w:val="0"/>
        <w:autoSpaceDN w:val="0"/>
        <w:adjustRightInd w:val="0"/>
        <w:spacing w:after="0" w:line="240" w:lineRule="auto"/>
        <w:jc w:val="both"/>
        <w:rPr>
          <w:rFonts w:ascii="Times New Roman" w:eastAsia="Calibri" w:hAnsi="Times New Roman" w:cs="Times New Roman"/>
          <w:i/>
          <w:color w:val="000000" w:themeColor="text1"/>
          <w:sz w:val="24"/>
          <w:szCs w:val="24"/>
        </w:rPr>
      </w:pPr>
    </w:p>
    <w:p w:rsidR="001C4CFF" w:rsidRDefault="001C4CFF" w:rsidP="00B02DFF">
      <w:pPr>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0606B2" w:rsidRDefault="00B02DFF" w:rsidP="000606B2">
      <w:pPr>
        <w:pStyle w:val="Cabealho3"/>
        <w:rPr>
          <w:rFonts w:eastAsia="Calibri"/>
          <w:color w:val="000000" w:themeColor="text1"/>
          <w:sz w:val="24"/>
          <w:szCs w:val="24"/>
        </w:rPr>
      </w:pPr>
      <w:bookmarkStart w:id="326" w:name="_Toc448757883"/>
      <w:r w:rsidRPr="000606B2">
        <w:rPr>
          <w:rFonts w:eastAsia="Calibri"/>
          <w:color w:val="000000" w:themeColor="text1"/>
          <w:sz w:val="24"/>
          <w:szCs w:val="24"/>
        </w:rPr>
        <w:t>Quadro A3.6 - Respostas à questão 5-a) “</w:t>
      </w:r>
      <w:r w:rsidRPr="000606B2">
        <w:rPr>
          <w:rFonts w:eastAsia="Calibri"/>
          <w:i/>
          <w:color w:val="000000" w:themeColor="text1"/>
          <w:sz w:val="24"/>
          <w:szCs w:val="24"/>
        </w:rPr>
        <w:t xml:space="preserve">Como caracteriza as transformações ocorridas na floresta desta região nos últimos 40 anos, quanto a área?” </w:t>
      </w:r>
      <w:r w:rsidRPr="000606B2">
        <w:rPr>
          <w:rFonts w:eastAsia="Calibri"/>
          <w:color w:val="000000" w:themeColor="text1"/>
          <w:sz w:val="24"/>
          <w:szCs w:val="24"/>
        </w:rPr>
        <w:t>por faixa etária, g</w:t>
      </w:r>
      <w:r w:rsidR="00857AFF" w:rsidRPr="000606B2">
        <w:rPr>
          <w:rFonts w:eastAsia="Calibri"/>
          <w:color w:val="000000" w:themeColor="text1"/>
          <w:sz w:val="24"/>
          <w:szCs w:val="24"/>
        </w:rPr>
        <w:t>énero e habilitações literárias</w:t>
      </w:r>
      <w:bookmarkEnd w:id="326"/>
      <w:r w:rsidRPr="000606B2">
        <w:rPr>
          <w:rFonts w:eastAsia="Calibri"/>
          <w:color w:val="000000" w:themeColor="text1"/>
          <w:sz w:val="24"/>
          <w:szCs w:val="24"/>
        </w:rPr>
        <w:tab/>
      </w:r>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417"/>
        <w:gridCol w:w="993"/>
        <w:gridCol w:w="1275"/>
        <w:gridCol w:w="1276"/>
        <w:gridCol w:w="992"/>
      </w:tblGrid>
      <w:tr w:rsidR="00B02DFF" w:rsidRPr="0051236E" w:rsidTr="005217D0">
        <w:trPr>
          <w:jc w:val="center"/>
        </w:trPr>
        <w:tc>
          <w:tcPr>
            <w:tcW w:w="1985" w:type="dxa"/>
            <w:vMerge w:val="restart"/>
            <w:tcBorders>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r w:rsidRPr="0051236E">
              <w:rPr>
                <w:rFonts w:ascii="Times New Roman" w:hAnsi="Times New Roman"/>
                <w:b/>
                <w:color w:val="000000" w:themeColor="text1"/>
              </w:rPr>
              <w:t xml:space="preserve">  Respostas</w:t>
            </w:r>
          </w:p>
        </w:tc>
        <w:tc>
          <w:tcPr>
            <w:tcW w:w="6237" w:type="dxa"/>
            <w:gridSpan w:val="8"/>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Habilitações literárias</w:t>
            </w: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3118"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Mulheres</w:t>
            </w:r>
          </w:p>
        </w:tc>
        <w:tc>
          <w:tcPr>
            <w:tcW w:w="3119"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8"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1"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1" w:type="dxa"/>
            <w:tcBorders>
              <w:top w:val="nil"/>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1417"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Sem escolaridade</w:t>
            </w:r>
          </w:p>
        </w:tc>
        <w:tc>
          <w:tcPr>
            <w:tcW w:w="993"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Ensino primário</w:t>
            </w:r>
          </w:p>
        </w:tc>
        <w:tc>
          <w:tcPr>
            <w:tcW w:w="1275"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 Ciclo ensino secundário</w:t>
            </w:r>
          </w:p>
        </w:tc>
        <w:tc>
          <w:tcPr>
            <w:tcW w:w="1276"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II Ciclo Ensino secundário</w:t>
            </w:r>
          </w:p>
        </w:tc>
        <w:tc>
          <w:tcPr>
            <w:tcW w:w="992"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r>
      <w:tr w:rsidR="00B02DFF" w:rsidRPr="0051236E" w:rsidTr="005217D0">
        <w:trPr>
          <w:jc w:val="center"/>
        </w:trPr>
        <w:tc>
          <w:tcPr>
            <w:tcW w:w="1985" w:type="dxa"/>
          </w:tcPr>
          <w:p w:rsidR="00B02DFF" w:rsidRPr="0051236E" w:rsidRDefault="00B02DFF" w:rsidP="00B02DFF">
            <w:pPr>
              <w:autoSpaceDE w:val="0"/>
              <w:autoSpaceDN w:val="0"/>
              <w:adjustRightInd w:val="0"/>
              <w:jc w:val="both"/>
              <w:rPr>
                <w:rFonts w:ascii="Times New Roman" w:hAnsi="Times New Roman"/>
                <w:color w:val="000000" w:themeColor="text1"/>
                <w:sz w:val="24"/>
                <w:szCs w:val="24"/>
              </w:rPr>
            </w:pPr>
          </w:p>
          <w:p w:rsidR="00B02DFF" w:rsidRPr="0051236E" w:rsidRDefault="00B02DFF" w:rsidP="00B02DFF">
            <w:pPr>
              <w:autoSpaceDE w:val="0"/>
              <w:autoSpaceDN w:val="0"/>
              <w:adjustRightInd w:val="0"/>
              <w:jc w:val="both"/>
              <w:rPr>
                <w:rFonts w:ascii="Times New Roman" w:hAnsi="Times New Roman"/>
                <w:color w:val="000000" w:themeColor="text1"/>
                <w:sz w:val="24"/>
                <w:szCs w:val="24"/>
              </w:rPr>
            </w:pPr>
            <w:r w:rsidRPr="0051236E">
              <w:rPr>
                <w:rFonts w:ascii="Times New Roman" w:hAnsi="Times New Roman"/>
                <w:color w:val="000000" w:themeColor="text1"/>
                <w:sz w:val="24"/>
                <w:szCs w:val="24"/>
              </w:rPr>
              <w:t>Aumentou</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r>
      <w:tr w:rsidR="00B02DFF" w:rsidRPr="0051236E" w:rsidTr="005217D0">
        <w:trPr>
          <w:jc w:val="center"/>
        </w:trPr>
        <w:tc>
          <w:tcPr>
            <w:tcW w:w="1985" w:type="dxa"/>
          </w:tcPr>
          <w:p w:rsidR="00B02DFF" w:rsidRPr="0051236E" w:rsidRDefault="00B02DFF" w:rsidP="00B02DFF">
            <w:pPr>
              <w:autoSpaceDE w:val="0"/>
              <w:autoSpaceDN w:val="0"/>
              <w:adjustRightInd w:val="0"/>
              <w:jc w:val="both"/>
              <w:rPr>
                <w:rFonts w:ascii="Times New Roman" w:hAnsi="Times New Roman"/>
                <w:color w:val="000000" w:themeColor="text1"/>
                <w:sz w:val="24"/>
                <w:szCs w:val="24"/>
              </w:rPr>
            </w:pPr>
          </w:p>
          <w:p w:rsidR="00B02DFF" w:rsidRPr="0051236E" w:rsidRDefault="00B02DFF" w:rsidP="00B02DFF">
            <w:pPr>
              <w:autoSpaceDE w:val="0"/>
              <w:autoSpaceDN w:val="0"/>
              <w:adjustRightInd w:val="0"/>
              <w:jc w:val="both"/>
              <w:rPr>
                <w:rFonts w:ascii="Times New Roman" w:hAnsi="Times New Roman"/>
                <w:color w:val="000000" w:themeColor="text1"/>
                <w:sz w:val="24"/>
                <w:szCs w:val="24"/>
              </w:rPr>
            </w:pPr>
            <w:r w:rsidRPr="0051236E">
              <w:rPr>
                <w:rFonts w:ascii="Times New Roman" w:hAnsi="Times New Roman"/>
                <w:color w:val="000000" w:themeColor="text1"/>
                <w:sz w:val="24"/>
                <w:szCs w:val="24"/>
              </w:rPr>
              <w:t>Diminuiu</w:t>
            </w:r>
          </w:p>
          <w:p w:rsidR="00B02DFF" w:rsidRPr="0051236E" w:rsidRDefault="00B02DFF" w:rsidP="00B02DFF">
            <w:pPr>
              <w:autoSpaceDE w:val="0"/>
              <w:autoSpaceDN w:val="0"/>
              <w:adjustRightInd w:val="0"/>
              <w:jc w:val="both"/>
              <w:rPr>
                <w:rFonts w:ascii="Times New Roman" w:hAnsi="Times New Roman"/>
                <w:color w:val="000000" w:themeColor="text1"/>
                <w:sz w:val="24"/>
                <w:szCs w:val="24"/>
              </w:rPr>
            </w:pP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18</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22</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9</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25</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18</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52</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74</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14</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92</w:t>
            </w:r>
          </w:p>
        </w:tc>
      </w:tr>
      <w:tr w:rsidR="00B02DFF" w:rsidRPr="0051236E" w:rsidTr="005217D0">
        <w:trPr>
          <w:jc w:val="center"/>
        </w:trPr>
        <w:tc>
          <w:tcPr>
            <w:tcW w:w="1985" w:type="dxa"/>
          </w:tcPr>
          <w:p w:rsidR="00B02DFF" w:rsidRPr="0051236E" w:rsidRDefault="00B02DFF" w:rsidP="00B02DFF">
            <w:pPr>
              <w:autoSpaceDE w:val="0"/>
              <w:autoSpaceDN w:val="0"/>
              <w:adjustRightInd w:val="0"/>
              <w:jc w:val="both"/>
              <w:rPr>
                <w:rFonts w:ascii="Times New Roman" w:hAnsi="Times New Roman"/>
                <w:color w:val="000000" w:themeColor="text1"/>
                <w:sz w:val="24"/>
                <w:szCs w:val="24"/>
              </w:rPr>
            </w:pPr>
          </w:p>
          <w:p w:rsidR="00B02DFF" w:rsidRPr="0051236E" w:rsidRDefault="00B02DFF" w:rsidP="00B02DFF">
            <w:pPr>
              <w:autoSpaceDE w:val="0"/>
              <w:autoSpaceDN w:val="0"/>
              <w:adjustRightInd w:val="0"/>
              <w:jc w:val="both"/>
              <w:rPr>
                <w:rFonts w:ascii="Times New Roman" w:hAnsi="Times New Roman"/>
                <w:color w:val="000000" w:themeColor="text1"/>
                <w:sz w:val="24"/>
                <w:szCs w:val="24"/>
              </w:rPr>
            </w:pPr>
            <w:r w:rsidRPr="0051236E">
              <w:rPr>
                <w:rFonts w:ascii="Times New Roman" w:hAnsi="Times New Roman"/>
                <w:color w:val="000000" w:themeColor="text1"/>
                <w:sz w:val="24"/>
                <w:szCs w:val="24"/>
              </w:rPr>
              <w:t>Mantem-se constante</w:t>
            </w:r>
          </w:p>
          <w:p w:rsidR="00B02DFF" w:rsidRPr="0051236E" w:rsidRDefault="00B02DFF" w:rsidP="00B02DFF">
            <w:pPr>
              <w:autoSpaceDE w:val="0"/>
              <w:autoSpaceDN w:val="0"/>
              <w:adjustRightInd w:val="0"/>
              <w:jc w:val="both"/>
              <w:rPr>
                <w:rFonts w:ascii="Times New Roman" w:hAnsi="Times New Roman"/>
                <w:color w:val="000000" w:themeColor="text1"/>
                <w:sz w:val="24"/>
                <w:szCs w:val="24"/>
              </w:rPr>
            </w:pP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r>
      <w:tr w:rsidR="00B02DFF" w:rsidRPr="0051236E" w:rsidTr="005217D0">
        <w:trPr>
          <w:jc w:val="center"/>
        </w:trPr>
        <w:tc>
          <w:tcPr>
            <w:tcW w:w="1985" w:type="dxa"/>
          </w:tcPr>
          <w:p w:rsidR="00B02DFF" w:rsidRPr="0051236E" w:rsidRDefault="00B02DFF" w:rsidP="00B02DFF">
            <w:pPr>
              <w:autoSpaceDE w:val="0"/>
              <w:autoSpaceDN w:val="0"/>
              <w:adjustRightInd w:val="0"/>
              <w:jc w:val="both"/>
              <w:rPr>
                <w:rFonts w:ascii="Times New Roman" w:hAnsi="Times New Roman"/>
                <w:color w:val="000000" w:themeColor="text1"/>
                <w:sz w:val="24"/>
                <w:szCs w:val="24"/>
              </w:rPr>
            </w:pPr>
          </w:p>
          <w:p w:rsidR="00B02DFF" w:rsidRPr="0051236E" w:rsidRDefault="00B02DFF" w:rsidP="00B02DFF">
            <w:pPr>
              <w:autoSpaceDE w:val="0"/>
              <w:autoSpaceDN w:val="0"/>
              <w:adjustRightInd w:val="0"/>
              <w:jc w:val="both"/>
              <w:rPr>
                <w:rFonts w:ascii="Times New Roman" w:hAnsi="Times New Roman"/>
                <w:color w:val="000000" w:themeColor="text1"/>
                <w:sz w:val="24"/>
                <w:szCs w:val="24"/>
              </w:rPr>
            </w:pPr>
            <w:r w:rsidRPr="0051236E">
              <w:rPr>
                <w:rFonts w:ascii="Times New Roman" w:hAnsi="Times New Roman"/>
                <w:color w:val="000000" w:themeColor="text1"/>
                <w:sz w:val="24"/>
                <w:szCs w:val="24"/>
              </w:rPr>
              <w:t>Não sei.</w:t>
            </w:r>
          </w:p>
          <w:p w:rsidR="00B02DFF" w:rsidRPr="0051236E" w:rsidRDefault="00B02DFF" w:rsidP="00B02DFF">
            <w:pPr>
              <w:autoSpaceDE w:val="0"/>
              <w:autoSpaceDN w:val="0"/>
              <w:adjustRightInd w:val="0"/>
              <w:jc w:val="both"/>
              <w:rPr>
                <w:rFonts w:ascii="Times New Roman" w:hAnsi="Times New Roman"/>
                <w:color w:val="000000" w:themeColor="text1"/>
                <w:sz w:val="24"/>
                <w:szCs w:val="24"/>
              </w:rPr>
            </w:pP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r>
    </w:tbl>
    <w:p w:rsidR="00B02DFF" w:rsidRPr="0051236E" w:rsidRDefault="00B02DFF" w:rsidP="00B02DFF">
      <w:pPr>
        <w:autoSpaceDE w:val="0"/>
        <w:autoSpaceDN w:val="0"/>
        <w:adjustRightInd w:val="0"/>
        <w:spacing w:after="0" w:line="240" w:lineRule="auto"/>
        <w:rPr>
          <w:rFonts w:ascii="Times New Roman" w:eastAsia="Calibri" w:hAnsi="Times New Roman" w:cs="Times New Roman"/>
          <w:b/>
          <w:color w:val="000000" w:themeColor="text1"/>
          <w:sz w:val="24"/>
          <w:szCs w:val="24"/>
        </w:rPr>
      </w:pPr>
    </w:p>
    <w:p w:rsidR="0036685B" w:rsidRDefault="0036685B" w:rsidP="000606B2">
      <w:pPr>
        <w:pStyle w:val="Cabealho3"/>
        <w:rPr>
          <w:rFonts w:eastAsia="Calibri"/>
          <w:color w:val="000000" w:themeColor="text1"/>
          <w:sz w:val="24"/>
          <w:szCs w:val="24"/>
        </w:rPr>
      </w:pPr>
      <w:bookmarkStart w:id="327" w:name="_Toc448757884"/>
    </w:p>
    <w:p w:rsidR="0036685B" w:rsidRDefault="0036685B" w:rsidP="000606B2">
      <w:pPr>
        <w:pStyle w:val="Cabealho3"/>
        <w:rPr>
          <w:rFonts w:eastAsia="Calibri"/>
          <w:color w:val="000000" w:themeColor="text1"/>
          <w:sz w:val="24"/>
          <w:szCs w:val="24"/>
        </w:rPr>
      </w:pPr>
    </w:p>
    <w:p w:rsidR="0036685B" w:rsidRDefault="0036685B" w:rsidP="000606B2">
      <w:pPr>
        <w:pStyle w:val="Cabealho3"/>
        <w:rPr>
          <w:rFonts w:eastAsia="Calibri"/>
          <w:color w:val="000000" w:themeColor="text1"/>
          <w:sz w:val="24"/>
          <w:szCs w:val="24"/>
        </w:rPr>
      </w:pPr>
    </w:p>
    <w:p w:rsidR="0036685B" w:rsidRDefault="0036685B" w:rsidP="000606B2">
      <w:pPr>
        <w:pStyle w:val="Cabealho3"/>
        <w:rPr>
          <w:rFonts w:eastAsia="Calibri"/>
          <w:color w:val="000000" w:themeColor="text1"/>
          <w:sz w:val="24"/>
          <w:szCs w:val="24"/>
        </w:rPr>
      </w:pPr>
    </w:p>
    <w:p w:rsidR="00B02DFF" w:rsidRPr="000606B2" w:rsidRDefault="00B02DFF" w:rsidP="000606B2">
      <w:pPr>
        <w:pStyle w:val="Cabealho3"/>
        <w:rPr>
          <w:rFonts w:eastAsia="Calibri"/>
          <w:color w:val="000000" w:themeColor="text1"/>
          <w:sz w:val="24"/>
          <w:szCs w:val="24"/>
        </w:rPr>
      </w:pPr>
      <w:r w:rsidRPr="000606B2">
        <w:rPr>
          <w:rFonts w:eastAsia="Calibri"/>
          <w:color w:val="000000" w:themeColor="text1"/>
          <w:sz w:val="24"/>
          <w:szCs w:val="24"/>
        </w:rPr>
        <w:t>Quadro A3.7 - Respostas à questão 6-a) “</w:t>
      </w:r>
      <w:r w:rsidRPr="000606B2">
        <w:rPr>
          <w:rFonts w:eastAsia="Calibri"/>
          <w:i/>
          <w:color w:val="000000" w:themeColor="text1"/>
          <w:sz w:val="24"/>
          <w:szCs w:val="24"/>
        </w:rPr>
        <w:t xml:space="preserve">Qual é a sua opinião relativamente ao futuro da floresta, quanto à área?” </w:t>
      </w:r>
      <w:r w:rsidRPr="000606B2">
        <w:rPr>
          <w:rFonts w:eastAsia="Calibri"/>
          <w:color w:val="000000" w:themeColor="text1"/>
          <w:sz w:val="24"/>
          <w:szCs w:val="24"/>
        </w:rPr>
        <w:t>por faixa etária, g</w:t>
      </w:r>
      <w:r w:rsidR="00857AFF" w:rsidRPr="000606B2">
        <w:rPr>
          <w:rFonts w:eastAsia="Calibri"/>
          <w:color w:val="000000" w:themeColor="text1"/>
          <w:sz w:val="24"/>
          <w:szCs w:val="24"/>
        </w:rPr>
        <w:t>énero e habilitações literárias</w:t>
      </w:r>
      <w:bookmarkEnd w:id="327"/>
      <w:r w:rsidRPr="000606B2">
        <w:rPr>
          <w:rFonts w:eastAsia="Calibri"/>
          <w:color w:val="000000" w:themeColor="text1"/>
          <w:sz w:val="24"/>
          <w:szCs w:val="24"/>
        </w:rPr>
        <w:tab/>
      </w:r>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417"/>
        <w:gridCol w:w="993"/>
        <w:gridCol w:w="1275"/>
        <w:gridCol w:w="1276"/>
        <w:gridCol w:w="992"/>
      </w:tblGrid>
      <w:tr w:rsidR="00B02DFF" w:rsidRPr="0051236E" w:rsidTr="005217D0">
        <w:trPr>
          <w:jc w:val="center"/>
        </w:trPr>
        <w:tc>
          <w:tcPr>
            <w:tcW w:w="1985" w:type="dxa"/>
            <w:vMerge w:val="restart"/>
            <w:tcBorders>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r w:rsidRPr="0051236E">
              <w:rPr>
                <w:rFonts w:ascii="Times New Roman" w:hAnsi="Times New Roman"/>
                <w:b/>
                <w:color w:val="000000" w:themeColor="text1"/>
              </w:rPr>
              <w:t xml:space="preserve">  Respostas</w:t>
            </w:r>
          </w:p>
        </w:tc>
        <w:tc>
          <w:tcPr>
            <w:tcW w:w="6237" w:type="dxa"/>
            <w:gridSpan w:val="8"/>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Habilitações literárias</w:t>
            </w: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3118"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Mulheres</w:t>
            </w:r>
          </w:p>
        </w:tc>
        <w:tc>
          <w:tcPr>
            <w:tcW w:w="3119"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8"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1"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1" w:type="dxa"/>
            <w:tcBorders>
              <w:top w:val="nil"/>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1417"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Sem escolaridade</w:t>
            </w:r>
          </w:p>
        </w:tc>
        <w:tc>
          <w:tcPr>
            <w:tcW w:w="993"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Ensino primário</w:t>
            </w:r>
          </w:p>
        </w:tc>
        <w:tc>
          <w:tcPr>
            <w:tcW w:w="1275"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 Ciclo ensino secundário</w:t>
            </w:r>
          </w:p>
        </w:tc>
        <w:tc>
          <w:tcPr>
            <w:tcW w:w="1276"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II Ciclo Ensino secundário</w:t>
            </w:r>
          </w:p>
        </w:tc>
        <w:tc>
          <w:tcPr>
            <w:tcW w:w="992"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A área florestal tenderá a aumentar</w:t>
            </w:r>
          </w:p>
        </w:tc>
        <w:tc>
          <w:tcPr>
            <w:tcW w:w="709" w:type="dxa"/>
          </w:tcPr>
          <w:p w:rsidR="00B02DFF" w:rsidRPr="00A73D3C" w:rsidRDefault="00B02DFF" w:rsidP="00B02DFF">
            <w:pPr>
              <w:autoSpaceDE w:val="0"/>
              <w:autoSpaceDN w:val="0"/>
              <w:adjustRightInd w:val="0"/>
              <w:jc w:val="center"/>
              <w:rPr>
                <w:rFonts w:ascii="Times New Roman" w:hAnsi="Times New Roman"/>
                <w:sz w:val="24"/>
                <w:szCs w:val="24"/>
              </w:rPr>
            </w:pPr>
          </w:p>
          <w:p w:rsidR="00B02DFF" w:rsidRPr="00A73D3C" w:rsidRDefault="00B02DFF" w:rsidP="00B02DFF">
            <w:pPr>
              <w:autoSpaceDE w:val="0"/>
              <w:autoSpaceDN w:val="0"/>
              <w:adjustRightInd w:val="0"/>
              <w:jc w:val="center"/>
              <w:rPr>
                <w:rFonts w:ascii="Times New Roman" w:hAnsi="Times New Roman"/>
                <w:sz w:val="24"/>
                <w:szCs w:val="24"/>
              </w:rPr>
            </w:pPr>
            <w:r w:rsidRPr="00A73D3C">
              <w:rPr>
                <w:rFonts w:ascii="Times New Roman" w:hAnsi="Times New Roman"/>
                <w:sz w:val="24"/>
                <w:szCs w:val="24"/>
              </w:rPr>
              <w:t>0</w:t>
            </w:r>
          </w:p>
        </w:tc>
        <w:tc>
          <w:tcPr>
            <w:tcW w:w="708" w:type="dxa"/>
          </w:tcPr>
          <w:p w:rsidR="00B02DFF" w:rsidRPr="00A73D3C" w:rsidRDefault="00B02DFF" w:rsidP="00B02DFF">
            <w:pPr>
              <w:autoSpaceDE w:val="0"/>
              <w:autoSpaceDN w:val="0"/>
              <w:adjustRightInd w:val="0"/>
              <w:jc w:val="center"/>
              <w:rPr>
                <w:rFonts w:ascii="Times New Roman" w:hAnsi="Times New Roman"/>
                <w:sz w:val="24"/>
                <w:szCs w:val="24"/>
              </w:rPr>
            </w:pPr>
          </w:p>
          <w:p w:rsidR="00B02DFF" w:rsidRPr="00A73D3C" w:rsidRDefault="00B02DFF" w:rsidP="00B02DFF">
            <w:pPr>
              <w:autoSpaceDE w:val="0"/>
              <w:autoSpaceDN w:val="0"/>
              <w:adjustRightInd w:val="0"/>
              <w:jc w:val="center"/>
              <w:rPr>
                <w:rFonts w:ascii="Times New Roman" w:hAnsi="Times New Roman"/>
                <w:sz w:val="24"/>
                <w:szCs w:val="24"/>
              </w:rPr>
            </w:pPr>
            <w:r w:rsidRPr="00A73D3C">
              <w:rPr>
                <w:rFonts w:ascii="Times New Roman" w:hAnsi="Times New Roman"/>
                <w:sz w:val="24"/>
                <w:szCs w:val="24"/>
              </w:rPr>
              <w:t>1</w:t>
            </w:r>
          </w:p>
        </w:tc>
        <w:tc>
          <w:tcPr>
            <w:tcW w:w="851" w:type="dxa"/>
          </w:tcPr>
          <w:p w:rsidR="00B02DFF" w:rsidRPr="00A73D3C" w:rsidRDefault="00B02DFF" w:rsidP="00B02DFF">
            <w:pPr>
              <w:autoSpaceDE w:val="0"/>
              <w:autoSpaceDN w:val="0"/>
              <w:adjustRightInd w:val="0"/>
              <w:jc w:val="center"/>
              <w:rPr>
                <w:rFonts w:ascii="Times New Roman" w:hAnsi="Times New Roman"/>
                <w:sz w:val="24"/>
                <w:szCs w:val="24"/>
              </w:rPr>
            </w:pPr>
          </w:p>
          <w:p w:rsidR="00B02DFF" w:rsidRPr="00A73D3C" w:rsidRDefault="00B02DFF" w:rsidP="00B02DFF">
            <w:pPr>
              <w:autoSpaceDE w:val="0"/>
              <w:autoSpaceDN w:val="0"/>
              <w:adjustRightInd w:val="0"/>
              <w:jc w:val="center"/>
              <w:rPr>
                <w:rFonts w:ascii="Times New Roman" w:hAnsi="Times New Roman"/>
                <w:sz w:val="24"/>
                <w:szCs w:val="24"/>
              </w:rPr>
            </w:pPr>
            <w:r w:rsidRPr="00A73D3C">
              <w:rPr>
                <w:rFonts w:ascii="Times New Roman" w:hAnsi="Times New Roman"/>
                <w:sz w:val="24"/>
                <w:szCs w:val="24"/>
              </w:rPr>
              <w:t>0</w:t>
            </w:r>
          </w:p>
        </w:tc>
        <w:tc>
          <w:tcPr>
            <w:tcW w:w="850" w:type="dxa"/>
          </w:tcPr>
          <w:p w:rsidR="00B02DFF" w:rsidRPr="00A73D3C" w:rsidRDefault="00B02DFF" w:rsidP="00B02DFF">
            <w:pPr>
              <w:autoSpaceDE w:val="0"/>
              <w:autoSpaceDN w:val="0"/>
              <w:adjustRightInd w:val="0"/>
              <w:jc w:val="center"/>
              <w:rPr>
                <w:rFonts w:ascii="Times New Roman" w:hAnsi="Times New Roman"/>
                <w:sz w:val="24"/>
                <w:szCs w:val="24"/>
              </w:rPr>
            </w:pPr>
          </w:p>
          <w:p w:rsidR="00B02DFF" w:rsidRPr="00A73D3C" w:rsidRDefault="00B02DFF" w:rsidP="00B02DFF">
            <w:pPr>
              <w:autoSpaceDE w:val="0"/>
              <w:autoSpaceDN w:val="0"/>
              <w:adjustRightInd w:val="0"/>
              <w:jc w:val="center"/>
              <w:rPr>
                <w:rFonts w:ascii="Times New Roman" w:hAnsi="Times New Roman"/>
                <w:sz w:val="24"/>
                <w:szCs w:val="24"/>
              </w:rPr>
            </w:pPr>
            <w:r w:rsidRPr="00A73D3C">
              <w:rPr>
                <w:rFonts w:ascii="Times New Roman" w:hAnsi="Times New Roman"/>
                <w:sz w:val="24"/>
                <w:szCs w:val="24"/>
              </w:rPr>
              <w:t>1</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A área florestal tenderá a diminuir</w:t>
            </w:r>
          </w:p>
          <w:p w:rsidR="00B02DFF" w:rsidRPr="0051236E" w:rsidRDefault="00B02DFF" w:rsidP="00B02DFF">
            <w:pPr>
              <w:autoSpaceDE w:val="0"/>
              <w:autoSpaceDN w:val="0"/>
              <w:adjustRightInd w:val="0"/>
              <w:rPr>
                <w:rFonts w:ascii="Times New Roman" w:hAnsi="Times New Roman"/>
                <w:color w:val="000000" w:themeColor="text1"/>
                <w:sz w:val="24"/>
                <w:szCs w:val="24"/>
              </w:rPr>
            </w:pP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24</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18</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42</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9</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22</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18</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49</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69</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15</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91</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A área</w:t>
            </w:r>
          </w:p>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florestal tenderá a manter</w:t>
            </w:r>
          </w:p>
          <w:p w:rsidR="00B02DFF" w:rsidRPr="0051236E" w:rsidRDefault="00B02DFF" w:rsidP="00B02DFF">
            <w:pPr>
              <w:autoSpaceDE w:val="0"/>
              <w:autoSpaceDN w:val="0"/>
              <w:adjustRightInd w:val="0"/>
              <w:rPr>
                <w:rFonts w:ascii="Times New Roman" w:hAnsi="Times New Roman"/>
                <w:color w:val="000000" w:themeColor="text1"/>
                <w:sz w:val="24"/>
                <w:szCs w:val="24"/>
              </w:rPr>
            </w:pP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p>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Não sei</w:t>
            </w:r>
          </w:p>
          <w:p w:rsidR="00B02DFF" w:rsidRPr="0051236E" w:rsidRDefault="00B02DFF" w:rsidP="00B02DFF">
            <w:pPr>
              <w:autoSpaceDE w:val="0"/>
              <w:autoSpaceDN w:val="0"/>
              <w:adjustRightInd w:val="0"/>
              <w:rPr>
                <w:rFonts w:ascii="Times New Roman" w:hAnsi="Times New Roman"/>
                <w:color w:val="000000" w:themeColor="text1"/>
                <w:sz w:val="24"/>
                <w:szCs w:val="24"/>
              </w:rPr>
            </w:pP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r>
    </w:tbl>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i/>
          <w:color w:val="000000" w:themeColor="text1"/>
          <w:sz w:val="24"/>
          <w:szCs w:val="24"/>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i/>
          <w:color w:val="000000" w:themeColor="text1"/>
          <w:sz w:val="24"/>
          <w:szCs w:val="24"/>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sz w:val="24"/>
          <w:szCs w:val="24"/>
        </w:rPr>
      </w:pPr>
    </w:p>
    <w:p w:rsidR="00B02DFF" w:rsidRPr="0051236E" w:rsidRDefault="00B02DFF" w:rsidP="00B02DFF">
      <w:pPr>
        <w:autoSpaceDE w:val="0"/>
        <w:autoSpaceDN w:val="0"/>
        <w:adjustRightInd w:val="0"/>
        <w:spacing w:after="0" w:line="240" w:lineRule="auto"/>
        <w:rPr>
          <w:rFonts w:ascii="Times New Roman" w:eastAsia="Calibri" w:hAnsi="Times New Roman" w:cs="Times New Roman"/>
          <w:b/>
          <w:color w:val="000000" w:themeColor="text1"/>
          <w:sz w:val="24"/>
          <w:szCs w:val="24"/>
        </w:rPr>
      </w:pPr>
    </w:p>
    <w:p w:rsidR="00B02DFF" w:rsidRPr="000606B2" w:rsidRDefault="00B02DFF" w:rsidP="000606B2">
      <w:pPr>
        <w:pStyle w:val="Cabealho3"/>
        <w:rPr>
          <w:rFonts w:eastAsia="Calibri"/>
          <w:color w:val="000000" w:themeColor="text1"/>
          <w:sz w:val="24"/>
          <w:szCs w:val="24"/>
        </w:rPr>
      </w:pPr>
      <w:bookmarkStart w:id="328" w:name="_Toc448757885"/>
      <w:r w:rsidRPr="000606B2">
        <w:rPr>
          <w:rFonts w:eastAsia="Calibri"/>
          <w:color w:val="000000" w:themeColor="text1"/>
          <w:sz w:val="24"/>
          <w:szCs w:val="24"/>
        </w:rPr>
        <w:t>Quadro A3.8 - Respostas à questão 6-b) “</w:t>
      </w:r>
      <w:r w:rsidRPr="000606B2">
        <w:rPr>
          <w:rFonts w:eastAsia="Calibri"/>
          <w:i/>
          <w:color w:val="000000" w:themeColor="text1"/>
          <w:sz w:val="24"/>
          <w:szCs w:val="24"/>
        </w:rPr>
        <w:t xml:space="preserve">Qual é a sua opinião relativamente ao futuro da floresta, quanto a relação Homem/ Floresta?” </w:t>
      </w:r>
      <w:r w:rsidRPr="000606B2">
        <w:rPr>
          <w:rFonts w:eastAsia="Calibri"/>
          <w:color w:val="000000" w:themeColor="text1"/>
          <w:sz w:val="24"/>
          <w:szCs w:val="24"/>
        </w:rPr>
        <w:t>por faixa etária, género e habilitações liter</w:t>
      </w:r>
      <w:r w:rsidR="00C6306B" w:rsidRPr="000606B2">
        <w:rPr>
          <w:rFonts w:eastAsia="Calibri"/>
          <w:color w:val="000000" w:themeColor="text1"/>
          <w:sz w:val="24"/>
          <w:szCs w:val="24"/>
        </w:rPr>
        <w:t>árias</w:t>
      </w:r>
      <w:bookmarkEnd w:id="328"/>
      <w:r w:rsidRPr="000606B2">
        <w:rPr>
          <w:rFonts w:eastAsia="Calibri"/>
          <w:color w:val="000000" w:themeColor="text1"/>
          <w:sz w:val="24"/>
          <w:szCs w:val="24"/>
        </w:rPr>
        <w:tab/>
      </w:r>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417"/>
        <w:gridCol w:w="993"/>
        <w:gridCol w:w="1275"/>
        <w:gridCol w:w="1276"/>
        <w:gridCol w:w="992"/>
      </w:tblGrid>
      <w:tr w:rsidR="00B02DFF" w:rsidRPr="0051236E" w:rsidTr="005217D0">
        <w:trPr>
          <w:jc w:val="center"/>
        </w:trPr>
        <w:tc>
          <w:tcPr>
            <w:tcW w:w="1985" w:type="dxa"/>
            <w:vMerge w:val="restart"/>
            <w:tcBorders>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r w:rsidRPr="0051236E">
              <w:rPr>
                <w:rFonts w:ascii="Times New Roman" w:hAnsi="Times New Roman"/>
                <w:b/>
                <w:color w:val="000000" w:themeColor="text1"/>
              </w:rPr>
              <w:t xml:space="preserve">  Respostas</w:t>
            </w:r>
          </w:p>
        </w:tc>
        <w:tc>
          <w:tcPr>
            <w:tcW w:w="6237" w:type="dxa"/>
            <w:gridSpan w:val="8"/>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51236E" w:rsidRDefault="00B02DFF" w:rsidP="00B02DFF">
            <w:pPr>
              <w:autoSpaceDE w:val="0"/>
              <w:autoSpaceDN w:val="0"/>
              <w:adjustRightInd w:val="0"/>
              <w:rPr>
                <w:rFonts w:ascii="Times New Roman" w:hAnsi="Times New Roman"/>
                <w:b/>
                <w:color w:val="000000" w:themeColor="text1"/>
              </w:rPr>
            </w:pPr>
            <w:r w:rsidRPr="0051236E">
              <w:rPr>
                <w:rFonts w:ascii="Times New Roman" w:hAnsi="Times New Roman"/>
                <w:b/>
                <w:color w:val="000000" w:themeColor="text1"/>
              </w:rPr>
              <w:t xml:space="preserve">                          Habilitações literárias</w:t>
            </w: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3118"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Mulheres</w:t>
            </w:r>
          </w:p>
        </w:tc>
        <w:tc>
          <w:tcPr>
            <w:tcW w:w="3119"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8"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1"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1" w:type="dxa"/>
            <w:tcBorders>
              <w:top w:val="nil"/>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1417"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Sem escolaridade</w:t>
            </w:r>
          </w:p>
        </w:tc>
        <w:tc>
          <w:tcPr>
            <w:tcW w:w="993"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Ensino primário</w:t>
            </w:r>
          </w:p>
        </w:tc>
        <w:tc>
          <w:tcPr>
            <w:tcW w:w="1275"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 Ciclo ensino secundário</w:t>
            </w:r>
          </w:p>
        </w:tc>
        <w:tc>
          <w:tcPr>
            <w:tcW w:w="1276"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II Ciclo ensino secundário</w:t>
            </w:r>
          </w:p>
        </w:tc>
        <w:tc>
          <w:tcPr>
            <w:tcW w:w="992"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Com o amento da população será maior a pressão sobre a floresta.</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18</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16</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19</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Agregados familiares vivendo em situações vulnerável sobreviverão dos produtos florestais</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8</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9</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13</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Melhorar o nível de vida da população para diminuir a pressão sobre a floresta.</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24</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15</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39</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15</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12</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29</w:t>
            </w: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52</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68</w:t>
            </w:r>
          </w:p>
        </w:tc>
      </w:tr>
    </w:tbl>
    <w:p w:rsidR="00B02DFF" w:rsidRPr="0051236E" w:rsidRDefault="00B02DFF" w:rsidP="00B02DFF">
      <w:pPr>
        <w:autoSpaceDE w:val="0"/>
        <w:autoSpaceDN w:val="0"/>
        <w:adjustRightInd w:val="0"/>
        <w:spacing w:after="0" w:line="240" w:lineRule="auto"/>
        <w:contextualSpacing/>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contextualSpacing/>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contextualSpacing/>
        <w:rPr>
          <w:rFonts w:ascii="Times New Roman" w:eastAsia="Calibri" w:hAnsi="Times New Roman" w:cs="Times New Roman"/>
          <w:b/>
          <w:color w:val="000000" w:themeColor="text1"/>
          <w:sz w:val="24"/>
          <w:szCs w:val="24"/>
        </w:rPr>
      </w:pPr>
    </w:p>
    <w:p w:rsidR="00B02DFF" w:rsidRDefault="00B02DFF" w:rsidP="00B02DFF">
      <w:pPr>
        <w:autoSpaceDE w:val="0"/>
        <w:autoSpaceDN w:val="0"/>
        <w:adjustRightInd w:val="0"/>
        <w:spacing w:after="0" w:line="240" w:lineRule="auto"/>
        <w:contextualSpacing/>
        <w:rPr>
          <w:rFonts w:ascii="Times New Roman" w:eastAsia="Calibri" w:hAnsi="Times New Roman" w:cs="Times New Roman"/>
          <w:b/>
          <w:color w:val="000000" w:themeColor="text1"/>
          <w:sz w:val="24"/>
          <w:szCs w:val="24"/>
        </w:rPr>
      </w:pPr>
    </w:p>
    <w:p w:rsidR="00C6306B" w:rsidRDefault="00C6306B" w:rsidP="00B02DFF">
      <w:pPr>
        <w:autoSpaceDE w:val="0"/>
        <w:autoSpaceDN w:val="0"/>
        <w:adjustRightInd w:val="0"/>
        <w:spacing w:after="0" w:line="240" w:lineRule="auto"/>
        <w:contextualSpacing/>
        <w:rPr>
          <w:rFonts w:ascii="Times New Roman" w:eastAsia="Calibri" w:hAnsi="Times New Roman" w:cs="Times New Roman"/>
          <w:b/>
          <w:color w:val="000000" w:themeColor="text1"/>
          <w:sz w:val="24"/>
          <w:szCs w:val="24"/>
        </w:rPr>
      </w:pPr>
    </w:p>
    <w:p w:rsidR="00B02DFF" w:rsidRPr="000606B2" w:rsidRDefault="00B02DFF" w:rsidP="000606B2">
      <w:pPr>
        <w:pStyle w:val="Cabealho3"/>
        <w:rPr>
          <w:rFonts w:eastAsia="Calibri"/>
          <w:i/>
          <w:color w:val="000000" w:themeColor="text1"/>
          <w:sz w:val="24"/>
          <w:szCs w:val="24"/>
        </w:rPr>
      </w:pPr>
      <w:bookmarkStart w:id="329" w:name="_Toc448757886"/>
      <w:r w:rsidRPr="000606B2">
        <w:rPr>
          <w:rFonts w:eastAsia="Calibri"/>
          <w:color w:val="000000" w:themeColor="text1"/>
          <w:sz w:val="24"/>
          <w:szCs w:val="24"/>
        </w:rPr>
        <w:t>Quadro A3.9 - Respostas à questão 6-c) “</w:t>
      </w:r>
      <w:r w:rsidRPr="000606B2">
        <w:rPr>
          <w:rFonts w:eastAsia="Calibri"/>
          <w:i/>
          <w:color w:val="000000" w:themeColor="text1"/>
          <w:sz w:val="24"/>
          <w:szCs w:val="24"/>
        </w:rPr>
        <w:t xml:space="preserve">Qual é a sua opinião relativamente ao futuro da floresta, quanto ao nível Ambiental?” </w:t>
      </w:r>
      <w:r w:rsidRPr="000606B2">
        <w:rPr>
          <w:rFonts w:eastAsia="Calibri"/>
          <w:color w:val="000000" w:themeColor="text1"/>
          <w:sz w:val="24"/>
          <w:szCs w:val="24"/>
        </w:rPr>
        <w:t>por faixa etária, género e habilitações literárias</w:t>
      </w:r>
      <w:bookmarkEnd w:id="329"/>
      <w:r w:rsidRPr="000606B2">
        <w:rPr>
          <w:rFonts w:eastAsia="Calibri"/>
          <w:color w:val="000000" w:themeColor="text1"/>
          <w:sz w:val="24"/>
          <w:szCs w:val="24"/>
        </w:rPr>
        <w:tab/>
      </w:r>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417"/>
        <w:gridCol w:w="993"/>
        <w:gridCol w:w="1275"/>
        <w:gridCol w:w="1276"/>
        <w:gridCol w:w="992"/>
      </w:tblGrid>
      <w:tr w:rsidR="00B02DFF" w:rsidRPr="0051236E" w:rsidTr="005217D0">
        <w:trPr>
          <w:jc w:val="center"/>
        </w:trPr>
        <w:tc>
          <w:tcPr>
            <w:tcW w:w="1985" w:type="dxa"/>
            <w:vMerge w:val="restart"/>
            <w:tcBorders>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r w:rsidRPr="0051236E">
              <w:rPr>
                <w:rFonts w:ascii="Times New Roman" w:hAnsi="Times New Roman"/>
                <w:b/>
                <w:color w:val="000000" w:themeColor="text1"/>
              </w:rPr>
              <w:t xml:space="preserve">  Respostas</w:t>
            </w:r>
          </w:p>
        </w:tc>
        <w:tc>
          <w:tcPr>
            <w:tcW w:w="6237" w:type="dxa"/>
            <w:gridSpan w:val="8"/>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Habilitações literárias</w:t>
            </w: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3118"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Mulheres</w:t>
            </w:r>
          </w:p>
        </w:tc>
        <w:tc>
          <w:tcPr>
            <w:tcW w:w="3119"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8"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1"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1" w:type="dxa"/>
            <w:tcBorders>
              <w:top w:val="nil"/>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1417"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Sem escolaridade</w:t>
            </w:r>
          </w:p>
        </w:tc>
        <w:tc>
          <w:tcPr>
            <w:tcW w:w="993"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Ensino primário</w:t>
            </w:r>
          </w:p>
        </w:tc>
        <w:tc>
          <w:tcPr>
            <w:tcW w:w="1275"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 Ciclo ensino secundário</w:t>
            </w:r>
          </w:p>
        </w:tc>
        <w:tc>
          <w:tcPr>
            <w:tcW w:w="1276"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II Ciclo Ensino secundário</w:t>
            </w:r>
          </w:p>
        </w:tc>
        <w:tc>
          <w:tcPr>
            <w:tcW w:w="992"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 xml:space="preserve">Haverá problemas </w:t>
            </w:r>
            <w:r w:rsidRPr="0051236E">
              <w:rPr>
                <w:rFonts w:ascii="Times New Roman" w:hAnsi="Times New Roman"/>
                <w:color w:val="00B050"/>
                <w:sz w:val="24"/>
                <w:szCs w:val="24"/>
              </w:rPr>
              <w:t>a</w:t>
            </w:r>
            <w:r w:rsidRPr="0051236E">
              <w:rPr>
                <w:rFonts w:ascii="Times New Roman" w:hAnsi="Times New Roman"/>
                <w:color w:val="000000" w:themeColor="text1"/>
                <w:sz w:val="24"/>
                <w:szCs w:val="24"/>
              </w:rPr>
              <w:t xml:space="preserve">mbientais como extinção de espécie de árvores animais. </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14</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Haverá diminuição da madeira, caça, alimentos e remédios para o homem por causa da intensidade do abate da floresta.</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8</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13</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6</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14</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21</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27</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Os ambientalistas têm exagerado, porque o problema da extinção de espécie na floresta será resolvido por si só com o tempo.</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18</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28</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17</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31</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46</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12</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59</w:t>
            </w:r>
          </w:p>
        </w:tc>
      </w:tr>
    </w:tbl>
    <w:p w:rsidR="00B02DFF" w:rsidRPr="0051236E" w:rsidRDefault="00B02DFF" w:rsidP="00B02DFF">
      <w:pPr>
        <w:autoSpaceDE w:val="0"/>
        <w:autoSpaceDN w:val="0"/>
        <w:adjustRightInd w:val="0"/>
        <w:spacing w:after="0" w:line="240" w:lineRule="auto"/>
        <w:contextualSpacing/>
        <w:rPr>
          <w:rFonts w:ascii="Times New Roman" w:eastAsia="Calibri" w:hAnsi="Times New Roman" w:cs="Times New Roman"/>
          <w:b/>
          <w:color w:val="000000" w:themeColor="text1"/>
          <w:sz w:val="24"/>
          <w:szCs w:val="24"/>
        </w:rPr>
      </w:pPr>
    </w:p>
    <w:p w:rsidR="00B02DFF" w:rsidRPr="0051236E" w:rsidRDefault="00B02DFF" w:rsidP="00B02DFF">
      <w:pPr>
        <w:autoSpaceDE w:val="0"/>
        <w:autoSpaceDN w:val="0"/>
        <w:adjustRightInd w:val="0"/>
        <w:spacing w:after="0" w:line="240" w:lineRule="auto"/>
        <w:contextualSpacing/>
        <w:rPr>
          <w:rFonts w:ascii="Times New Roman" w:eastAsia="Calibri" w:hAnsi="Times New Roman" w:cs="Times New Roman"/>
          <w:b/>
          <w:color w:val="000000" w:themeColor="text1"/>
          <w:sz w:val="24"/>
          <w:szCs w:val="24"/>
        </w:rPr>
      </w:pPr>
    </w:p>
    <w:p w:rsidR="00B02DFF" w:rsidRPr="000606B2" w:rsidRDefault="00B02DFF" w:rsidP="000606B2">
      <w:pPr>
        <w:pStyle w:val="Cabealho3"/>
        <w:rPr>
          <w:rFonts w:eastAsia="Calibri"/>
          <w:i/>
          <w:color w:val="000000" w:themeColor="text1"/>
          <w:sz w:val="24"/>
          <w:szCs w:val="24"/>
        </w:rPr>
      </w:pPr>
      <w:bookmarkStart w:id="330" w:name="_Toc448757887"/>
      <w:r w:rsidRPr="000606B2">
        <w:rPr>
          <w:rFonts w:eastAsia="Calibri"/>
          <w:color w:val="000000" w:themeColor="text1"/>
          <w:sz w:val="24"/>
          <w:szCs w:val="24"/>
        </w:rPr>
        <w:t>Quadro A3.10 -  Respostas à questão 6-d) “</w:t>
      </w:r>
      <w:r w:rsidRPr="000606B2">
        <w:rPr>
          <w:rFonts w:eastAsia="Calibri"/>
          <w:i/>
          <w:color w:val="000000" w:themeColor="text1"/>
          <w:sz w:val="24"/>
          <w:szCs w:val="24"/>
        </w:rPr>
        <w:t xml:space="preserve">Qual é a sua opinião relativamente ao futuro da floresta, quanto ao nível económico?” </w:t>
      </w:r>
      <w:r w:rsidRPr="000606B2">
        <w:rPr>
          <w:rFonts w:eastAsia="Calibri"/>
          <w:color w:val="000000" w:themeColor="text1"/>
          <w:sz w:val="24"/>
          <w:szCs w:val="24"/>
        </w:rPr>
        <w:t>por faixa etária, género e habilitações literárias</w:t>
      </w:r>
      <w:bookmarkEnd w:id="330"/>
      <w:r w:rsidRPr="000606B2">
        <w:rPr>
          <w:rFonts w:eastAsia="Calibri"/>
          <w:color w:val="000000" w:themeColor="text1"/>
          <w:sz w:val="24"/>
          <w:szCs w:val="24"/>
        </w:rPr>
        <w:tab/>
      </w:r>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417"/>
        <w:gridCol w:w="993"/>
        <w:gridCol w:w="1275"/>
        <w:gridCol w:w="1276"/>
        <w:gridCol w:w="992"/>
      </w:tblGrid>
      <w:tr w:rsidR="00B02DFF" w:rsidRPr="0051236E" w:rsidTr="005217D0">
        <w:trPr>
          <w:jc w:val="center"/>
        </w:trPr>
        <w:tc>
          <w:tcPr>
            <w:tcW w:w="1985" w:type="dxa"/>
            <w:vMerge w:val="restart"/>
            <w:tcBorders>
              <w:bottom w:val="nil"/>
            </w:tcBorders>
          </w:tcPr>
          <w:p w:rsidR="00B02DFF" w:rsidRPr="0051236E" w:rsidRDefault="00B02DFF" w:rsidP="00B02DFF">
            <w:pPr>
              <w:autoSpaceDE w:val="0"/>
              <w:autoSpaceDN w:val="0"/>
              <w:adjustRightInd w:val="0"/>
              <w:rPr>
                <w:rFonts w:ascii="Times New Roman" w:hAnsi="Times New Roman"/>
                <w:b/>
                <w:color w:val="000000" w:themeColor="text1"/>
              </w:rPr>
            </w:pPr>
          </w:p>
          <w:p w:rsidR="00B02DFF" w:rsidRPr="0051236E" w:rsidRDefault="00B02DFF" w:rsidP="00B02DFF">
            <w:pPr>
              <w:autoSpaceDE w:val="0"/>
              <w:autoSpaceDN w:val="0"/>
              <w:adjustRightInd w:val="0"/>
              <w:rPr>
                <w:rFonts w:ascii="Times New Roman" w:hAnsi="Times New Roman"/>
                <w:b/>
                <w:color w:val="000000" w:themeColor="text1"/>
              </w:rPr>
            </w:pPr>
          </w:p>
          <w:p w:rsidR="00B02DFF" w:rsidRPr="0051236E" w:rsidRDefault="00B02DFF" w:rsidP="00B02DFF">
            <w:pPr>
              <w:autoSpaceDE w:val="0"/>
              <w:autoSpaceDN w:val="0"/>
              <w:adjustRightInd w:val="0"/>
              <w:rPr>
                <w:rFonts w:ascii="Times New Roman" w:hAnsi="Times New Roman"/>
                <w:b/>
                <w:color w:val="000000" w:themeColor="text1"/>
              </w:rPr>
            </w:pPr>
            <w:r w:rsidRPr="0051236E">
              <w:rPr>
                <w:rFonts w:ascii="Times New Roman" w:hAnsi="Times New Roman"/>
                <w:b/>
                <w:color w:val="000000" w:themeColor="text1"/>
              </w:rPr>
              <w:t xml:space="preserve">  Respostas</w:t>
            </w:r>
          </w:p>
        </w:tc>
        <w:tc>
          <w:tcPr>
            <w:tcW w:w="6237" w:type="dxa"/>
            <w:gridSpan w:val="8"/>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Habilitações literárias</w:t>
            </w: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rPr>
                <w:rFonts w:ascii="Times New Roman" w:hAnsi="Times New Roman"/>
                <w:b/>
                <w:color w:val="000000" w:themeColor="text1"/>
              </w:rPr>
            </w:pPr>
          </w:p>
        </w:tc>
        <w:tc>
          <w:tcPr>
            <w:tcW w:w="3118"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Mulheres</w:t>
            </w:r>
          </w:p>
        </w:tc>
        <w:tc>
          <w:tcPr>
            <w:tcW w:w="3119"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rPr>
                <w:rFonts w:ascii="Times New Roman" w:hAnsi="Times New Roman"/>
                <w:b/>
                <w:color w:val="000000" w:themeColor="text1"/>
              </w:rPr>
            </w:pP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8"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1"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1" w:type="dxa"/>
            <w:tcBorders>
              <w:top w:val="nil"/>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1417" w:type="dxa"/>
          </w:tcPr>
          <w:p w:rsidR="00B02DFF" w:rsidRPr="0051236E" w:rsidRDefault="00B02DFF" w:rsidP="00B02DFF">
            <w:pPr>
              <w:autoSpaceDE w:val="0"/>
              <w:autoSpaceDN w:val="0"/>
              <w:adjustRightInd w:val="0"/>
              <w:jc w:val="center"/>
              <w:rPr>
                <w:rFonts w:ascii="Times New Roman" w:hAnsi="Times New Roman"/>
                <w:b/>
                <w:color w:val="000000" w:themeColor="text1"/>
              </w:rPr>
            </w:pPr>
            <w:r>
              <w:rPr>
                <w:rFonts w:ascii="Times New Roman" w:hAnsi="Times New Roman"/>
                <w:b/>
                <w:color w:val="000000" w:themeColor="text1"/>
              </w:rPr>
              <w:t>Sem escolaridade</w:t>
            </w:r>
          </w:p>
        </w:tc>
        <w:tc>
          <w:tcPr>
            <w:tcW w:w="993"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Ensino primário</w:t>
            </w:r>
          </w:p>
        </w:tc>
        <w:tc>
          <w:tcPr>
            <w:tcW w:w="1275"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 Ciclo ensino secundário</w:t>
            </w:r>
          </w:p>
        </w:tc>
        <w:tc>
          <w:tcPr>
            <w:tcW w:w="1276"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II Ciclo ensino secundário</w:t>
            </w:r>
          </w:p>
        </w:tc>
        <w:tc>
          <w:tcPr>
            <w:tcW w:w="992"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As pessoas sobrevivem dos recursos florestais por isso só pensaram no rendimento.</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6</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6</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12</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16</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Os recursos das  florestas diminuirão, por isso a rendabilidade será desfavorável.</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6</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6</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9</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13</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Só actividade bancária integrada no desenvolvimento sustentável poderá contribuir para um futuro sustentável da floresta.</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23</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12</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35</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13</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36</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56</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13</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71</w:t>
            </w:r>
          </w:p>
        </w:tc>
      </w:tr>
    </w:tbl>
    <w:p w:rsidR="00B02DFF" w:rsidRPr="000606B2" w:rsidRDefault="00B02DFF" w:rsidP="000606B2">
      <w:pPr>
        <w:pStyle w:val="Cabealho3"/>
        <w:rPr>
          <w:rFonts w:eastAsia="Calibri"/>
          <w:i/>
          <w:color w:val="000000" w:themeColor="text1"/>
          <w:sz w:val="24"/>
          <w:szCs w:val="24"/>
        </w:rPr>
      </w:pPr>
      <w:bookmarkStart w:id="331" w:name="_Toc448757888"/>
      <w:r w:rsidRPr="000606B2">
        <w:rPr>
          <w:rFonts w:eastAsia="Calibri"/>
          <w:color w:val="000000" w:themeColor="text1"/>
          <w:sz w:val="24"/>
          <w:szCs w:val="24"/>
        </w:rPr>
        <w:t>Quadro A3.11 - Respostas à questão 6-e) “</w:t>
      </w:r>
      <w:r w:rsidRPr="000606B2">
        <w:rPr>
          <w:rFonts w:eastAsia="Calibri"/>
          <w:i/>
          <w:color w:val="000000" w:themeColor="text1"/>
          <w:sz w:val="24"/>
          <w:szCs w:val="24"/>
        </w:rPr>
        <w:t xml:space="preserve">Qual é a sua opinião relativamente ao futuro da floresta, quanto ao nível social?” </w:t>
      </w:r>
      <w:r w:rsidRPr="000606B2">
        <w:rPr>
          <w:rFonts w:eastAsia="Calibri"/>
          <w:color w:val="000000" w:themeColor="text1"/>
          <w:sz w:val="24"/>
          <w:szCs w:val="24"/>
        </w:rPr>
        <w:t>por faixa etária, género e habilitações literárias</w:t>
      </w:r>
      <w:bookmarkEnd w:id="331"/>
      <w:r w:rsidRPr="000606B2">
        <w:rPr>
          <w:rFonts w:eastAsia="Calibri"/>
          <w:color w:val="000000" w:themeColor="text1"/>
          <w:sz w:val="24"/>
          <w:szCs w:val="24"/>
        </w:rPr>
        <w:tab/>
      </w:r>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417"/>
        <w:gridCol w:w="1134"/>
        <w:gridCol w:w="1276"/>
        <w:gridCol w:w="1276"/>
        <w:gridCol w:w="850"/>
      </w:tblGrid>
      <w:tr w:rsidR="00B02DFF" w:rsidRPr="002F5DE7" w:rsidTr="005217D0">
        <w:trPr>
          <w:jc w:val="center"/>
        </w:trPr>
        <w:tc>
          <w:tcPr>
            <w:tcW w:w="1985" w:type="dxa"/>
            <w:vMerge w:val="restart"/>
            <w:tcBorders>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p w:rsidR="00B02DFF" w:rsidRPr="002F5DE7" w:rsidRDefault="00B02DFF" w:rsidP="00B02DFF">
            <w:pPr>
              <w:autoSpaceDE w:val="0"/>
              <w:autoSpaceDN w:val="0"/>
              <w:adjustRightInd w:val="0"/>
              <w:jc w:val="both"/>
              <w:rPr>
                <w:rFonts w:ascii="Times New Roman" w:hAnsi="Times New Roman"/>
                <w:b/>
                <w:color w:val="000000" w:themeColor="text1"/>
              </w:rPr>
            </w:pPr>
          </w:p>
          <w:p w:rsidR="00B02DFF" w:rsidRPr="002F5DE7" w:rsidRDefault="00B02DFF" w:rsidP="00B02DFF">
            <w:pPr>
              <w:autoSpaceDE w:val="0"/>
              <w:autoSpaceDN w:val="0"/>
              <w:adjustRightInd w:val="0"/>
              <w:jc w:val="both"/>
              <w:rPr>
                <w:rFonts w:ascii="Times New Roman" w:hAnsi="Times New Roman"/>
                <w:b/>
                <w:color w:val="000000" w:themeColor="text1"/>
              </w:rPr>
            </w:pPr>
            <w:r w:rsidRPr="002F5DE7">
              <w:rPr>
                <w:rFonts w:ascii="Times New Roman" w:hAnsi="Times New Roman"/>
                <w:b/>
                <w:color w:val="000000" w:themeColor="text1"/>
              </w:rPr>
              <w:t>Respostas</w:t>
            </w:r>
          </w:p>
        </w:tc>
        <w:tc>
          <w:tcPr>
            <w:tcW w:w="6237" w:type="dxa"/>
            <w:gridSpan w:val="8"/>
            <w:tcBorders>
              <w:bottom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Habilitações literárias</w:t>
            </w:r>
          </w:p>
        </w:tc>
      </w:tr>
      <w:tr w:rsidR="00B02DFF" w:rsidRPr="002F5DE7" w:rsidTr="005217D0">
        <w:trPr>
          <w:jc w:val="center"/>
        </w:trPr>
        <w:tc>
          <w:tcPr>
            <w:tcW w:w="1985" w:type="dxa"/>
            <w:vMerge/>
            <w:tcBorders>
              <w:top w:val="nil"/>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tc>
        <w:tc>
          <w:tcPr>
            <w:tcW w:w="3118" w:type="dxa"/>
            <w:gridSpan w:val="4"/>
            <w:tcBorders>
              <w:top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Mulheres</w:t>
            </w:r>
          </w:p>
        </w:tc>
        <w:tc>
          <w:tcPr>
            <w:tcW w:w="3119" w:type="dxa"/>
            <w:gridSpan w:val="4"/>
            <w:tcBorders>
              <w:top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p>
        </w:tc>
      </w:tr>
      <w:tr w:rsidR="00B02DFF" w:rsidRPr="002F5DE7" w:rsidTr="005217D0">
        <w:trPr>
          <w:jc w:val="center"/>
        </w:trPr>
        <w:tc>
          <w:tcPr>
            <w:tcW w:w="1985" w:type="dxa"/>
            <w:vMerge/>
            <w:tcBorders>
              <w:top w:val="nil"/>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18 a 35 anos</w:t>
            </w:r>
          </w:p>
        </w:tc>
        <w:tc>
          <w:tcPr>
            <w:tcW w:w="708"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36 a 60 anos</w:t>
            </w:r>
          </w:p>
        </w:tc>
        <w:tc>
          <w:tcPr>
            <w:tcW w:w="851"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Mais de 60 anos</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18 a 35 anos</w:t>
            </w: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36 a 60 anos</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Mais de 60 anos</w:t>
            </w:r>
          </w:p>
        </w:tc>
        <w:tc>
          <w:tcPr>
            <w:tcW w:w="851" w:type="dxa"/>
            <w:tcBorders>
              <w:top w:val="nil"/>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c>
          <w:tcPr>
            <w:tcW w:w="1417"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Sem escolaridade</w:t>
            </w:r>
          </w:p>
        </w:tc>
        <w:tc>
          <w:tcPr>
            <w:tcW w:w="1134"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Ensino primário</w:t>
            </w:r>
          </w:p>
        </w:tc>
        <w:tc>
          <w:tcPr>
            <w:tcW w:w="1276"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 Ciclo ensino secundário</w:t>
            </w:r>
          </w:p>
        </w:tc>
        <w:tc>
          <w:tcPr>
            <w:tcW w:w="1276"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II Ciclo Ensino secundário</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r>
      <w:tr w:rsidR="00B02DFF" w:rsidRPr="002F5DE7" w:rsidTr="005217D0">
        <w:trPr>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As florestas tendem a extinguir-se e consequentemente haverá desaparição de produtos e afectação de serviços de caracter social e económico de estrema importância como emprego, lazer, produção agrícola e nas condições de vida humana.</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6</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6</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6</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3</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6</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15</w:t>
            </w:r>
          </w:p>
        </w:tc>
        <w:tc>
          <w:tcPr>
            <w:tcW w:w="1417"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17</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21</w:t>
            </w:r>
          </w:p>
        </w:tc>
      </w:tr>
    </w:tbl>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rPr>
      </w:pPr>
    </w:p>
    <w:p w:rsidR="00B02DFF" w:rsidRPr="0051236E"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rPr>
      </w:pPr>
    </w:p>
    <w:p w:rsidR="00B02DFF"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i/>
          <w:color w:val="000000" w:themeColor="text1"/>
        </w:rPr>
      </w:pPr>
    </w:p>
    <w:p w:rsidR="00646C72" w:rsidRDefault="00646C72" w:rsidP="00B02DFF">
      <w:pPr>
        <w:tabs>
          <w:tab w:val="left" w:pos="9465"/>
        </w:tabs>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646C72" w:rsidRDefault="00646C72" w:rsidP="00B02DFF">
      <w:pPr>
        <w:tabs>
          <w:tab w:val="left" w:pos="9465"/>
        </w:tabs>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36685B" w:rsidRDefault="0036685B" w:rsidP="00B02DFF">
      <w:pPr>
        <w:tabs>
          <w:tab w:val="left" w:pos="9465"/>
        </w:tabs>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B02DFF" w:rsidRPr="00EF10C8" w:rsidRDefault="00B02DFF" w:rsidP="00B02DFF">
      <w:pPr>
        <w:tabs>
          <w:tab w:val="left" w:pos="9465"/>
        </w:tabs>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 xml:space="preserve">Quadro A3.11 - </w:t>
      </w:r>
      <w:r w:rsidRPr="002F5DE7">
        <w:rPr>
          <w:rFonts w:ascii="Times New Roman" w:eastAsia="Calibri" w:hAnsi="Times New Roman" w:cs="Times New Roman"/>
          <w:b/>
          <w:color w:val="000000" w:themeColor="text1"/>
          <w:sz w:val="24"/>
          <w:szCs w:val="24"/>
        </w:rPr>
        <w:t>Respostas à questão 6-e) “</w:t>
      </w:r>
      <w:r w:rsidRPr="002F5DE7">
        <w:rPr>
          <w:rFonts w:ascii="Times New Roman" w:eastAsia="Calibri" w:hAnsi="Times New Roman" w:cs="Times New Roman"/>
          <w:b/>
          <w:i/>
          <w:color w:val="000000" w:themeColor="text1"/>
          <w:sz w:val="24"/>
          <w:szCs w:val="24"/>
        </w:rPr>
        <w:t xml:space="preserve">Qual é a sua opinião relativamente ao futuro da floresta, quanto ao nível social?” </w:t>
      </w:r>
      <w:r w:rsidRPr="002F5DE7">
        <w:rPr>
          <w:rFonts w:ascii="Times New Roman" w:eastAsia="Calibri" w:hAnsi="Times New Roman" w:cs="Times New Roman"/>
          <w:b/>
          <w:color w:val="000000" w:themeColor="text1"/>
          <w:sz w:val="24"/>
          <w:szCs w:val="24"/>
        </w:rPr>
        <w:t>por faixa etária, género e habilitações literárias</w:t>
      </w:r>
      <w:r w:rsidRPr="002F5DE7">
        <w:rPr>
          <w:rFonts w:ascii="Times New Roman" w:eastAsia="Calibri" w:hAnsi="Times New Roman" w:cs="Times New Roman"/>
          <w:b/>
          <w:i/>
          <w:color w:val="000000" w:themeColor="text1"/>
          <w:sz w:val="24"/>
          <w:szCs w:val="24"/>
        </w:rPr>
        <w:t xml:space="preserve"> </w:t>
      </w:r>
      <w:r w:rsidR="00646C72">
        <w:rPr>
          <w:rFonts w:ascii="Times New Roman" w:eastAsia="Calibri" w:hAnsi="Times New Roman" w:cs="Times New Roman"/>
          <w:b/>
          <w:color w:val="000000" w:themeColor="text1"/>
          <w:sz w:val="24"/>
          <w:szCs w:val="24"/>
        </w:rPr>
        <w:t>(continuação)</w:t>
      </w:r>
      <w:r w:rsidRPr="0051236E">
        <w:rPr>
          <w:rFonts w:ascii="Times New Roman" w:eastAsia="Calibri" w:hAnsi="Times New Roman" w:cs="Times New Roman"/>
          <w:color w:val="000000" w:themeColor="text1"/>
        </w:rPr>
        <w:tab/>
      </w:r>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417"/>
        <w:gridCol w:w="1134"/>
        <w:gridCol w:w="1276"/>
        <w:gridCol w:w="1276"/>
        <w:gridCol w:w="850"/>
      </w:tblGrid>
      <w:tr w:rsidR="00B02DFF" w:rsidRPr="002F5DE7" w:rsidTr="005217D0">
        <w:trPr>
          <w:jc w:val="center"/>
        </w:trPr>
        <w:tc>
          <w:tcPr>
            <w:tcW w:w="1985" w:type="dxa"/>
            <w:vMerge w:val="restart"/>
            <w:tcBorders>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p w:rsidR="00B02DFF" w:rsidRPr="002F5DE7" w:rsidRDefault="00B02DFF" w:rsidP="00B02DFF">
            <w:pPr>
              <w:autoSpaceDE w:val="0"/>
              <w:autoSpaceDN w:val="0"/>
              <w:adjustRightInd w:val="0"/>
              <w:jc w:val="both"/>
              <w:rPr>
                <w:rFonts w:ascii="Times New Roman" w:hAnsi="Times New Roman"/>
                <w:b/>
                <w:color w:val="000000" w:themeColor="text1"/>
              </w:rPr>
            </w:pPr>
          </w:p>
          <w:p w:rsidR="00B02DFF" w:rsidRPr="002F5DE7" w:rsidRDefault="00B02DFF" w:rsidP="00B02DFF">
            <w:pPr>
              <w:autoSpaceDE w:val="0"/>
              <w:autoSpaceDN w:val="0"/>
              <w:adjustRightInd w:val="0"/>
              <w:jc w:val="both"/>
              <w:rPr>
                <w:rFonts w:ascii="Times New Roman" w:hAnsi="Times New Roman"/>
                <w:b/>
                <w:color w:val="000000" w:themeColor="text1"/>
              </w:rPr>
            </w:pPr>
            <w:r w:rsidRPr="002F5DE7">
              <w:rPr>
                <w:rFonts w:ascii="Times New Roman" w:hAnsi="Times New Roman"/>
                <w:b/>
                <w:color w:val="000000" w:themeColor="text1"/>
              </w:rPr>
              <w:t>Respostas</w:t>
            </w:r>
          </w:p>
        </w:tc>
        <w:tc>
          <w:tcPr>
            <w:tcW w:w="6237" w:type="dxa"/>
            <w:gridSpan w:val="8"/>
            <w:tcBorders>
              <w:bottom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Habilitações literárias</w:t>
            </w:r>
          </w:p>
        </w:tc>
      </w:tr>
      <w:tr w:rsidR="00B02DFF" w:rsidRPr="002F5DE7" w:rsidTr="005217D0">
        <w:trPr>
          <w:jc w:val="center"/>
        </w:trPr>
        <w:tc>
          <w:tcPr>
            <w:tcW w:w="1985" w:type="dxa"/>
            <w:vMerge/>
            <w:tcBorders>
              <w:top w:val="nil"/>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tc>
        <w:tc>
          <w:tcPr>
            <w:tcW w:w="3118" w:type="dxa"/>
            <w:gridSpan w:val="4"/>
            <w:tcBorders>
              <w:top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Mulheres</w:t>
            </w:r>
          </w:p>
        </w:tc>
        <w:tc>
          <w:tcPr>
            <w:tcW w:w="3119" w:type="dxa"/>
            <w:gridSpan w:val="4"/>
            <w:tcBorders>
              <w:top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p>
        </w:tc>
      </w:tr>
      <w:tr w:rsidR="00B02DFF" w:rsidRPr="002F5DE7" w:rsidTr="005217D0">
        <w:trPr>
          <w:jc w:val="center"/>
        </w:trPr>
        <w:tc>
          <w:tcPr>
            <w:tcW w:w="1985" w:type="dxa"/>
            <w:vMerge/>
            <w:tcBorders>
              <w:top w:val="nil"/>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18 a 35 anos</w:t>
            </w:r>
          </w:p>
        </w:tc>
        <w:tc>
          <w:tcPr>
            <w:tcW w:w="708"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36 a 60 anos</w:t>
            </w:r>
          </w:p>
        </w:tc>
        <w:tc>
          <w:tcPr>
            <w:tcW w:w="851"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Mais de 60 anos</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18 a 35 anos</w:t>
            </w: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36 a 60 anos</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Mais de 60 anos</w:t>
            </w:r>
          </w:p>
        </w:tc>
        <w:tc>
          <w:tcPr>
            <w:tcW w:w="851" w:type="dxa"/>
            <w:tcBorders>
              <w:top w:val="nil"/>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c>
          <w:tcPr>
            <w:tcW w:w="1417"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Sem escolaridade</w:t>
            </w:r>
          </w:p>
        </w:tc>
        <w:tc>
          <w:tcPr>
            <w:tcW w:w="1134"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Ensino primário</w:t>
            </w:r>
          </w:p>
        </w:tc>
        <w:tc>
          <w:tcPr>
            <w:tcW w:w="1276"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 Ciclo ensino secundário</w:t>
            </w:r>
          </w:p>
        </w:tc>
        <w:tc>
          <w:tcPr>
            <w:tcW w:w="1276"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II Ciclo Ensino secundário</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r>
      <w:tr w:rsidR="00B02DFF" w:rsidRPr="002F5DE7" w:rsidTr="005217D0">
        <w:trPr>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A desflorestação aumentará e esta prática contribuirá para a destruição do abrigo natural dos animais, plantas medicinais e de plantas e frutos comestíveis.</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4</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5</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4</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5</w:t>
            </w:r>
          </w:p>
        </w:tc>
        <w:tc>
          <w:tcPr>
            <w:tcW w:w="1417"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3</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4</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10</w:t>
            </w:r>
          </w:p>
        </w:tc>
      </w:tr>
      <w:tr w:rsidR="00B02DFF" w:rsidRPr="002F5DE7" w:rsidTr="005217D0">
        <w:trPr>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O futuro da floresta passa pela sensibilização de toda a sociedade para a sua preservação.</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12</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3</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15</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4</w:t>
            </w:r>
          </w:p>
        </w:tc>
        <w:tc>
          <w:tcPr>
            <w:tcW w:w="1417"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17</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19</w:t>
            </w:r>
          </w:p>
        </w:tc>
      </w:tr>
      <w:tr w:rsidR="00B02DFF" w:rsidRPr="002F5DE7" w:rsidTr="005217D0">
        <w:trPr>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A tendência futura da floresta é para a extinção, como os recursos explorados são para a sobrevivência do homem isso não importa.</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12</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10</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22</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18</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9</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28</w:t>
            </w:r>
          </w:p>
        </w:tc>
        <w:tc>
          <w:tcPr>
            <w:tcW w:w="1417"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39</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11</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1823C5">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50</w:t>
            </w:r>
          </w:p>
        </w:tc>
      </w:tr>
    </w:tbl>
    <w:p w:rsidR="00EF10C8" w:rsidRDefault="00EF10C8" w:rsidP="00B02DFF">
      <w:pPr>
        <w:autoSpaceDE w:val="0"/>
        <w:autoSpaceDN w:val="0"/>
        <w:adjustRightInd w:val="0"/>
        <w:spacing w:after="0" w:line="240" w:lineRule="auto"/>
        <w:rPr>
          <w:rFonts w:ascii="Times New Roman" w:eastAsia="Calibri" w:hAnsi="Times New Roman" w:cs="Times New Roman"/>
          <w:b/>
          <w:color w:val="000000" w:themeColor="text1"/>
          <w:sz w:val="24"/>
          <w:szCs w:val="24"/>
        </w:rPr>
      </w:pPr>
    </w:p>
    <w:p w:rsidR="0036685B" w:rsidRDefault="0036685B" w:rsidP="000606B2">
      <w:pPr>
        <w:pStyle w:val="Cabealho3"/>
        <w:rPr>
          <w:rFonts w:eastAsia="Calibri"/>
          <w:color w:val="000000" w:themeColor="text1"/>
          <w:sz w:val="24"/>
          <w:szCs w:val="24"/>
        </w:rPr>
      </w:pPr>
      <w:bookmarkStart w:id="332" w:name="_Toc448757889"/>
    </w:p>
    <w:p w:rsidR="0036685B" w:rsidRDefault="0036685B" w:rsidP="000606B2">
      <w:pPr>
        <w:pStyle w:val="Cabealho3"/>
        <w:rPr>
          <w:rFonts w:eastAsia="Calibri"/>
          <w:color w:val="000000" w:themeColor="text1"/>
          <w:sz w:val="24"/>
          <w:szCs w:val="24"/>
        </w:rPr>
      </w:pPr>
    </w:p>
    <w:p w:rsidR="00B02DFF" w:rsidRPr="000606B2" w:rsidRDefault="00B02DFF" w:rsidP="000606B2">
      <w:pPr>
        <w:pStyle w:val="Cabealho3"/>
        <w:rPr>
          <w:rFonts w:eastAsia="Calibri"/>
          <w:color w:val="000000" w:themeColor="text1"/>
          <w:sz w:val="24"/>
          <w:szCs w:val="24"/>
        </w:rPr>
      </w:pPr>
      <w:r w:rsidRPr="000606B2">
        <w:rPr>
          <w:rFonts w:eastAsia="Calibri"/>
          <w:color w:val="000000" w:themeColor="text1"/>
          <w:sz w:val="24"/>
          <w:szCs w:val="24"/>
        </w:rPr>
        <w:t>Quadro A3.12 - Respostas à questão 7 “</w:t>
      </w:r>
      <w:r w:rsidRPr="000606B2">
        <w:rPr>
          <w:rFonts w:eastAsia="Calibri"/>
          <w:i/>
          <w:color w:val="000000" w:themeColor="text1"/>
          <w:sz w:val="24"/>
          <w:szCs w:val="24"/>
        </w:rPr>
        <w:t>Acha que seria importante manter a floresta tal como está para o futuro ou que esta deve sofrer alterações na sua conservação?”</w:t>
      </w:r>
      <w:r w:rsidRPr="000606B2">
        <w:rPr>
          <w:rFonts w:eastAsia="Calibri"/>
          <w:color w:val="000000" w:themeColor="text1"/>
          <w:sz w:val="24"/>
          <w:szCs w:val="24"/>
        </w:rPr>
        <w:t xml:space="preserve"> por faixa etária, g</w:t>
      </w:r>
      <w:r w:rsidR="008C43C4" w:rsidRPr="000606B2">
        <w:rPr>
          <w:rFonts w:eastAsia="Calibri"/>
          <w:color w:val="000000" w:themeColor="text1"/>
          <w:sz w:val="24"/>
          <w:szCs w:val="24"/>
        </w:rPr>
        <w:t>énero e habilitações literárias</w:t>
      </w:r>
      <w:bookmarkEnd w:id="332"/>
      <w:r w:rsidRPr="000606B2">
        <w:rPr>
          <w:rFonts w:eastAsia="Calibri"/>
          <w:color w:val="000000" w:themeColor="text1"/>
          <w:sz w:val="24"/>
          <w:szCs w:val="24"/>
        </w:rPr>
        <w:tab/>
      </w:r>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417"/>
        <w:gridCol w:w="1134"/>
        <w:gridCol w:w="1276"/>
        <w:gridCol w:w="1276"/>
        <w:gridCol w:w="850"/>
      </w:tblGrid>
      <w:tr w:rsidR="00B02DFF" w:rsidRPr="002F5DE7" w:rsidTr="005217D0">
        <w:trPr>
          <w:jc w:val="center"/>
        </w:trPr>
        <w:tc>
          <w:tcPr>
            <w:tcW w:w="1985" w:type="dxa"/>
            <w:vMerge w:val="restart"/>
            <w:tcBorders>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p w:rsidR="00B02DFF" w:rsidRPr="002F5DE7" w:rsidRDefault="00B02DFF" w:rsidP="00B02DFF">
            <w:pPr>
              <w:autoSpaceDE w:val="0"/>
              <w:autoSpaceDN w:val="0"/>
              <w:adjustRightInd w:val="0"/>
              <w:jc w:val="both"/>
              <w:rPr>
                <w:rFonts w:ascii="Times New Roman" w:hAnsi="Times New Roman"/>
                <w:b/>
                <w:color w:val="000000" w:themeColor="text1"/>
              </w:rPr>
            </w:pPr>
          </w:p>
          <w:p w:rsidR="00B02DFF" w:rsidRPr="002F5DE7" w:rsidRDefault="00B02DFF" w:rsidP="00B02DFF">
            <w:pPr>
              <w:autoSpaceDE w:val="0"/>
              <w:autoSpaceDN w:val="0"/>
              <w:adjustRightInd w:val="0"/>
              <w:jc w:val="both"/>
              <w:rPr>
                <w:rFonts w:ascii="Times New Roman" w:hAnsi="Times New Roman"/>
                <w:b/>
                <w:color w:val="000000" w:themeColor="text1"/>
              </w:rPr>
            </w:pPr>
            <w:r w:rsidRPr="002F5DE7">
              <w:rPr>
                <w:rFonts w:ascii="Times New Roman" w:hAnsi="Times New Roman"/>
                <w:b/>
                <w:color w:val="000000" w:themeColor="text1"/>
              </w:rPr>
              <w:t xml:space="preserve">  Respostas</w:t>
            </w:r>
          </w:p>
        </w:tc>
        <w:tc>
          <w:tcPr>
            <w:tcW w:w="6237" w:type="dxa"/>
            <w:gridSpan w:val="8"/>
            <w:tcBorders>
              <w:bottom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Habilitações literárias</w:t>
            </w:r>
          </w:p>
        </w:tc>
      </w:tr>
      <w:tr w:rsidR="00B02DFF" w:rsidRPr="002F5DE7" w:rsidTr="005217D0">
        <w:trPr>
          <w:jc w:val="center"/>
        </w:trPr>
        <w:tc>
          <w:tcPr>
            <w:tcW w:w="1985" w:type="dxa"/>
            <w:vMerge/>
            <w:tcBorders>
              <w:top w:val="nil"/>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tc>
        <w:tc>
          <w:tcPr>
            <w:tcW w:w="3118" w:type="dxa"/>
            <w:gridSpan w:val="4"/>
            <w:tcBorders>
              <w:top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Mulheres</w:t>
            </w:r>
          </w:p>
        </w:tc>
        <w:tc>
          <w:tcPr>
            <w:tcW w:w="3119" w:type="dxa"/>
            <w:gridSpan w:val="4"/>
            <w:tcBorders>
              <w:top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p>
        </w:tc>
      </w:tr>
      <w:tr w:rsidR="00B02DFF" w:rsidRPr="002F5DE7" w:rsidTr="005217D0">
        <w:trPr>
          <w:jc w:val="center"/>
        </w:trPr>
        <w:tc>
          <w:tcPr>
            <w:tcW w:w="1985" w:type="dxa"/>
            <w:vMerge/>
            <w:tcBorders>
              <w:top w:val="nil"/>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18 a 35 anos</w:t>
            </w:r>
          </w:p>
        </w:tc>
        <w:tc>
          <w:tcPr>
            <w:tcW w:w="708"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36 a 60 anos</w:t>
            </w:r>
          </w:p>
        </w:tc>
        <w:tc>
          <w:tcPr>
            <w:tcW w:w="851"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Mais de 60 anos</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18 a 35 anos</w:t>
            </w: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36 a 60 anos</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Mais de 60 anos</w:t>
            </w:r>
          </w:p>
        </w:tc>
        <w:tc>
          <w:tcPr>
            <w:tcW w:w="851" w:type="dxa"/>
            <w:tcBorders>
              <w:top w:val="nil"/>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c>
          <w:tcPr>
            <w:tcW w:w="1417"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Sem escolaridade</w:t>
            </w:r>
          </w:p>
        </w:tc>
        <w:tc>
          <w:tcPr>
            <w:tcW w:w="1134"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Ensino primário</w:t>
            </w:r>
          </w:p>
        </w:tc>
        <w:tc>
          <w:tcPr>
            <w:tcW w:w="1276"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 Ciclo ensino secundário</w:t>
            </w:r>
          </w:p>
        </w:tc>
        <w:tc>
          <w:tcPr>
            <w:tcW w:w="1276"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II Ciclo Ensino secundário</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r>
      <w:tr w:rsidR="00B02DFF" w:rsidRPr="002F5DE7" w:rsidTr="005217D0">
        <w:trPr>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Conservar as florestas existentes e aumentar as áreas florestais com plantações de espécies adaptadas à região.</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3</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10</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13</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6</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4</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12</w:t>
            </w:r>
          </w:p>
        </w:tc>
        <w:tc>
          <w:tcPr>
            <w:tcW w:w="1417"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22</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25</w:t>
            </w:r>
          </w:p>
        </w:tc>
      </w:tr>
      <w:tr w:rsidR="00B02DFF" w:rsidRPr="002F5DE7" w:rsidTr="005217D0">
        <w:trPr>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O ordenamento e gestão florestal </w:t>
            </w:r>
          </w:p>
        </w:tc>
        <w:tc>
          <w:tcPr>
            <w:tcW w:w="709" w:type="dxa"/>
          </w:tcPr>
          <w:p w:rsidR="00B02DFF" w:rsidRPr="002F5DE7" w:rsidRDefault="00B02DFF" w:rsidP="00B02DFF">
            <w:pPr>
              <w:autoSpaceDE w:val="0"/>
              <w:autoSpaceDN w:val="0"/>
              <w:adjustRightInd w:val="0"/>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2</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3</w:t>
            </w:r>
          </w:p>
        </w:tc>
        <w:tc>
          <w:tcPr>
            <w:tcW w:w="850" w:type="dxa"/>
          </w:tcPr>
          <w:p w:rsidR="00B02DFF" w:rsidRPr="002F5DE7" w:rsidRDefault="00B02DFF" w:rsidP="00B02DFF">
            <w:pPr>
              <w:autoSpaceDE w:val="0"/>
              <w:autoSpaceDN w:val="0"/>
              <w:adjustRightInd w:val="0"/>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p w:rsidR="00B02DFF" w:rsidRPr="002F5DE7" w:rsidRDefault="00B02DFF" w:rsidP="00B02DFF">
            <w:pPr>
              <w:autoSpaceDE w:val="0"/>
              <w:autoSpaceDN w:val="0"/>
              <w:adjustRightInd w:val="0"/>
              <w:jc w:val="center"/>
              <w:rPr>
                <w:rFonts w:ascii="Times New Roman" w:hAnsi="Times New Roman"/>
                <w:color w:val="000000" w:themeColor="text1"/>
              </w:rPr>
            </w:pP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5</w:t>
            </w:r>
          </w:p>
        </w:tc>
        <w:tc>
          <w:tcPr>
            <w:tcW w:w="1417" w:type="dxa"/>
          </w:tcPr>
          <w:p w:rsidR="00B02DFF" w:rsidRPr="002F5DE7" w:rsidRDefault="00B02DFF" w:rsidP="00B02DFF">
            <w:pPr>
              <w:autoSpaceDE w:val="0"/>
              <w:autoSpaceDN w:val="0"/>
              <w:adjustRightInd w:val="0"/>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5</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5</w:t>
            </w:r>
          </w:p>
        </w:tc>
      </w:tr>
      <w:tr w:rsidR="00B02DFF" w:rsidRPr="002F5DE7" w:rsidTr="005217D0">
        <w:trPr>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Os exploradores da floresta devem respeitar os critérios apropriados ou mesmo a formação.</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3</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2</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5</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2</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5</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7</w:t>
            </w:r>
          </w:p>
        </w:tc>
        <w:tc>
          <w:tcPr>
            <w:tcW w:w="1417"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12</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12</w:t>
            </w:r>
          </w:p>
        </w:tc>
      </w:tr>
      <w:tr w:rsidR="00B02DFF" w:rsidRPr="002F5DE7" w:rsidTr="005217D0">
        <w:trPr>
          <w:trHeight w:val="70"/>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O acesso ao crédito bancário para melhorar a agricultura contribuirá para atenuar a pressão sobre a floresta.</w:t>
            </w:r>
          </w:p>
          <w:p w:rsidR="00B02DFF" w:rsidRPr="002F5DE7" w:rsidRDefault="00B02DFF" w:rsidP="00B02DFF">
            <w:pPr>
              <w:autoSpaceDE w:val="0"/>
              <w:autoSpaceDN w:val="0"/>
              <w:adjustRightInd w:val="0"/>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19</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11</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30</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5</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14</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9</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28</w:t>
            </w:r>
          </w:p>
        </w:tc>
        <w:tc>
          <w:tcPr>
            <w:tcW w:w="1417"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3</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38</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15</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2</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58</w:t>
            </w:r>
          </w:p>
        </w:tc>
      </w:tr>
    </w:tbl>
    <w:p w:rsidR="001F745D" w:rsidRDefault="001F745D" w:rsidP="00B02DFF">
      <w:pPr>
        <w:tabs>
          <w:tab w:val="left" w:pos="9465"/>
        </w:tabs>
        <w:autoSpaceDE w:val="0"/>
        <w:autoSpaceDN w:val="0"/>
        <w:adjustRightInd w:val="0"/>
        <w:spacing w:after="0" w:line="240" w:lineRule="auto"/>
        <w:jc w:val="both"/>
        <w:rPr>
          <w:rFonts w:ascii="Times New Roman" w:eastAsia="Calibri" w:hAnsi="Times New Roman" w:cs="Times New Roman"/>
          <w:b/>
          <w:color w:val="000000" w:themeColor="text1"/>
          <w:sz w:val="24"/>
          <w:szCs w:val="24"/>
        </w:rPr>
      </w:pPr>
    </w:p>
    <w:p w:rsidR="0036685B" w:rsidRDefault="0036685B" w:rsidP="000606B2">
      <w:pPr>
        <w:pStyle w:val="Cabealho3"/>
        <w:rPr>
          <w:rFonts w:eastAsia="Calibri"/>
          <w:color w:val="000000" w:themeColor="text1"/>
          <w:sz w:val="24"/>
          <w:szCs w:val="24"/>
        </w:rPr>
      </w:pPr>
      <w:bookmarkStart w:id="333" w:name="_Toc448757890"/>
    </w:p>
    <w:p w:rsidR="00B02DFF" w:rsidRPr="000606B2" w:rsidRDefault="00B02DFF" w:rsidP="000606B2">
      <w:pPr>
        <w:pStyle w:val="Cabealho3"/>
        <w:rPr>
          <w:rFonts w:eastAsia="Calibri"/>
          <w:i/>
          <w:color w:val="000000" w:themeColor="text1"/>
          <w:sz w:val="24"/>
          <w:szCs w:val="24"/>
        </w:rPr>
      </w:pPr>
      <w:r w:rsidRPr="000606B2">
        <w:rPr>
          <w:rFonts w:eastAsia="Calibri"/>
          <w:color w:val="000000" w:themeColor="text1"/>
          <w:sz w:val="24"/>
          <w:szCs w:val="24"/>
        </w:rPr>
        <w:t>Quadro A3.13 -  Respostas à questão 8 “</w:t>
      </w:r>
      <w:r w:rsidRPr="000606B2">
        <w:rPr>
          <w:rFonts w:eastAsia="Calibri"/>
          <w:i/>
          <w:color w:val="000000" w:themeColor="text1"/>
          <w:sz w:val="24"/>
          <w:szCs w:val="24"/>
        </w:rPr>
        <w:t xml:space="preserve">Como desejava que fosse a floresta no futuro?” </w:t>
      </w:r>
      <w:r w:rsidRPr="000606B2">
        <w:rPr>
          <w:rFonts w:eastAsia="Calibri"/>
          <w:color w:val="000000" w:themeColor="text1"/>
          <w:sz w:val="24"/>
          <w:szCs w:val="24"/>
        </w:rPr>
        <w:t>por faixa etária, género e habilitações literárias</w:t>
      </w:r>
      <w:bookmarkEnd w:id="333"/>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417"/>
        <w:gridCol w:w="1134"/>
        <w:gridCol w:w="1276"/>
        <w:gridCol w:w="1276"/>
        <w:gridCol w:w="850"/>
      </w:tblGrid>
      <w:tr w:rsidR="00B02DFF" w:rsidRPr="002F5DE7" w:rsidTr="005217D0">
        <w:trPr>
          <w:jc w:val="center"/>
        </w:trPr>
        <w:tc>
          <w:tcPr>
            <w:tcW w:w="1985" w:type="dxa"/>
            <w:vMerge w:val="restart"/>
            <w:tcBorders>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p w:rsidR="00B02DFF" w:rsidRPr="002F5DE7" w:rsidRDefault="00B02DFF" w:rsidP="00B02DFF">
            <w:pPr>
              <w:autoSpaceDE w:val="0"/>
              <w:autoSpaceDN w:val="0"/>
              <w:adjustRightInd w:val="0"/>
              <w:jc w:val="both"/>
              <w:rPr>
                <w:rFonts w:ascii="Times New Roman" w:hAnsi="Times New Roman"/>
                <w:b/>
                <w:color w:val="000000" w:themeColor="text1"/>
              </w:rPr>
            </w:pPr>
          </w:p>
          <w:p w:rsidR="00B02DFF" w:rsidRPr="002F5DE7" w:rsidRDefault="00B02DFF" w:rsidP="00B02DFF">
            <w:pPr>
              <w:autoSpaceDE w:val="0"/>
              <w:autoSpaceDN w:val="0"/>
              <w:adjustRightInd w:val="0"/>
              <w:jc w:val="both"/>
              <w:rPr>
                <w:rFonts w:ascii="Times New Roman" w:hAnsi="Times New Roman"/>
                <w:b/>
                <w:color w:val="000000" w:themeColor="text1"/>
              </w:rPr>
            </w:pPr>
            <w:r w:rsidRPr="002F5DE7">
              <w:rPr>
                <w:rFonts w:ascii="Times New Roman" w:hAnsi="Times New Roman"/>
                <w:b/>
                <w:color w:val="000000" w:themeColor="text1"/>
              </w:rPr>
              <w:t xml:space="preserve">  Respostas</w:t>
            </w:r>
          </w:p>
        </w:tc>
        <w:tc>
          <w:tcPr>
            <w:tcW w:w="6237" w:type="dxa"/>
            <w:gridSpan w:val="8"/>
            <w:tcBorders>
              <w:bottom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Habilitações literárias</w:t>
            </w:r>
          </w:p>
        </w:tc>
      </w:tr>
      <w:tr w:rsidR="00B02DFF" w:rsidRPr="002F5DE7" w:rsidTr="005217D0">
        <w:trPr>
          <w:jc w:val="center"/>
        </w:trPr>
        <w:tc>
          <w:tcPr>
            <w:tcW w:w="1985" w:type="dxa"/>
            <w:vMerge/>
            <w:tcBorders>
              <w:top w:val="nil"/>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tc>
        <w:tc>
          <w:tcPr>
            <w:tcW w:w="3118" w:type="dxa"/>
            <w:gridSpan w:val="4"/>
            <w:tcBorders>
              <w:top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Mulheres</w:t>
            </w:r>
          </w:p>
        </w:tc>
        <w:tc>
          <w:tcPr>
            <w:tcW w:w="3119" w:type="dxa"/>
            <w:gridSpan w:val="4"/>
            <w:tcBorders>
              <w:top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2F5DE7" w:rsidRDefault="00B02DFF" w:rsidP="00B02DFF">
            <w:pPr>
              <w:autoSpaceDE w:val="0"/>
              <w:autoSpaceDN w:val="0"/>
              <w:adjustRightInd w:val="0"/>
              <w:jc w:val="center"/>
              <w:rPr>
                <w:rFonts w:ascii="Times New Roman" w:hAnsi="Times New Roman"/>
                <w:b/>
                <w:color w:val="000000" w:themeColor="text1"/>
              </w:rPr>
            </w:pPr>
          </w:p>
        </w:tc>
      </w:tr>
      <w:tr w:rsidR="00B02DFF" w:rsidRPr="002F5DE7" w:rsidTr="005217D0">
        <w:trPr>
          <w:jc w:val="center"/>
        </w:trPr>
        <w:tc>
          <w:tcPr>
            <w:tcW w:w="1985" w:type="dxa"/>
            <w:vMerge/>
            <w:tcBorders>
              <w:top w:val="nil"/>
              <w:bottom w:val="nil"/>
            </w:tcBorders>
          </w:tcPr>
          <w:p w:rsidR="00B02DFF" w:rsidRPr="002F5DE7" w:rsidRDefault="00B02DFF" w:rsidP="00B02DFF">
            <w:pPr>
              <w:autoSpaceDE w:val="0"/>
              <w:autoSpaceDN w:val="0"/>
              <w:adjustRightInd w:val="0"/>
              <w:jc w:val="both"/>
              <w:rPr>
                <w:rFonts w:ascii="Times New Roman" w:hAnsi="Times New Roman"/>
                <w:b/>
                <w:color w:val="000000" w:themeColor="text1"/>
              </w:rPr>
            </w:pP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18 a 35 anos</w:t>
            </w:r>
          </w:p>
        </w:tc>
        <w:tc>
          <w:tcPr>
            <w:tcW w:w="708"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36 a 60 anos</w:t>
            </w:r>
          </w:p>
        </w:tc>
        <w:tc>
          <w:tcPr>
            <w:tcW w:w="851"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Mais de 60 anos</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18 a 35 anos</w:t>
            </w:r>
          </w:p>
        </w:tc>
        <w:tc>
          <w:tcPr>
            <w:tcW w:w="709"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36 a 60 anos</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Mais de 60 anos</w:t>
            </w:r>
          </w:p>
        </w:tc>
        <w:tc>
          <w:tcPr>
            <w:tcW w:w="851" w:type="dxa"/>
            <w:tcBorders>
              <w:top w:val="nil"/>
            </w:tcBorders>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c>
          <w:tcPr>
            <w:tcW w:w="1417"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Sem escolaridade</w:t>
            </w:r>
          </w:p>
        </w:tc>
        <w:tc>
          <w:tcPr>
            <w:tcW w:w="1134"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Ensino primário</w:t>
            </w:r>
          </w:p>
        </w:tc>
        <w:tc>
          <w:tcPr>
            <w:tcW w:w="1276"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 Ciclo ensino secundário</w:t>
            </w:r>
          </w:p>
        </w:tc>
        <w:tc>
          <w:tcPr>
            <w:tcW w:w="1276"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II Ciclo Ensino secundário</w:t>
            </w:r>
          </w:p>
        </w:tc>
        <w:tc>
          <w:tcPr>
            <w:tcW w:w="850" w:type="dxa"/>
          </w:tcPr>
          <w:p w:rsidR="00B02DFF" w:rsidRPr="002F5DE7" w:rsidRDefault="00B02DFF" w:rsidP="00B02DFF">
            <w:pPr>
              <w:autoSpaceDE w:val="0"/>
              <w:autoSpaceDN w:val="0"/>
              <w:adjustRightInd w:val="0"/>
              <w:jc w:val="center"/>
              <w:rPr>
                <w:rFonts w:ascii="Times New Roman" w:hAnsi="Times New Roman"/>
                <w:b/>
                <w:color w:val="000000" w:themeColor="text1"/>
              </w:rPr>
            </w:pPr>
            <w:r w:rsidRPr="002F5DE7">
              <w:rPr>
                <w:rFonts w:ascii="Times New Roman" w:hAnsi="Times New Roman"/>
                <w:b/>
                <w:color w:val="000000" w:themeColor="text1"/>
              </w:rPr>
              <w:t>Total</w:t>
            </w:r>
          </w:p>
        </w:tc>
      </w:tr>
      <w:tr w:rsidR="00B02DFF" w:rsidRPr="002F5DE7" w:rsidTr="005217D0">
        <w:trPr>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Floresta onde predomina Omanda, Messasssa, Ossuim, Onganja, Ukengo, Ossesse, plantas medicinais e outros.</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12</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8</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20</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17</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10</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29</w:t>
            </w:r>
          </w:p>
        </w:tc>
        <w:tc>
          <w:tcPr>
            <w:tcW w:w="1417"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5</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37</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6</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49</w:t>
            </w:r>
          </w:p>
        </w:tc>
      </w:tr>
      <w:tr w:rsidR="00B02DFF" w:rsidRPr="002F5DE7" w:rsidTr="005217D0">
        <w:trPr>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Floresta com predominio pinheiros.</w:t>
            </w:r>
          </w:p>
          <w:p w:rsidR="00B02DFF" w:rsidRPr="002F5DE7" w:rsidRDefault="00B02DFF" w:rsidP="00B02DFF">
            <w:pPr>
              <w:autoSpaceDE w:val="0"/>
              <w:autoSpaceDN w:val="0"/>
              <w:adjustRightInd w:val="0"/>
              <w:rPr>
                <w:rFonts w:ascii="Times New Roman" w:hAnsi="Times New Roman"/>
                <w:color w:val="000000" w:themeColor="text1"/>
              </w:rPr>
            </w:pP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4</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4</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4</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2</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6</w:t>
            </w:r>
          </w:p>
        </w:tc>
        <w:tc>
          <w:tcPr>
            <w:tcW w:w="1417" w:type="dxa"/>
          </w:tcPr>
          <w:p w:rsidR="00B02DFF" w:rsidRPr="002F5DE7" w:rsidRDefault="00B02DFF" w:rsidP="00B02DFF">
            <w:pPr>
              <w:autoSpaceDE w:val="0"/>
              <w:autoSpaceDN w:val="0"/>
              <w:adjustRightInd w:val="0"/>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9</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1</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10</w:t>
            </w:r>
          </w:p>
        </w:tc>
      </w:tr>
      <w:tr w:rsidR="00B02DFF" w:rsidRPr="002F5DE7" w:rsidTr="005217D0">
        <w:trPr>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Floresta com predomínio de eucaliptos.</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1</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4</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5</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2</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1</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3</w:t>
            </w:r>
          </w:p>
        </w:tc>
        <w:tc>
          <w:tcPr>
            <w:tcW w:w="1417"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7</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0</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1</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 xml:space="preserve">       8</w:t>
            </w:r>
          </w:p>
        </w:tc>
      </w:tr>
      <w:tr w:rsidR="00B02DFF" w:rsidRPr="002F5DE7" w:rsidTr="005217D0">
        <w:trPr>
          <w:jc w:val="center"/>
        </w:trPr>
        <w:tc>
          <w:tcPr>
            <w:tcW w:w="1985" w:type="dxa"/>
          </w:tcPr>
          <w:p w:rsidR="00B02DFF" w:rsidRPr="002F5DE7" w:rsidRDefault="00B02DFF" w:rsidP="00B02DFF">
            <w:pPr>
              <w:autoSpaceDE w:val="0"/>
              <w:autoSpaceDN w:val="0"/>
              <w:adjustRightInd w:val="0"/>
              <w:rPr>
                <w:rFonts w:ascii="Times New Roman" w:hAnsi="Times New Roman"/>
                <w:color w:val="000000" w:themeColor="text1"/>
              </w:rPr>
            </w:pPr>
            <w:r w:rsidRPr="002F5DE7">
              <w:rPr>
                <w:rFonts w:ascii="Times New Roman" w:hAnsi="Times New Roman"/>
                <w:color w:val="000000" w:themeColor="text1"/>
              </w:rPr>
              <w:t>Floresta que abriga galinha-do-mato, perdizes e outros tipos de aves e também que fornecem alimentação e abrigo javalis, Bambis, Hienas, Raposas, Gatos, Coelhos e outros.</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8</w:t>
            </w:r>
          </w:p>
        </w:tc>
        <w:tc>
          <w:tcPr>
            <w:tcW w:w="708"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11</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19</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w:t>
            </w:r>
          </w:p>
        </w:tc>
        <w:tc>
          <w:tcPr>
            <w:tcW w:w="709"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7</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6</w:t>
            </w:r>
          </w:p>
        </w:tc>
        <w:tc>
          <w:tcPr>
            <w:tcW w:w="851"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14</w:t>
            </w:r>
          </w:p>
        </w:tc>
        <w:tc>
          <w:tcPr>
            <w:tcW w:w="1417"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1134"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24</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9</w:t>
            </w:r>
          </w:p>
        </w:tc>
        <w:tc>
          <w:tcPr>
            <w:tcW w:w="1276"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0</w:t>
            </w:r>
          </w:p>
        </w:tc>
        <w:tc>
          <w:tcPr>
            <w:tcW w:w="850" w:type="dxa"/>
          </w:tcPr>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p>
          <w:p w:rsidR="00B02DFF" w:rsidRPr="002F5DE7" w:rsidRDefault="00B02DFF" w:rsidP="00B02DFF">
            <w:pPr>
              <w:autoSpaceDE w:val="0"/>
              <w:autoSpaceDN w:val="0"/>
              <w:adjustRightInd w:val="0"/>
              <w:jc w:val="center"/>
              <w:rPr>
                <w:rFonts w:ascii="Times New Roman" w:hAnsi="Times New Roman"/>
                <w:color w:val="000000" w:themeColor="text1"/>
              </w:rPr>
            </w:pPr>
            <w:r w:rsidRPr="002F5DE7">
              <w:rPr>
                <w:rFonts w:ascii="Times New Roman" w:hAnsi="Times New Roman"/>
                <w:color w:val="000000" w:themeColor="text1"/>
              </w:rPr>
              <w:t>33</w:t>
            </w:r>
          </w:p>
        </w:tc>
      </w:tr>
    </w:tbl>
    <w:p w:rsidR="00B02DFF" w:rsidRDefault="00B02DFF" w:rsidP="00B02DFF">
      <w:pPr>
        <w:autoSpaceDE w:val="0"/>
        <w:autoSpaceDN w:val="0"/>
        <w:adjustRightInd w:val="0"/>
        <w:spacing w:after="0" w:line="240" w:lineRule="auto"/>
        <w:rPr>
          <w:rFonts w:ascii="Times New Roman" w:eastAsia="Calibri" w:hAnsi="Times New Roman" w:cs="Times New Roman"/>
          <w:color w:val="000000" w:themeColor="text1"/>
          <w:sz w:val="24"/>
          <w:szCs w:val="24"/>
        </w:rPr>
      </w:pPr>
    </w:p>
    <w:p w:rsidR="0036685B" w:rsidRDefault="0036685B" w:rsidP="000606B2">
      <w:pPr>
        <w:pStyle w:val="Cabealho3"/>
        <w:rPr>
          <w:rFonts w:eastAsia="Calibri"/>
          <w:color w:val="000000" w:themeColor="text1"/>
          <w:sz w:val="24"/>
          <w:szCs w:val="24"/>
        </w:rPr>
      </w:pPr>
      <w:bookmarkStart w:id="334" w:name="_Toc448757891"/>
    </w:p>
    <w:p w:rsidR="005217D0" w:rsidRDefault="005217D0" w:rsidP="000606B2">
      <w:pPr>
        <w:pStyle w:val="Cabealho3"/>
        <w:rPr>
          <w:rFonts w:eastAsia="Calibri"/>
          <w:color w:val="000000" w:themeColor="text1"/>
          <w:sz w:val="24"/>
          <w:szCs w:val="24"/>
        </w:rPr>
      </w:pPr>
    </w:p>
    <w:p w:rsidR="00B02DFF" w:rsidRPr="000606B2" w:rsidRDefault="00B02DFF" w:rsidP="000606B2">
      <w:pPr>
        <w:pStyle w:val="Cabealho3"/>
        <w:rPr>
          <w:rFonts w:eastAsia="Calibri"/>
          <w:color w:val="000000" w:themeColor="text1"/>
          <w:sz w:val="24"/>
          <w:szCs w:val="24"/>
        </w:rPr>
      </w:pPr>
      <w:r w:rsidRPr="000606B2">
        <w:rPr>
          <w:rFonts w:eastAsia="Calibri"/>
          <w:color w:val="000000" w:themeColor="text1"/>
          <w:sz w:val="24"/>
          <w:szCs w:val="24"/>
        </w:rPr>
        <w:t>Quadro A3.14 -  Respostas à questão 9 “</w:t>
      </w:r>
      <w:r w:rsidRPr="000606B2">
        <w:rPr>
          <w:rFonts w:eastAsia="Calibri"/>
          <w:i/>
          <w:color w:val="000000" w:themeColor="text1"/>
          <w:sz w:val="24"/>
          <w:szCs w:val="24"/>
        </w:rPr>
        <w:t xml:space="preserve">O que pensa fazer com a floresta no futuro?” </w:t>
      </w:r>
      <w:r w:rsidRPr="000606B2">
        <w:rPr>
          <w:rFonts w:eastAsia="Calibri"/>
          <w:color w:val="000000" w:themeColor="text1"/>
          <w:sz w:val="24"/>
          <w:szCs w:val="24"/>
        </w:rPr>
        <w:t>por faixa etária, g</w:t>
      </w:r>
      <w:r w:rsidR="00BD1346" w:rsidRPr="000606B2">
        <w:rPr>
          <w:rFonts w:eastAsia="Calibri"/>
          <w:color w:val="000000" w:themeColor="text1"/>
          <w:sz w:val="24"/>
          <w:szCs w:val="24"/>
        </w:rPr>
        <w:t>énero e habilitações literárias</w:t>
      </w:r>
      <w:bookmarkEnd w:id="334"/>
    </w:p>
    <w:tbl>
      <w:tblPr>
        <w:tblStyle w:val="Tabelacomgrelha"/>
        <w:tblW w:w="14175" w:type="dxa"/>
        <w:jc w:val="center"/>
        <w:tblLayout w:type="fixed"/>
        <w:tblLook w:val="04A0" w:firstRow="1" w:lastRow="0" w:firstColumn="1" w:lastColumn="0" w:noHBand="0" w:noVBand="1"/>
      </w:tblPr>
      <w:tblGrid>
        <w:gridCol w:w="1985"/>
        <w:gridCol w:w="709"/>
        <w:gridCol w:w="708"/>
        <w:gridCol w:w="851"/>
        <w:gridCol w:w="850"/>
        <w:gridCol w:w="709"/>
        <w:gridCol w:w="709"/>
        <w:gridCol w:w="850"/>
        <w:gridCol w:w="851"/>
        <w:gridCol w:w="1417"/>
        <w:gridCol w:w="993"/>
        <w:gridCol w:w="1275"/>
        <w:gridCol w:w="1276"/>
        <w:gridCol w:w="992"/>
      </w:tblGrid>
      <w:tr w:rsidR="00B02DFF" w:rsidRPr="0051236E" w:rsidTr="005217D0">
        <w:trPr>
          <w:jc w:val="center"/>
        </w:trPr>
        <w:tc>
          <w:tcPr>
            <w:tcW w:w="1985" w:type="dxa"/>
            <w:vMerge w:val="restart"/>
            <w:tcBorders>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p>
          <w:p w:rsidR="00B02DFF" w:rsidRPr="0051236E" w:rsidRDefault="00B02DFF" w:rsidP="00B02DFF">
            <w:pPr>
              <w:autoSpaceDE w:val="0"/>
              <w:autoSpaceDN w:val="0"/>
              <w:adjustRightInd w:val="0"/>
              <w:jc w:val="both"/>
              <w:rPr>
                <w:rFonts w:ascii="Times New Roman" w:hAnsi="Times New Roman"/>
                <w:b/>
                <w:color w:val="000000" w:themeColor="text1"/>
              </w:rPr>
            </w:pPr>
            <w:r w:rsidRPr="0051236E">
              <w:rPr>
                <w:rFonts w:ascii="Times New Roman" w:hAnsi="Times New Roman"/>
                <w:b/>
                <w:color w:val="000000" w:themeColor="text1"/>
              </w:rPr>
              <w:t xml:space="preserve">  Respostas</w:t>
            </w:r>
          </w:p>
        </w:tc>
        <w:tc>
          <w:tcPr>
            <w:tcW w:w="6237" w:type="dxa"/>
            <w:gridSpan w:val="8"/>
            <w:tcBorders>
              <w:bottom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Idade</w:t>
            </w:r>
          </w:p>
        </w:tc>
        <w:tc>
          <w:tcPr>
            <w:tcW w:w="5953" w:type="dxa"/>
            <w:gridSpan w:val="5"/>
            <w:tcBorders>
              <w:bottom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Habilitações literárias</w:t>
            </w: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3118"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Mulheres</w:t>
            </w:r>
          </w:p>
        </w:tc>
        <w:tc>
          <w:tcPr>
            <w:tcW w:w="3119" w:type="dxa"/>
            <w:gridSpan w:val="4"/>
            <w:tcBorders>
              <w:top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Homens</w:t>
            </w:r>
          </w:p>
        </w:tc>
        <w:tc>
          <w:tcPr>
            <w:tcW w:w="5953" w:type="dxa"/>
            <w:gridSpan w:val="5"/>
            <w:tcBorders>
              <w:top w:val="nil"/>
              <w:right w:val="single" w:sz="4" w:space="0" w:color="auto"/>
            </w:tcBorders>
          </w:tcPr>
          <w:p w:rsidR="00B02DFF" w:rsidRPr="0051236E" w:rsidRDefault="00B02DFF" w:rsidP="00B02DFF">
            <w:pPr>
              <w:autoSpaceDE w:val="0"/>
              <w:autoSpaceDN w:val="0"/>
              <w:adjustRightInd w:val="0"/>
              <w:jc w:val="center"/>
              <w:rPr>
                <w:rFonts w:ascii="Times New Roman" w:hAnsi="Times New Roman"/>
                <w:b/>
                <w:color w:val="000000" w:themeColor="text1"/>
              </w:rPr>
            </w:pPr>
          </w:p>
        </w:tc>
      </w:tr>
      <w:tr w:rsidR="00B02DFF" w:rsidRPr="0051236E" w:rsidTr="005217D0">
        <w:trPr>
          <w:jc w:val="center"/>
        </w:trPr>
        <w:tc>
          <w:tcPr>
            <w:tcW w:w="1985" w:type="dxa"/>
            <w:vMerge/>
            <w:tcBorders>
              <w:top w:val="nil"/>
              <w:bottom w:val="nil"/>
            </w:tcBorders>
          </w:tcPr>
          <w:p w:rsidR="00B02DFF" w:rsidRPr="0051236E" w:rsidRDefault="00B02DFF" w:rsidP="00B02DFF">
            <w:pPr>
              <w:autoSpaceDE w:val="0"/>
              <w:autoSpaceDN w:val="0"/>
              <w:adjustRightInd w:val="0"/>
              <w:jc w:val="both"/>
              <w:rPr>
                <w:rFonts w:ascii="Times New Roman" w:hAnsi="Times New Roman"/>
                <w:b/>
                <w:color w:val="000000" w:themeColor="text1"/>
              </w:rPr>
            </w:pP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8"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1"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18 a 35 anos</w:t>
            </w:r>
          </w:p>
        </w:tc>
        <w:tc>
          <w:tcPr>
            <w:tcW w:w="709"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36 a 60 anos</w:t>
            </w:r>
          </w:p>
        </w:tc>
        <w:tc>
          <w:tcPr>
            <w:tcW w:w="850"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Mais de 60 anos</w:t>
            </w:r>
          </w:p>
        </w:tc>
        <w:tc>
          <w:tcPr>
            <w:tcW w:w="851" w:type="dxa"/>
            <w:tcBorders>
              <w:top w:val="nil"/>
            </w:tcBorders>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c>
          <w:tcPr>
            <w:tcW w:w="1417"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Sem escolaridade</w:t>
            </w:r>
          </w:p>
        </w:tc>
        <w:tc>
          <w:tcPr>
            <w:tcW w:w="993"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Ensino primário</w:t>
            </w:r>
          </w:p>
        </w:tc>
        <w:tc>
          <w:tcPr>
            <w:tcW w:w="1275"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 Ciclo ensino secundário</w:t>
            </w:r>
          </w:p>
        </w:tc>
        <w:tc>
          <w:tcPr>
            <w:tcW w:w="1276"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II Ciclo Ensino secundário</w:t>
            </w:r>
          </w:p>
        </w:tc>
        <w:tc>
          <w:tcPr>
            <w:tcW w:w="992" w:type="dxa"/>
          </w:tcPr>
          <w:p w:rsidR="00B02DFF" w:rsidRPr="0051236E" w:rsidRDefault="00B02DFF" w:rsidP="00B02DFF">
            <w:pPr>
              <w:autoSpaceDE w:val="0"/>
              <w:autoSpaceDN w:val="0"/>
              <w:adjustRightInd w:val="0"/>
              <w:jc w:val="center"/>
              <w:rPr>
                <w:rFonts w:ascii="Times New Roman" w:hAnsi="Times New Roman"/>
                <w:b/>
                <w:color w:val="000000" w:themeColor="text1"/>
              </w:rPr>
            </w:pPr>
            <w:r w:rsidRPr="0051236E">
              <w:rPr>
                <w:rFonts w:ascii="Times New Roman" w:hAnsi="Times New Roman"/>
                <w:b/>
                <w:color w:val="000000" w:themeColor="text1"/>
              </w:rPr>
              <w:t>Total</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Conservar a floresta para também servir as gerações futuras</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13</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20</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23</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Não desmatar para permitir existência de animais.</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8</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Fazer o repovoamento florestal e manter a floresta que existe.</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6</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7</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Proteger a floresta contra os incêndios.</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12</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14</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5</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11</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16</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27</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30</w:t>
            </w:r>
          </w:p>
        </w:tc>
      </w:tr>
      <w:tr w:rsidR="00B02DFF" w:rsidRPr="0051236E" w:rsidTr="005217D0">
        <w:trPr>
          <w:jc w:val="center"/>
        </w:trPr>
        <w:tc>
          <w:tcPr>
            <w:tcW w:w="1985" w:type="dxa"/>
          </w:tcPr>
          <w:p w:rsidR="00B02DFF" w:rsidRPr="0051236E" w:rsidRDefault="00B02DFF" w:rsidP="00B02DFF">
            <w:pPr>
              <w:autoSpaceDE w:val="0"/>
              <w:autoSpaceDN w:val="0"/>
              <w:adjustRightInd w:val="0"/>
              <w:rPr>
                <w:rFonts w:ascii="Times New Roman" w:hAnsi="Times New Roman"/>
                <w:color w:val="000000" w:themeColor="text1"/>
                <w:sz w:val="24"/>
                <w:szCs w:val="24"/>
              </w:rPr>
            </w:pPr>
            <w:r w:rsidRPr="0051236E">
              <w:rPr>
                <w:rFonts w:ascii="Times New Roman" w:hAnsi="Times New Roman"/>
                <w:color w:val="000000" w:themeColor="text1"/>
                <w:sz w:val="24"/>
                <w:szCs w:val="24"/>
              </w:rPr>
              <w:t>Não tenho plano para o futuro.</w:t>
            </w:r>
          </w:p>
          <w:p w:rsidR="00B02DFF" w:rsidRPr="0051236E" w:rsidRDefault="00B02DFF" w:rsidP="00B02DFF">
            <w:pPr>
              <w:autoSpaceDE w:val="0"/>
              <w:autoSpaceDN w:val="0"/>
              <w:adjustRightInd w:val="0"/>
              <w:rPr>
                <w:rFonts w:ascii="Times New Roman" w:hAnsi="Times New Roman"/>
                <w:color w:val="000000" w:themeColor="text1"/>
                <w:sz w:val="24"/>
                <w:szCs w:val="24"/>
              </w:rPr>
            </w:pP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w:t>
            </w:r>
          </w:p>
        </w:tc>
        <w:tc>
          <w:tcPr>
            <w:tcW w:w="708"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10</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13</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709"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4</w:t>
            </w:r>
          </w:p>
        </w:tc>
        <w:tc>
          <w:tcPr>
            <w:tcW w:w="850"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14</w:t>
            </w:r>
          </w:p>
        </w:tc>
        <w:tc>
          <w:tcPr>
            <w:tcW w:w="851"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19</w:t>
            </w:r>
          </w:p>
        </w:tc>
        <w:tc>
          <w:tcPr>
            <w:tcW w:w="1417"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w:t>
            </w:r>
          </w:p>
        </w:tc>
        <w:tc>
          <w:tcPr>
            <w:tcW w:w="993"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19</w:t>
            </w:r>
          </w:p>
        </w:tc>
        <w:tc>
          <w:tcPr>
            <w:tcW w:w="1275"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12</w:t>
            </w:r>
          </w:p>
        </w:tc>
        <w:tc>
          <w:tcPr>
            <w:tcW w:w="1276"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0</w:t>
            </w:r>
          </w:p>
        </w:tc>
        <w:tc>
          <w:tcPr>
            <w:tcW w:w="992" w:type="dxa"/>
          </w:tcPr>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p>
          <w:p w:rsidR="00B02DFF" w:rsidRPr="0051236E" w:rsidRDefault="00B02DFF" w:rsidP="00B02DFF">
            <w:pPr>
              <w:autoSpaceDE w:val="0"/>
              <w:autoSpaceDN w:val="0"/>
              <w:adjustRightInd w:val="0"/>
              <w:jc w:val="center"/>
              <w:rPr>
                <w:rFonts w:ascii="Times New Roman" w:hAnsi="Times New Roman"/>
                <w:color w:val="000000" w:themeColor="text1"/>
                <w:sz w:val="24"/>
                <w:szCs w:val="24"/>
              </w:rPr>
            </w:pPr>
            <w:r w:rsidRPr="0051236E">
              <w:rPr>
                <w:rFonts w:ascii="Times New Roman" w:hAnsi="Times New Roman"/>
                <w:color w:val="000000" w:themeColor="text1"/>
                <w:sz w:val="24"/>
                <w:szCs w:val="24"/>
              </w:rPr>
              <w:t>32</w:t>
            </w:r>
          </w:p>
        </w:tc>
      </w:tr>
    </w:tbl>
    <w:p w:rsidR="00B02DFF" w:rsidRDefault="00B02DFF" w:rsidP="00B02DFF">
      <w:pPr>
        <w:spacing w:after="0" w:line="240" w:lineRule="auto"/>
        <w:rPr>
          <w:rFonts w:ascii="Times New Roman" w:hAnsi="Times New Roman" w:cs="Times New Roman"/>
          <w:b/>
        </w:rPr>
      </w:pPr>
    </w:p>
    <w:p w:rsidR="00B02DFF" w:rsidRDefault="00B02DFF" w:rsidP="00B02DFF">
      <w:pPr>
        <w:spacing w:after="0" w:line="240" w:lineRule="auto"/>
        <w:rPr>
          <w:rFonts w:ascii="Times New Roman" w:hAnsi="Times New Roman" w:cs="Times New Roman"/>
          <w:b/>
        </w:rPr>
      </w:pPr>
    </w:p>
    <w:p w:rsidR="00B02DFF" w:rsidRDefault="00B02DFF" w:rsidP="00B02DFF">
      <w:pPr>
        <w:spacing w:after="0" w:line="240" w:lineRule="auto"/>
        <w:rPr>
          <w:rFonts w:ascii="Times New Roman" w:hAnsi="Times New Roman" w:cs="Times New Roman"/>
          <w:b/>
        </w:rPr>
      </w:pPr>
    </w:p>
    <w:p w:rsidR="00B02DFF" w:rsidRDefault="00B02DFF" w:rsidP="00B02DFF">
      <w:pPr>
        <w:spacing w:after="0" w:line="240" w:lineRule="auto"/>
        <w:rPr>
          <w:rFonts w:ascii="Times New Roman" w:hAnsi="Times New Roman" w:cs="Times New Roman"/>
          <w:b/>
        </w:rPr>
      </w:pPr>
    </w:p>
    <w:p w:rsidR="00B02DFF" w:rsidRDefault="00B02DFF" w:rsidP="00B02DFF">
      <w:pPr>
        <w:spacing w:after="0" w:line="240" w:lineRule="auto"/>
        <w:rPr>
          <w:rFonts w:ascii="Times New Roman" w:hAnsi="Times New Roman" w:cs="Times New Roman"/>
          <w:b/>
        </w:rPr>
      </w:pPr>
    </w:p>
    <w:tbl>
      <w:tblPr>
        <w:tblpPr w:leftFromText="141" w:rightFromText="141" w:vertAnchor="page" w:horzAnchor="margin" w:tblpXSpec="center" w:tblpY="2693"/>
        <w:tblW w:w="14106" w:type="dxa"/>
        <w:tblCellMar>
          <w:left w:w="70" w:type="dxa"/>
          <w:right w:w="70" w:type="dxa"/>
        </w:tblCellMar>
        <w:tblLook w:val="04A0" w:firstRow="1" w:lastRow="0" w:firstColumn="1" w:lastColumn="0" w:noHBand="0" w:noVBand="1"/>
      </w:tblPr>
      <w:tblGrid>
        <w:gridCol w:w="1028"/>
        <w:gridCol w:w="2226"/>
        <w:gridCol w:w="1446"/>
        <w:gridCol w:w="1013"/>
        <w:gridCol w:w="723"/>
        <w:gridCol w:w="724"/>
        <w:gridCol w:w="869"/>
        <w:gridCol w:w="1446"/>
        <w:gridCol w:w="869"/>
        <w:gridCol w:w="868"/>
        <w:gridCol w:w="869"/>
        <w:gridCol w:w="868"/>
        <w:gridCol w:w="1157"/>
      </w:tblGrid>
      <w:tr w:rsidR="00483A91" w:rsidRPr="00284E9A" w:rsidTr="00483A91">
        <w:trPr>
          <w:trHeight w:val="278"/>
        </w:trPr>
        <w:tc>
          <w:tcPr>
            <w:tcW w:w="1028" w:type="dxa"/>
            <w:tcBorders>
              <w:top w:val="single" w:sz="4" w:space="0" w:color="auto"/>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bookmarkStart w:id="335" w:name="_Toc448757892"/>
            <w:r w:rsidRPr="00284E9A">
              <w:rPr>
                <w:rFonts w:ascii="Times New Roman" w:eastAsia="Times New Roman" w:hAnsi="Times New Roman" w:cs="Times New Roman"/>
                <w:color w:val="000000"/>
                <w:lang w:eastAsia="pt-PT"/>
              </w:rPr>
              <w:t> </w:t>
            </w:r>
          </w:p>
        </w:tc>
        <w:tc>
          <w:tcPr>
            <w:tcW w:w="2226" w:type="dxa"/>
            <w:tcBorders>
              <w:top w:val="single" w:sz="4" w:space="0" w:color="auto"/>
              <w:left w:val="nil"/>
              <w:bottom w:val="nil"/>
              <w:right w:val="single" w:sz="4" w:space="0" w:color="auto"/>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4775" w:type="dxa"/>
            <w:gridSpan w:val="5"/>
            <w:tcBorders>
              <w:top w:val="single" w:sz="4" w:space="0" w:color="auto"/>
              <w:left w:val="nil"/>
              <w:bottom w:val="single" w:sz="4" w:space="0" w:color="auto"/>
              <w:right w:val="single" w:sz="4" w:space="0" w:color="000000"/>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 xml:space="preserve">Respostas de inquiridos do sexo feminino </w:t>
            </w:r>
          </w:p>
        </w:tc>
        <w:tc>
          <w:tcPr>
            <w:tcW w:w="4920" w:type="dxa"/>
            <w:gridSpan w:val="5"/>
            <w:tcBorders>
              <w:top w:val="single" w:sz="4" w:space="0" w:color="auto"/>
              <w:left w:val="nil"/>
              <w:bottom w:val="single" w:sz="4" w:space="0" w:color="auto"/>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 xml:space="preserve">Respostas de inquiridos do sexo masculino </w:t>
            </w:r>
          </w:p>
        </w:tc>
        <w:tc>
          <w:tcPr>
            <w:tcW w:w="1157" w:type="dxa"/>
            <w:tcBorders>
              <w:top w:val="single" w:sz="4" w:space="0" w:color="auto"/>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Total</w:t>
            </w:r>
          </w:p>
        </w:tc>
      </w:tr>
      <w:tr w:rsidR="00483A91" w:rsidRPr="00284E9A" w:rsidTr="00483A91">
        <w:trPr>
          <w:trHeight w:val="278"/>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Pergunta</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 xml:space="preserve">Resposta  mais </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Número,</w:t>
            </w:r>
          </w:p>
        </w:tc>
        <w:tc>
          <w:tcPr>
            <w:tcW w:w="2460"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 xml:space="preserve">Escalão etário (anos) </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Total</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Número,</w:t>
            </w:r>
          </w:p>
        </w:tc>
        <w:tc>
          <w:tcPr>
            <w:tcW w:w="2606"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 xml:space="preserve">Escalão etário (anos) </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Total</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De</w:t>
            </w:r>
          </w:p>
        </w:tc>
      </w:tr>
      <w:tr w:rsidR="00483A91" w:rsidRPr="00284E9A" w:rsidTr="00483A91">
        <w:trPr>
          <w:trHeight w:val="278"/>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frequente</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 xml:space="preserve">% (N2) e </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18-35</w:t>
            </w: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36-60</w:t>
            </w:r>
          </w:p>
        </w:tc>
        <w:tc>
          <w:tcPr>
            <w:tcW w:w="724" w:type="dxa"/>
            <w:tcBorders>
              <w:top w:val="nil"/>
              <w:left w:val="nil"/>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&gt;60</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 xml:space="preserve">% (N2) e </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18-35</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36-60</w:t>
            </w:r>
          </w:p>
        </w:tc>
        <w:tc>
          <w:tcPr>
            <w:tcW w:w="869" w:type="dxa"/>
            <w:tcBorders>
              <w:top w:val="nil"/>
              <w:left w:val="nil"/>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&gt;60</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respostas</w:t>
            </w:r>
          </w:p>
        </w:tc>
      </w:tr>
      <w:tr w:rsidR="00483A91" w:rsidRPr="00284E9A" w:rsidTr="00483A91">
        <w:trPr>
          <w:trHeight w:val="278"/>
        </w:trPr>
        <w:tc>
          <w:tcPr>
            <w:tcW w:w="1028" w:type="dxa"/>
            <w:tcBorders>
              <w:top w:val="nil"/>
              <w:left w:val="single" w:sz="4" w:space="0" w:color="auto"/>
              <w:bottom w:val="single" w:sz="4" w:space="0" w:color="auto"/>
              <w:right w:val="single" w:sz="4" w:space="0" w:color="auto"/>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2226" w:type="dxa"/>
            <w:tcBorders>
              <w:top w:val="nil"/>
              <w:left w:val="nil"/>
              <w:bottom w:val="single" w:sz="4" w:space="0" w:color="auto"/>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1446" w:type="dxa"/>
            <w:tcBorders>
              <w:top w:val="nil"/>
              <w:left w:val="single" w:sz="4" w:space="0" w:color="auto"/>
              <w:bottom w:val="single" w:sz="4" w:space="0" w:color="auto"/>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razão N2/N1</w:t>
            </w:r>
          </w:p>
        </w:tc>
        <w:tc>
          <w:tcPr>
            <w:tcW w:w="1013" w:type="dxa"/>
            <w:tcBorders>
              <w:top w:val="nil"/>
              <w:left w:val="nil"/>
              <w:bottom w:val="single" w:sz="4" w:space="0" w:color="auto"/>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 </w:t>
            </w:r>
          </w:p>
        </w:tc>
        <w:tc>
          <w:tcPr>
            <w:tcW w:w="723" w:type="dxa"/>
            <w:tcBorders>
              <w:top w:val="nil"/>
              <w:left w:val="nil"/>
              <w:bottom w:val="single" w:sz="4" w:space="0" w:color="auto"/>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 </w:t>
            </w:r>
          </w:p>
        </w:tc>
        <w:tc>
          <w:tcPr>
            <w:tcW w:w="724" w:type="dxa"/>
            <w:tcBorders>
              <w:top w:val="nil"/>
              <w:left w:val="nil"/>
              <w:bottom w:val="single" w:sz="4" w:space="0" w:color="auto"/>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 </w:t>
            </w:r>
          </w:p>
        </w:tc>
        <w:tc>
          <w:tcPr>
            <w:tcW w:w="869" w:type="dxa"/>
            <w:tcBorders>
              <w:top w:val="nil"/>
              <w:left w:val="nil"/>
              <w:bottom w:val="single" w:sz="4" w:space="0" w:color="auto"/>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 </w:t>
            </w:r>
          </w:p>
        </w:tc>
        <w:tc>
          <w:tcPr>
            <w:tcW w:w="1446" w:type="dxa"/>
            <w:tcBorders>
              <w:top w:val="nil"/>
              <w:left w:val="single" w:sz="4" w:space="0" w:color="auto"/>
              <w:bottom w:val="single" w:sz="4" w:space="0" w:color="auto"/>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razão N2/N1</w:t>
            </w:r>
          </w:p>
        </w:tc>
        <w:tc>
          <w:tcPr>
            <w:tcW w:w="869" w:type="dxa"/>
            <w:tcBorders>
              <w:top w:val="nil"/>
              <w:left w:val="nil"/>
              <w:bottom w:val="single" w:sz="4" w:space="0" w:color="auto"/>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 </w:t>
            </w:r>
          </w:p>
        </w:tc>
        <w:tc>
          <w:tcPr>
            <w:tcW w:w="868" w:type="dxa"/>
            <w:tcBorders>
              <w:top w:val="nil"/>
              <w:left w:val="nil"/>
              <w:bottom w:val="single" w:sz="4" w:space="0" w:color="auto"/>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 </w:t>
            </w:r>
          </w:p>
        </w:tc>
        <w:tc>
          <w:tcPr>
            <w:tcW w:w="869" w:type="dxa"/>
            <w:tcBorders>
              <w:top w:val="nil"/>
              <w:left w:val="nil"/>
              <w:bottom w:val="single" w:sz="4" w:space="0" w:color="auto"/>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 </w:t>
            </w:r>
          </w:p>
        </w:tc>
        <w:tc>
          <w:tcPr>
            <w:tcW w:w="868" w:type="dxa"/>
            <w:tcBorders>
              <w:top w:val="nil"/>
              <w:left w:val="nil"/>
              <w:bottom w:val="single" w:sz="4" w:space="0" w:color="auto"/>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 </w:t>
            </w:r>
          </w:p>
        </w:tc>
        <w:tc>
          <w:tcPr>
            <w:tcW w:w="1157" w:type="dxa"/>
            <w:tcBorders>
              <w:top w:val="nil"/>
              <w:left w:val="single" w:sz="4" w:space="0" w:color="auto"/>
              <w:bottom w:val="single" w:sz="4" w:space="0" w:color="auto"/>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lang w:eastAsia="pt-PT"/>
              </w:rPr>
            </w:pPr>
            <w:r w:rsidRPr="00284E9A">
              <w:rPr>
                <w:rFonts w:ascii="Times New Roman" w:eastAsia="Times New Roman" w:hAnsi="Times New Roman" w:cs="Times New Roman"/>
                <w:b/>
                <w:bCs/>
                <w:lang w:eastAsia="pt-PT"/>
              </w:rPr>
              <w:t> </w:t>
            </w:r>
          </w:p>
        </w:tc>
      </w:tr>
      <w:tr w:rsidR="00483A91" w:rsidRPr="00284E9A" w:rsidTr="00483A91">
        <w:trPr>
          <w:trHeight w:val="278"/>
        </w:trPr>
        <w:tc>
          <w:tcPr>
            <w:tcW w:w="1028" w:type="dxa"/>
            <w:tcBorders>
              <w:top w:val="nil"/>
              <w:left w:val="single" w:sz="4" w:space="0" w:color="auto"/>
              <w:bottom w:val="nil"/>
              <w:right w:val="single" w:sz="4" w:space="0" w:color="auto"/>
            </w:tcBorders>
            <w:shd w:val="clear" w:color="auto" w:fill="auto"/>
            <w:noWrap/>
            <w:vAlign w:val="bottom"/>
            <w:hideMark/>
          </w:tcPr>
          <w:p w:rsidR="00483A91" w:rsidRDefault="00483A91" w:rsidP="00483A91">
            <w:pPr>
              <w:spacing w:after="0" w:line="240" w:lineRule="auto"/>
              <w:jc w:val="center"/>
              <w:rPr>
                <w:rFonts w:ascii="Times New Roman" w:eastAsia="Times New Roman" w:hAnsi="Times New Roman" w:cs="Times New Roman"/>
                <w:color w:val="000000"/>
                <w:lang w:eastAsia="pt-PT"/>
              </w:rPr>
            </w:pPr>
          </w:p>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Nº 1</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xml:space="preserve">Associa a floresta </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Número,</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14</w:t>
            </w: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11</w:t>
            </w:r>
          </w:p>
        </w:tc>
        <w:tc>
          <w:tcPr>
            <w:tcW w:w="724"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0</w:t>
            </w:r>
          </w:p>
        </w:tc>
        <w:tc>
          <w:tcPr>
            <w:tcW w:w="869"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Pr>
                <w:rFonts w:ascii="Times New Roman" w:eastAsia="Times New Roman" w:hAnsi="Times New Roman" w:cs="Times New Roman"/>
                <w:color w:val="000000"/>
                <w:lang w:eastAsia="pt-PT"/>
              </w:rPr>
              <w:t>2</w:t>
            </w:r>
            <w:r w:rsidRPr="00284E9A">
              <w:rPr>
                <w:rFonts w:ascii="Times New Roman" w:eastAsia="Times New Roman" w:hAnsi="Times New Roman" w:cs="Times New Roman"/>
                <w:color w:val="000000"/>
                <w:lang w:eastAsia="pt-PT"/>
              </w:rPr>
              <w:t>5</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Número,</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5</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4</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15</w:t>
            </w:r>
          </w:p>
        </w:tc>
        <w:tc>
          <w:tcPr>
            <w:tcW w:w="868"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24</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49</w:t>
            </w:r>
          </w:p>
        </w:tc>
      </w:tr>
      <w:tr w:rsidR="00483A91" w:rsidRPr="00284E9A" w:rsidTr="00483A91">
        <w:trPr>
          <w:trHeight w:val="278"/>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xml:space="preserve">a rendimento </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 (N2)</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56,0</w:t>
            </w: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44,0</w:t>
            </w:r>
          </w:p>
        </w:tc>
        <w:tc>
          <w:tcPr>
            <w:tcW w:w="724"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0,0</w:t>
            </w:r>
          </w:p>
        </w:tc>
        <w:tc>
          <w:tcPr>
            <w:tcW w:w="869"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51,0</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 (N2)</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20,8</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16,7</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62,5</w:t>
            </w:r>
          </w:p>
        </w:tc>
        <w:tc>
          <w:tcPr>
            <w:tcW w:w="868"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49,0</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FF0000"/>
                <w:lang w:eastAsia="pt-PT"/>
              </w:rPr>
            </w:pPr>
            <w:r w:rsidRPr="00284E9A">
              <w:rPr>
                <w:rFonts w:ascii="Times New Roman" w:eastAsia="Times New Roman" w:hAnsi="Times New Roman" w:cs="Times New Roman"/>
                <w:color w:val="FF0000"/>
                <w:lang w:eastAsia="pt-PT"/>
              </w:rPr>
              <w:t> </w:t>
            </w:r>
          </w:p>
        </w:tc>
      </w:tr>
      <w:tr w:rsidR="00483A91" w:rsidRPr="00284E9A" w:rsidTr="00483A91">
        <w:trPr>
          <w:trHeight w:val="278"/>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xml:space="preserve">económico </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N2/N1</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1,08</w:t>
            </w: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0,92</w:t>
            </w:r>
          </w:p>
        </w:tc>
        <w:tc>
          <w:tcPr>
            <w:tcW w:w="724"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0,00</w:t>
            </w:r>
          </w:p>
        </w:tc>
        <w:tc>
          <w:tcPr>
            <w:tcW w:w="869"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1,06</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N2/N1</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1,20</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0,35</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1,81</w:t>
            </w:r>
          </w:p>
        </w:tc>
        <w:tc>
          <w:tcPr>
            <w:tcW w:w="868"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0,94</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r>
      <w:tr w:rsidR="00483A91" w:rsidRPr="00284E9A" w:rsidTr="00483A91">
        <w:trPr>
          <w:trHeight w:val="278"/>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 </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p>
        </w:tc>
        <w:tc>
          <w:tcPr>
            <w:tcW w:w="724"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p>
        </w:tc>
        <w:tc>
          <w:tcPr>
            <w:tcW w:w="869"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 </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p>
        </w:tc>
        <w:tc>
          <w:tcPr>
            <w:tcW w:w="868"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 </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r>
      <w:tr w:rsidR="00483A91" w:rsidRPr="00284E9A" w:rsidTr="00483A91">
        <w:trPr>
          <w:trHeight w:val="278"/>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Nº2</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Ignora o significado</w:t>
            </w:r>
            <w:r>
              <w:rPr>
                <w:rFonts w:ascii="Times New Roman" w:eastAsia="Times New Roman" w:hAnsi="Times New Roman" w:cs="Times New Roman"/>
                <w:color w:val="000000"/>
                <w:lang w:eastAsia="pt-PT"/>
              </w:rPr>
              <w:t xml:space="preserve"> de</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Número,</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23</w:t>
            </w: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21</w:t>
            </w:r>
          </w:p>
        </w:tc>
        <w:tc>
          <w:tcPr>
            <w:tcW w:w="724"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0</w:t>
            </w:r>
          </w:p>
        </w:tc>
        <w:tc>
          <w:tcPr>
            <w:tcW w:w="869"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44</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Número,</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2</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18</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12</w:t>
            </w:r>
          </w:p>
        </w:tc>
        <w:tc>
          <w:tcPr>
            <w:tcW w:w="868"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32</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76</w:t>
            </w:r>
          </w:p>
        </w:tc>
      </w:tr>
      <w:tr w:rsidR="00483A91" w:rsidRPr="00284E9A" w:rsidTr="00483A91">
        <w:trPr>
          <w:trHeight w:val="75"/>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biodiversidade e</w:t>
            </w:r>
            <w:r>
              <w:rPr>
                <w:rFonts w:ascii="Times New Roman" w:eastAsia="Times New Roman" w:hAnsi="Times New Roman" w:cs="Times New Roman"/>
                <w:color w:val="000000"/>
                <w:lang w:eastAsia="pt-PT"/>
              </w:rPr>
              <w:t xml:space="preserve"> de</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 (N2)</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52,3</w:t>
            </w: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47,7</w:t>
            </w:r>
          </w:p>
        </w:tc>
        <w:tc>
          <w:tcPr>
            <w:tcW w:w="724"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0,0</w:t>
            </w:r>
          </w:p>
        </w:tc>
        <w:tc>
          <w:tcPr>
            <w:tcW w:w="869"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57,9</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 (N2)</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6,3</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56,3</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37,5</w:t>
            </w:r>
          </w:p>
        </w:tc>
        <w:tc>
          <w:tcPr>
            <w:tcW w:w="868"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42,1</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FF0000"/>
                <w:lang w:eastAsia="pt-PT"/>
              </w:rPr>
            </w:pPr>
            <w:r w:rsidRPr="00284E9A">
              <w:rPr>
                <w:rFonts w:ascii="Times New Roman" w:eastAsia="Times New Roman" w:hAnsi="Times New Roman" w:cs="Times New Roman"/>
                <w:color w:val="FF0000"/>
                <w:lang w:eastAsia="pt-PT"/>
              </w:rPr>
              <w:t> </w:t>
            </w:r>
          </w:p>
        </w:tc>
      </w:tr>
      <w:tr w:rsidR="00483A91" w:rsidRPr="00284E9A" w:rsidTr="00483A91">
        <w:trPr>
          <w:trHeight w:val="278"/>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diversidade biológica</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N2/N1</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1,00</w:t>
            </w: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1,00</w:t>
            </w:r>
          </w:p>
        </w:tc>
        <w:tc>
          <w:tcPr>
            <w:tcW w:w="724"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p>
        </w:tc>
        <w:tc>
          <w:tcPr>
            <w:tcW w:w="869"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1,21</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N2/N1</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0,36</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1,17</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1,08</w:t>
            </w:r>
          </w:p>
        </w:tc>
        <w:tc>
          <w:tcPr>
            <w:tcW w:w="868"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0,81</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r>
      <w:tr w:rsidR="00483A91" w:rsidRPr="00284E9A" w:rsidTr="00483A91">
        <w:trPr>
          <w:trHeight w:val="909"/>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Nº3</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A floresta não é</w:t>
            </w:r>
            <w:r>
              <w:rPr>
                <w:rFonts w:ascii="Times New Roman" w:eastAsia="Times New Roman" w:hAnsi="Times New Roman" w:cs="Times New Roman"/>
                <w:color w:val="000000"/>
                <w:lang w:eastAsia="pt-PT"/>
              </w:rPr>
              <w:t xml:space="preserve"> </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Número,</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22</w:t>
            </w: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15</w:t>
            </w:r>
          </w:p>
        </w:tc>
        <w:tc>
          <w:tcPr>
            <w:tcW w:w="724"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0</w:t>
            </w:r>
          </w:p>
        </w:tc>
        <w:tc>
          <w:tcPr>
            <w:tcW w:w="869"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37</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Número,</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7</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8</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4</w:t>
            </w:r>
          </w:p>
        </w:tc>
        <w:tc>
          <w:tcPr>
            <w:tcW w:w="868"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19</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56</w:t>
            </w:r>
          </w:p>
        </w:tc>
      </w:tr>
      <w:tr w:rsidR="00483A91" w:rsidRPr="00284E9A" w:rsidTr="00483A91">
        <w:trPr>
          <w:trHeight w:val="75"/>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xml:space="preserve">importante para a </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 (N2)</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59,5</w:t>
            </w: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40,5</w:t>
            </w:r>
          </w:p>
        </w:tc>
        <w:tc>
          <w:tcPr>
            <w:tcW w:w="724"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0,0</w:t>
            </w:r>
          </w:p>
        </w:tc>
        <w:tc>
          <w:tcPr>
            <w:tcW w:w="869"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66,1</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 (N2)</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36,8</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42,1</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21,1</w:t>
            </w:r>
          </w:p>
        </w:tc>
        <w:tc>
          <w:tcPr>
            <w:tcW w:w="868"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33,9</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r>
      <w:tr w:rsidR="00483A91" w:rsidRPr="00284E9A" w:rsidTr="00483A91">
        <w:trPr>
          <w:trHeight w:val="75"/>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Calibri" w:eastAsia="Times New Roman" w:hAnsi="Calibri" w:cs="Times New Roman"/>
                <w:color w:val="000000"/>
                <w:lang w:eastAsia="pt-PT"/>
              </w:rPr>
            </w:pPr>
            <w:r w:rsidRPr="00284E9A">
              <w:rPr>
                <w:rFonts w:ascii="Calibri" w:eastAsia="Times New Roman" w:hAnsi="Calibri" w:cs="Times New Roman"/>
                <w:color w:val="000000"/>
                <w:lang w:eastAsia="pt-PT"/>
              </w:rPr>
              <w:t> </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Biodiversidade</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N2/N1</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1,14</w:t>
            </w: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0,85</w:t>
            </w:r>
          </w:p>
        </w:tc>
        <w:tc>
          <w:tcPr>
            <w:tcW w:w="724"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p>
        </w:tc>
        <w:tc>
          <w:tcPr>
            <w:tcW w:w="869"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1,38</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N2/N1</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2,13</w:t>
            </w: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0,88</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0,61</w:t>
            </w:r>
          </w:p>
        </w:tc>
        <w:tc>
          <w:tcPr>
            <w:tcW w:w="868"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0,65</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B050"/>
                <w:lang w:eastAsia="pt-PT"/>
              </w:rPr>
            </w:pPr>
            <w:r w:rsidRPr="00284E9A">
              <w:rPr>
                <w:rFonts w:ascii="Times New Roman" w:eastAsia="Times New Roman" w:hAnsi="Times New Roman" w:cs="Times New Roman"/>
                <w:color w:val="00B050"/>
                <w:lang w:eastAsia="pt-PT"/>
              </w:rPr>
              <w:t> </w:t>
            </w:r>
          </w:p>
        </w:tc>
      </w:tr>
      <w:tr w:rsidR="00483A91" w:rsidRPr="00284E9A" w:rsidTr="00483A91">
        <w:trPr>
          <w:trHeight w:val="278"/>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2226"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color w:val="000000"/>
                <w:lang w:eastAsia="pt-PT"/>
              </w:rPr>
            </w:pP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 </w:t>
            </w:r>
          </w:p>
        </w:tc>
        <w:tc>
          <w:tcPr>
            <w:tcW w:w="101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p>
        </w:tc>
        <w:tc>
          <w:tcPr>
            <w:tcW w:w="723"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p>
        </w:tc>
        <w:tc>
          <w:tcPr>
            <w:tcW w:w="724"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p>
        </w:tc>
        <w:tc>
          <w:tcPr>
            <w:tcW w:w="869"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rPr>
                <w:rFonts w:ascii="Times New Roman" w:eastAsia="Times New Roman" w:hAnsi="Times New Roman" w:cs="Times New Roman"/>
                <w:b/>
                <w:bCs/>
                <w:color w:val="000000"/>
                <w:lang w:eastAsia="pt-PT"/>
              </w:rPr>
            </w:pPr>
            <w:r w:rsidRPr="00284E9A">
              <w:rPr>
                <w:rFonts w:ascii="Times New Roman" w:eastAsia="Times New Roman" w:hAnsi="Times New Roman" w:cs="Times New Roman"/>
                <w:b/>
                <w:bCs/>
                <w:color w:val="000000"/>
                <w:lang w:eastAsia="pt-PT"/>
              </w:rPr>
              <w:t> </w:t>
            </w: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p>
        </w:tc>
        <w:tc>
          <w:tcPr>
            <w:tcW w:w="868"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p>
        </w:tc>
        <w:tc>
          <w:tcPr>
            <w:tcW w:w="869" w:type="dxa"/>
            <w:tcBorders>
              <w:top w:val="nil"/>
              <w:left w:val="nil"/>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p>
        </w:tc>
        <w:tc>
          <w:tcPr>
            <w:tcW w:w="868" w:type="dxa"/>
            <w:tcBorders>
              <w:top w:val="nil"/>
              <w:left w:val="single" w:sz="4" w:space="0" w:color="auto"/>
              <w:bottom w:val="nil"/>
              <w:right w:val="nil"/>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lang w:eastAsia="pt-PT"/>
              </w:rPr>
            </w:pPr>
            <w:r w:rsidRPr="00284E9A">
              <w:rPr>
                <w:rFonts w:ascii="Times New Roman" w:eastAsia="Times New Roman" w:hAnsi="Times New Roman" w:cs="Times New Roman"/>
                <w:lang w:eastAsia="pt-PT"/>
              </w:rPr>
              <w:t> </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r>
      <w:tr w:rsidR="00483A91" w:rsidRPr="000333D5" w:rsidTr="00483A91">
        <w:trPr>
          <w:trHeight w:val="111"/>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Nº4</w:t>
            </w:r>
          </w:p>
        </w:tc>
        <w:tc>
          <w:tcPr>
            <w:tcW w:w="2226"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 xml:space="preserve">Acho que contribuem </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b/>
                <w:bCs/>
                <w:lang w:eastAsia="pt-PT"/>
              </w:rPr>
            </w:pPr>
            <w:r w:rsidRPr="006A51D9">
              <w:rPr>
                <w:rFonts w:ascii="Times New Roman" w:eastAsia="Times New Roman" w:hAnsi="Times New Roman" w:cs="Times New Roman"/>
                <w:b/>
                <w:bCs/>
                <w:lang w:eastAsia="pt-PT"/>
              </w:rPr>
              <w:t>Número,</w:t>
            </w:r>
          </w:p>
        </w:tc>
        <w:tc>
          <w:tcPr>
            <w:tcW w:w="1013"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13</w:t>
            </w:r>
          </w:p>
        </w:tc>
        <w:tc>
          <w:tcPr>
            <w:tcW w:w="723"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10</w:t>
            </w:r>
          </w:p>
        </w:tc>
        <w:tc>
          <w:tcPr>
            <w:tcW w:w="724"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0</w:t>
            </w:r>
          </w:p>
        </w:tc>
        <w:tc>
          <w:tcPr>
            <w:tcW w:w="869" w:type="dxa"/>
            <w:tcBorders>
              <w:top w:val="nil"/>
              <w:left w:val="single" w:sz="4" w:space="0" w:color="auto"/>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23</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b/>
                <w:bCs/>
                <w:lang w:eastAsia="pt-PT"/>
              </w:rPr>
            </w:pPr>
            <w:r w:rsidRPr="006A51D9">
              <w:rPr>
                <w:rFonts w:ascii="Times New Roman" w:eastAsia="Times New Roman" w:hAnsi="Times New Roman" w:cs="Times New Roman"/>
                <w:b/>
                <w:bCs/>
                <w:lang w:eastAsia="pt-PT"/>
              </w:rPr>
              <w:t>Número,</w:t>
            </w:r>
          </w:p>
        </w:tc>
        <w:tc>
          <w:tcPr>
            <w:tcW w:w="869"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4</w:t>
            </w:r>
          </w:p>
        </w:tc>
        <w:tc>
          <w:tcPr>
            <w:tcW w:w="868"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15</w:t>
            </w:r>
          </w:p>
        </w:tc>
        <w:tc>
          <w:tcPr>
            <w:tcW w:w="869"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16</w:t>
            </w:r>
          </w:p>
        </w:tc>
        <w:tc>
          <w:tcPr>
            <w:tcW w:w="868" w:type="dxa"/>
            <w:tcBorders>
              <w:top w:val="nil"/>
              <w:left w:val="single" w:sz="4" w:space="0" w:color="auto"/>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35</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58</w:t>
            </w:r>
          </w:p>
        </w:tc>
      </w:tr>
      <w:tr w:rsidR="00483A91" w:rsidRPr="000333D5" w:rsidTr="00483A91">
        <w:trPr>
          <w:trHeight w:val="278"/>
        </w:trPr>
        <w:tc>
          <w:tcPr>
            <w:tcW w:w="1028" w:type="dxa"/>
            <w:tcBorders>
              <w:top w:val="nil"/>
              <w:left w:val="single" w:sz="4" w:space="0" w:color="auto"/>
              <w:right w:val="single" w:sz="4" w:space="0" w:color="auto"/>
            </w:tcBorders>
            <w:shd w:val="clear" w:color="auto" w:fill="auto"/>
            <w:noWrap/>
            <w:vAlign w:val="bottom"/>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p>
        </w:tc>
        <w:tc>
          <w:tcPr>
            <w:tcW w:w="2226" w:type="dxa"/>
            <w:tcBorders>
              <w:top w:val="nil"/>
              <w:left w:val="nil"/>
              <w:right w:val="nil"/>
            </w:tcBorders>
            <w:shd w:val="clear" w:color="auto" w:fill="auto"/>
            <w:noWrap/>
            <w:vAlign w:val="bottom"/>
          </w:tcPr>
          <w:p w:rsidR="00483A91" w:rsidRPr="006A51D9" w:rsidRDefault="00483A91" w:rsidP="00483A91">
            <w:pPr>
              <w:spacing w:after="0" w:line="240" w:lineRule="auto"/>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para a diversidade de</w:t>
            </w:r>
          </w:p>
        </w:tc>
        <w:tc>
          <w:tcPr>
            <w:tcW w:w="1446" w:type="dxa"/>
            <w:tcBorders>
              <w:top w:val="nil"/>
              <w:left w:val="single" w:sz="4" w:space="0" w:color="auto"/>
              <w:right w:val="single" w:sz="4" w:space="0" w:color="auto"/>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b/>
                <w:bCs/>
                <w:lang w:eastAsia="pt-PT"/>
              </w:rPr>
            </w:pPr>
            <w:r w:rsidRPr="006A51D9">
              <w:rPr>
                <w:rFonts w:ascii="Times New Roman" w:eastAsia="Times New Roman" w:hAnsi="Times New Roman" w:cs="Times New Roman"/>
                <w:b/>
                <w:bCs/>
                <w:lang w:eastAsia="pt-PT"/>
              </w:rPr>
              <w:t>% (N2)</w:t>
            </w:r>
          </w:p>
        </w:tc>
        <w:tc>
          <w:tcPr>
            <w:tcW w:w="1013" w:type="dxa"/>
            <w:tcBorders>
              <w:top w:val="nil"/>
              <w:left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56,5</w:t>
            </w:r>
          </w:p>
        </w:tc>
        <w:tc>
          <w:tcPr>
            <w:tcW w:w="723" w:type="dxa"/>
            <w:tcBorders>
              <w:top w:val="nil"/>
              <w:left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43,5</w:t>
            </w:r>
          </w:p>
        </w:tc>
        <w:tc>
          <w:tcPr>
            <w:tcW w:w="724" w:type="dxa"/>
            <w:tcBorders>
              <w:top w:val="nil"/>
              <w:left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0,0</w:t>
            </w:r>
          </w:p>
        </w:tc>
        <w:tc>
          <w:tcPr>
            <w:tcW w:w="869" w:type="dxa"/>
            <w:tcBorders>
              <w:top w:val="nil"/>
              <w:left w:val="single" w:sz="4" w:space="0" w:color="auto"/>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39,7</w:t>
            </w:r>
          </w:p>
        </w:tc>
        <w:tc>
          <w:tcPr>
            <w:tcW w:w="1446" w:type="dxa"/>
            <w:tcBorders>
              <w:top w:val="nil"/>
              <w:left w:val="single" w:sz="4" w:space="0" w:color="auto"/>
              <w:right w:val="single" w:sz="4" w:space="0" w:color="auto"/>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b/>
                <w:bCs/>
                <w:lang w:eastAsia="pt-PT"/>
              </w:rPr>
            </w:pPr>
            <w:r w:rsidRPr="006A51D9">
              <w:rPr>
                <w:rFonts w:ascii="Times New Roman" w:eastAsia="Times New Roman" w:hAnsi="Times New Roman" w:cs="Times New Roman"/>
                <w:b/>
                <w:bCs/>
                <w:lang w:eastAsia="pt-PT"/>
              </w:rPr>
              <w:t>% (N2)</w:t>
            </w:r>
          </w:p>
        </w:tc>
        <w:tc>
          <w:tcPr>
            <w:tcW w:w="869" w:type="dxa"/>
            <w:tcBorders>
              <w:top w:val="nil"/>
              <w:left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11,4</w:t>
            </w:r>
          </w:p>
        </w:tc>
        <w:tc>
          <w:tcPr>
            <w:tcW w:w="868" w:type="dxa"/>
            <w:tcBorders>
              <w:top w:val="nil"/>
              <w:left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42,9</w:t>
            </w:r>
          </w:p>
        </w:tc>
        <w:tc>
          <w:tcPr>
            <w:tcW w:w="869" w:type="dxa"/>
            <w:tcBorders>
              <w:top w:val="nil"/>
              <w:left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45,7</w:t>
            </w:r>
          </w:p>
        </w:tc>
        <w:tc>
          <w:tcPr>
            <w:tcW w:w="868" w:type="dxa"/>
            <w:tcBorders>
              <w:top w:val="nil"/>
              <w:left w:val="single" w:sz="4" w:space="0" w:color="auto"/>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60.3</w:t>
            </w:r>
          </w:p>
        </w:tc>
        <w:tc>
          <w:tcPr>
            <w:tcW w:w="1157" w:type="dxa"/>
            <w:tcBorders>
              <w:top w:val="nil"/>
              <w:left w:val="single" w:sz="4" w:space="0" w:color="auto"/>
              <w:right w:val="single" w:sz="4" w:space="0" w:color="auto"/>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 </w:t>
            </w:r>
          </w:p>
        </w:tc>
      </w:tr>
      <w:tr w:rsidR="00483A91" w:rsidRPr="000333D5" w:rsidTr="00483A91">
        <w:trPr>
          <w:trHeight w:val="278"/>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p>
        </w:tc>
        <w:tc>
          <w:tcPr>
            <w:tcW w:w="2226" w:type="dxa"/>
            <w:tcBorders>
              <w:top w:val="nil"/>
              <w:left w:val="nil"/>
              <w:bottom w:val="nil"/>
              <w:right w:val="nil"/>
            </w:tcBorders>
            <w:shd w:val="clear" w:color="auto" w:fill="auto"/>
            <w:noWrap/>
            <w:vAlign w:val="bottom"/>
          </w:tcPr>
          <w:p w:rsidR="00483A91" w:rsidRPr="006A51D9" w:rsidRDefault="00483A91" w:rsidP="00483A91">
            <w:pPr>
              <w:spacing w:after="0" w:line="240" w:lineRule="auto"/>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seres vivos</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b/>
                <w:bCs/>
                <w:lang w:eastAsia="pt-PT"/>
              </w:rPr>
            </w:pPr>
            <w:r w:rsidRPr="006A51D9">
              <w:rPr>
                <w:rFonts w:ascii="Times New Roman" w:eastAsia="Times New Roman" w:hAnsi="Times New Roman" w:cs="Times New Roman"/>
                <w:b/>
                <w:bCs/>
                <w:lang w:eastAsia="pt-PT"/>
              </w:rPr>
              <w:t>N2/N1</w:t>
            </w:r>
          </w:p>
        </w:tc>
        <w:tc>
          <w:tcPr>
            <w:tcW w:w="1013"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1,09</w:t>
            </w:r>
          </w:p>
        </w:tc>
        <w:tc>
          <w:tcPr>
            <w:tcW w:w="723"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0,91</w:t>
            </w:r>
          </w:p>
        </w:tc>
        <w:tc>
          <w:tcPr>
            <w:tcW w:w="724"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p>
        </w:tc>
        <w:tc>
          <w:tcPr>
            <w:tcW w:w="869" w:type="dxa"/>
            <w:tcBorders>
              <w:top w:val="nil"/>
              <w:left w:val="single" w:sz="4" w:space="0" w:color="auto"/>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0,83</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b/>
                <w:bCs/>
                <w:lang w:eastAsia="pt-PT"/>
              </w:rPr>
            </w:pPr>
            <w:r w:rsidRPr="006A51D9">
              <w:rPr>
                <w:rFonts w:ascii="Times New Roman" w:eastAsia="Times New Roman" w:hAnsi="Times New Roman" w:cs="Times New Roman"/>
                <w:b/>
                <w:bCs/>
                <w:lang w:eastAsia="pt-PT"/>
              </w:rPr>
              <w:t>N2/N1</w:t>
            </w:r>
          </w:p>
        </w:tc>
        <w:tc>
          <w:tcPr>
            <w:tcW w:w="869"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0,66</w:t>
            </w:r>
          </w:p>
        </w:tc>
        <w:tc>
          <w:tcPr>
            <w:tcW w:w="868"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0,89</w:t>
            </w:r>
          </w:p>
        </w:tc>
        <w:tc>
          <w:tcPr>
            <w:tcW w:w="869"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1,32</w:t>
            </w:r>
          </w:p>
        </w:tc>
        <w:tc>
          <w:tcPr>
            <w:tcW w:w="868" w:type="dxa"/>
            <w:tcBorders>
              <w:top w:val="nil"/>
              <w:left w:val="single" w:sz="4" w:space="0" w:color="auto"/>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1,16</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 </w:t>
            </w:r>
          </w:p>
        </w:tc>
      </w:tr>
      <w:tr w:rsidR="00483A91" w:rsidRPr="000333D5" w:rsidTr="00483A91">
        <w:trPr>
          <w:trHeight w:val="278"/>
        </w:trPr>
        <w:tc>
          <w:tcPr>
            <w:tcW w:w="1028" w:type="dxa"/>
            <w:tcBorders>
              <w:top w:val="nil"/>
              <w:left w:val="single" w:sz="4" w:space="0" w:color="auto"/>
              <w:bottom w:val="nil"/>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b/>
                <w:bCs/>
                <w:color w:val="000000"/>
                <w:lang w:eastAsia="pt-PT"/>
              </w:rPr>
            </w:pPr>
          </w:p>
        </w:tc>
        <w:tc>
          <w:tcPr>
            <w:tcW w:w="2226" w:type="dxa"/>
            <w:tcBorders>
              <w:top w:val="nil"/>
              <w:left w:val="nil"/>
              <w:bottom w:val="nil"/>
              <w:right w:val="nil"/>
            </w:tcBorders>
            <w:shd w:val="clear" w:color="auto" w:fill="auto"/>
            <w:noWrap/>
            <w:vAlign w:val="bottom"/>
            <w:hideMark/>
          </w:tcPr>
          <w:p w:rsidR="00483A91" w:rsidRPr="00A92AF7" w:rsidRDefault="00483A91" w:rsidP="00483A91">
            <w:pPr>
              <w:spacing w:after="0" w:line="240" w:lineRule="auto"/>
              <w:rPr>
                <w:rFonts w:ascii="Times New Roman" w:eastAsia="Times New Roman" w:hAnsi="Times New Roman" w:cs="Times New Roman"/>
                <w:lang w:eastAsia="pt-PT"/>
              </w:rPr>
            </w:pP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b/>
                <w:bCs/>
                <w:color w:val="FF0000"/>
                <w:lang w:eastAsia="pt-PT"/>
              </w:rPr>
            </w:pPr>
            <w:r w:rsidRPr="000333D5">
              <w:rPr>
                <w:rFonts w:ascii="Times New Roman" w:eastAsia="Times New Roman" w:hAnsi="Times New Roman" w:cs="Times New Roman"/>
                <w:b/>
                <w:bCs/>
                <w:color w:val="FF0000"/>
                <w:lang w:eastAsia="pt-PT"/>
              </w:rPr>
              <w:t> </w:t>
            </w:r>
          </w:p>
        </w:tc>
        <w:tc>
          <w:tcPr>
            <w:tcW w:w="1013" w:type="dxa"/>
            <w:tcBorders>
              <w:top w:val="nil"/>
              <w:left w:val="nil"/>
              <w:bottom w:val="nil"/>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p>
        </w:tc>
        <w:tc>
          <w:tcPr>
            <w:tcW w:w="723" w:type="dxa"/>
            <w:tcBorders>
              <w:top w:val="nil"/>
              <w:left w:val="nil"/>
              <w:bottom w:val="nil"/>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p>
        </w:tc>
        <w:tc>
          <w:tcPr>
            <w:tcW w:w="724" w:type="dxa"/>
            <w:tcBorders>
              <w:top w:val="nil"/>
              <w:left w:val="nil"/>
              <w:bottom w:val="nil"/>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p>
        </w:tc>
        <w:tc>
          <w:tcPr>
            <w:tcW w:w="869" w:type="dxa"/>
            <w:tcBorders>
              <w:top w:val="nil"/>
              <w:left w:val="single" w:sz="4" w:space="0" w:color="auto"/>
              <w:bottom w:val="nil"/>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r w:rsidRPr="000333D5">
              <w:rPr>
                <w:rFonts w:ascii="Times New Roman" w:eastAsia="Times New Roman" w:hAnsi="Times New Roman" w:cs="Times New Roman"/>
                <w:color w:val="FF0000"/>
                <w:lang w:eastAsia="pt-PT"/>
              </w:rPr>
              <w:t> </w:t>
            </w:r>
          </w:p>
        </w:tc>
        <w:tc>
          <w:tcPr>
            <w:tcW w:w="1446" w:type="dxa"/>
            <w:tcBorders>
              <w:top w:val="nil"/>
              <w:left w:val="single" w:sz="4" w:space="0" w:color="auto"/>
              <w:bottom w:val="nil"/>
              <w:right w:val="single" w:sz="4" w:space="0" w:color="auto"/>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b/>
                <w:bCs/>
                <w:color w:val="000000" w:themeColor="text1"/>
                <w:lang w:eastAsia="pt-PT"/>
              </w:rPr>
            </w:pPr>
            <w:r w:rsidRPr="000333D5">
              <w:rPr>
                <w:rFonts w:ascii="Times New Roman" w:eastAsia="Times New Roman" w:hAnsi="Times New Roman" w:cs="Times New Roman"/>
                <w:b/>
                <w:bCs/>
                <w:color w:val="000000" w:themeColor="text1"/>
                <w:lang w:eastAsia="pt-PT"/>
              </w:rPr>
              <w:t> </w:t>
            </w:r>
          </w:p>
        </w:tc>
        <w:tc>
          <w:tcPr>
            <w:tcW w:w="869"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p>
        </w:tc>
        <w:tc>
          <w:tcPr>
            <w:tcW w:w="868"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p>
        </w:tc>
        <w:tc>
          <w:tcPr>
            <w:tcW w:w="869" w:type="dxa"/>
            <w:tcBorders>
              <w:top w:val="nil"/>
              <w:left w:val="nil"/>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p>
        </w:tc>
        <w:tc>
          <w:tcPr>
            <w:tcW w:w="868" w:type="dxa"/>
            <w:tcBorders>
              <w:top w:val="nil"/>
              <w:left w:val="single" w:sz="4" w:space="0" w:color="auto"/>
              <w:bottom w:val="nil"/>
              <w:right w:val="nil"/>
            </w:tcBorders>
            <w:shd w:val="clear" w:color="auto" w:fill="auto"/>
            <w:noWrap/>
            <w:vAlign w:val="bottom"/>
            <w:hideMark/>
          </w:tcPr>
          <w:p w:rsidR="00483A91" w:rsidRPr="006A51D9" w:rsidRDefault="00483A91" w:rsidP="00483A91">
            <w:pPr>
              <w:spacing w:after="0" w:line="240" w:lineRule="auto"/>
              <w:jc w:val="center"/>
              <w:rPr>
                <w:rFonts w:ascii="Times New Roman" w:eastAsia="Times New Roman" w:hAnsi="Times New Roman" w:cs="Times New Roman"/>
                <w:lang w:eastAsia="pt-PT"/>
              </w:rPr>
            </w:pPr>
            <w:r w:rsidRPr="006A51D9">
              <w:rPr>
                <w:rFonts w:ascii="Times New Roman" w:eastAsia="Times New Roman" w:hAnsi="Times New Roman" w:cs="Times New Roman"/>
                <w:lang w:eastAsia="pt-PT"/>
              </w:rPr>
              <w:t> </w:t>
            </w:r>
          </w:p>
        </w:tc>
        <w:tc>
          <w:tcPr>
            <w:tcW w:w="1157" w:type="dxa"/>
            <w:tcBorders>
              <w:top w:val="nil"/>
              <w:left w:val="single" w:sz="4" w:space="0" w:color="auto"/>
              <w:bottom w:val="nil"/>
              <w:right w:val="single" w:sz="4" w:space="0" w:color="auto"/>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r w:rsidRPr="000333D5">
              <w:rPr>
                <w:rFonts w:ascii="Times New Roman" w:eastAsia="Times New Roman" w:hAnsi="Times New Roman" w:cs="Times New Roman"/>
                <w:color w:val="FF0000"/>
                <w:lang w:eastAsia="pt-PT"/>
              </w:rPr>
              <w:t> </w:t>
            </w:r>
          </w:p>
        </w:tc>
      </w:tr>
      <w:tr w:rsidR="00483A91" w:rsidRPr="000333D5" w:rsidTr="00483A91">
        <w:trPr>
          <w:trHeight w:val="83"/>
        </w:trPr>
        <w:tc>
          <w:tcPr>
            <w:tcW w:w="1028" w:type="dxa"/>
            <w:tcBorders>
              <w:top w:val="nil"/>
              <w:left w:val="single" w:sz="4" w:space="0" w:color="auto"/>
              <w:bottom w:val="single" w:sz="4" w:space="0" w:color="auto"/>
              <w:right w:val="single" w:sz="4" w:space="0" w:color="auto"/>
            </w:tcBorders>
            <w:shd w:val="clear" w:color="auto" w:fill="auto"/>
            <w:noWrap/>
            <w:vAlign w:val="bottom"/>
            <w:hideMark/>
          </w:tcPr>
          <w:p w:rsidR="00483A91" w:rsidRPr="00284E9A" w:rsidRDefault="00483A91" w:rsidP="00483A91">
            <w:pPr>
              <w:spacing w:after="0" w:line="240" w:lineRule="auto"/>
              <w:jc w:val="center"/>
              <w:rPr>
                <w:rFonts w:ascii="Times New Roman" w:eastAsia="Times New Roman" w:hAnsi="Times New Roman" w:cs="Times New Roman"/>
                <w:color w:val="000000"/>
                <w:lang w:eastAsia="pt-PT"/>
              </w:rPr>
            </w:pPr>
            <w:r w:rsidRPr="00284E9A">
              <w:rPr>
                <w:rFonts w:ascii="Times New Roman" w:eastAsia="Times New Roman" w:hAnsi="Times New Roman" w:cs="Times New Roman"/>
                <w:color w:val="000000"/>
                <w:lang w:eastAsia="pt-PT"/>
              </w:rPr>
              <w:t> </w:t>
            </w:r>
          </w:p>
        </w:tc>
        <w:tc>
          <w:tcPr>
            <w:tcW w:w="2226" w:type="dxa"/>
            <w:tcBorders>
              <w:top w:val="nil"/>
              <w:left w:val="nil"/>
              <w:bottom w:val="single" w:sz="4" w:space="0" w:color="auto"/>
              <w:right w:val="nil"/>
            </w:tcBorders>
            <w:shd w:val="clear" w:color="auto" w:fill="auto"/>
            <w:noWrap/>
            <w:vAlign w:val="bottom"/>
            <w:hideMark/>
          </w:tcPr>
          <w:p w:rsidR="00483A91" w:rsidRPr="000333D5" w:rsidRDefault="00483A91" w:rsidP="00483A91">
            <w:pPr>
              <w:spacing w:after="0" w:line="240" w:lineRule="auto"/>
              <w:rPr>
                <w:rFonts w:ascii="Times New Roman" w:eastAsia="Times New Roman" w:hAnsi="Times New Roman" w:cs="Times New Roman"/>
                <w:color w:val="FF0000"/>
                <w:lang w:eastAsia="pt-PT"/>
              </w:rPr>
            </w:pPr>
          </w:p>
        </w:tc>
        <w:tc>
          <w:tcPr>
            <w:tcW w:w="1446" w:type="dxa"/>
            <w:tcBorders>
              <w:top w:val="nil"/>
              <w:left w:val="single" w:sz="4" w:space="0" w:color="auto"/>
              <w:bottom w:val="single" w:sz="4" w:space="0" w:color="auto"/>
              <w:right w:val="single" w:sz="4" w:space="0" w:color="auto"/>
            </w:tcBorders>
            <w:shd w:val="clear" w:color="auto" w:fill="auto"/>
            <w:noWrap/>
            <w:vAlign w:val="bottom"/>
            <w:hideMark/>
          </w:tcPr>
          <w:p w:rsidR="00483A91" w:rsidRPr="000333D5" w:rsidRDefault="00483A91" w:rsidP="00483A91">
            <w:pPr>
              <w:spacing w:after="0" w:line="240" w:lineRule="auto"/>
              <w:rPr>
                <w:rFonts w:ascii="Times New Roman" w:eastAsia="Times New Roman" w:hAnsi="Times New Roman" w:cs="Times New Roman"/>
                <w:b/>
                <w:bCs/>
                <w:color w:val="FF0000"/>
                <w:lang w:eastAsia="pt-PT"/>
              </w:rPr>
            </w:pPr>
            <w:r w:rsidRPr="000333D5">
              <w:rPr>
                <w:rFonts w:ascii="Times New Roman" w:eastAsia="Times New Roman" w:hAnsi="Times New Roman" w:cs="Times New Roman"/>
                <w:b/>
                <w:bCs/>
                <w:color w:val="FF0000"/>
                <w:lang w:eastAsia="pt-PT"/>
              </w:rPr>
              <w:t> </w:t>
            </w:r>
          </w:p>
        </w:tc>
        <w:tc>
          <w:tcPr>
            <w:tcW w:w="1013" w:type="dxa"/>
            <w:tcBorders>
              <w:top w:val="nil"/>
              <w:left w:val="nil"/>
              <w:bottom w:val="single" w:sz="4" w:space="0" w:color="auto"/>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p>
        </w:tc>
        <w:tc>
          <w:tcPr>
            <w:tcW w:w="723" w:type="dxa"/>
            <w:tcBorders>
              <w:top w:val="nil"/>
              <w:left w:val="nil"/>
              <w:bottom w:val="single" w:sz="4" w:space="0" w:color="auto"/>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p>
        </w:tc>
        <w:tc>
          <w:tcPr>
            <w:tcW w:w="724" w:type="dxa"/>
            <w:tcBorders>
              <w:top w:val="nil"/>
              <w:left w:val="nil"/>
              <w:bottom w:val="single" w:sz="4" w:space="0" w:color="auto"/>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p>
        </w:tc>
        <w:tc>
          <w:tcPr>
            <w:tcW w:w="869" w:type="dxa"/>
            <w:tcBorders>
              <w:top w:val="nil"/>
              <w:left w:val="single" w:sz="4" w:space="0" w:color="auto"/>
              <w:bottom w:val="single" w:sz="4" w:space="0" w:color="auto"/>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r w:rsidRPr="000333D5">
              <w:rPr>
                <w:rFonts w:ascii="Times New Roman" w:eastAsia="Times New Roman" w:hAnsi="Times New Roman" w:cs="Times New Roman"/>
                <w:color w:val="FF0000"/>
                <w:lang w:eastAsia="pt-PT"/>
              </w:rPr>
              <w:t> </w:t>
            </w:r>
          </w:p>
        </w:tc>
        <w:tc>
          <w:tcPr>
            <w:tcW w:w="1446" w:type="dxa"/>
            <w:tcBorders>
              <w:top w:val="nil"/>
              <w:left w:val="single" w:sz="4" w:space="0" w:color="auto"/>
              <w:bottom w:val="single" w:sz="4" w:space="0" w:color="auto"/>
              <w:right w:val="single" w:sz="4" w:space="0" w:color="auto"/>
            </w:tcBorders>
            <w:shd w:val="clear" w:color="auto" w:fill="auto"/>
            <w:noWrap/>
            <w:vAlign w:val="bottom"/>
            <w:hideMark/>
          </w:tcPr>
          <w:p w:rsidR="00483A91" w:rsidRPr="000333D5" w:rsidRDefault="00483A91" w:rsidP="00483A91">
            <w:pPr>
              <w:spacing w:after="0" w:line="240" w:lineRule="auto"/>
              <w:rPr>
                <w:rFonts w:ascii="Times New Roman" w:eastAsia="Times New Roman" w:hAnsi="Times New Roman" w:cs="Times New Roman"/>
                <w:b/>
                <w:bCs/>
                <w:color w:val="FF0000"/>
                <w:lang w:eastAsia="pt-PT"/>
              </w:rPr>
            </w:pPr>
            <w:r w:rsidRPr="000333D5">
              <w:rPr>
                <w:rFonts w:ascii="Times New Roman" w:eastAsia="Times New Roman" w:hAnsi="Times New Roman" w:cs="Times New Roman"/>
                <w:b/>
                <w:bCs/>
                <w:color w:val="FF0000"/>
                <w:lang w:eastAsia="pt-PT"/>
              </w:rPr>
              <w:t> </w:t>
            </w:r>
          </w:p>
        </w:tc>
        <w:tc>
          <w:tcPr>
            <w:tcW w:w="869" w:type="dxa"/>
            <w:tcBorders>
              <w:top w:val="nil"/>
              <w:left w:val="nil"/>
              <w:bottom w:val="single" w:sz="4" w:space="0" w:color="auto"/>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p>
        </w:tc>
        <w:tc>
          <w:tcPr>
            <w:tcW w:w="868" w:type="dxa"/>
            <w:tcBorders>
              <w:top w:val="nil"/>
              <w:left w:val="nil"/>
              <w:bottom w:val="single" w:sz="4" w:space="0" w:color="auto"/>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p>
        </w:tc>
        <w:tc>
          <w:tcPr>
            <w:tcW w:w="869" w:type="dxa"/>
            <w:tcBorders>
              <w:top w:val="nil"/>
              <w:left w:val="nil"/>
              <w:bottom w:val="single" w:sz="4" w:space="0" w:color="auto"/>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p>
        </w:tc>
        <w:tc>
          <w:tcPr>
            <w:tcW w:w="868" w:type="dxa"/>
            <w:tcBorders>
              <w:top w:val="nil"/>
              <w:left w:val="single" w:sz="4" w:space="0" w:color="auto"/>
              <w:bottom w:val="single" w:sz="4" w:space="0" w:color="auto"/>
              <w:right w:val="nil"/>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r w:rsidRPr="000333D5">
              <w:rPr>
                <w:rFonts w:ascii="Times New Roman" w:eastAsia="Times New Roman" w:hAnsi="Times New Roman" w:cs="Times New Roman"/>
                <w:color w:val="FF0000"/>
                <w:lang w:eastAsia="pt-PT"/>
              </w:rPr>
              <w:t> </w:t>
            </w:r>
          </w:p>
        </w:tc>
        <w:tc>
          <w:tcPr>
            <w:tcW w:w="1157" w:type="dxa"/>
            <w:tcBorders>
              <w:top w:val="nil"/>
              <w:left w:val="single" w:sz="4" w:space="0" w:color="auto"/>
              <w:bottom w:val="single" w:sz="4" w:space="0" w:color="auto"/>
              <w:right w:val="single" w:sz="4" w:space="0" w:color="auto"/>
            </w:tcBorders>
            <w:shd w:val="clear" w:color="auto" w:fill="auto"/>
            <w:noWrap/>
            <w:vAlign w:val="bottom"/>
            <w:hideMark/>
          </w:tcPr>
          <w:p w:rsidR="00483A91" w:rsidRPr="000333D5" w:rsidRDefault="00483A91" w:rsidP="00483A91">
            <w:pPr>
              <w:spacing w:after="0" w:line="240" w:lineRule="auto"/>
              <w:jc w:val="center"/>
              <w:rPr>
                <w:rFonts w:ascii="Times New Roman" w:eastAsia="Times New Roman" w:hAnsi="Times New Roman" w:cs="Times New Roman"/>
                <w:color w:val="FF0000"/>
                <w:lang w:eastAsia="pt-PT"/>
              </w:rPr>
            </w:pPr>
            <w:r w:rsidRPr="000333D5">
              <w:rPr>
                <w:rFonts w:ascii="Times New Roman" w:eastAsia="Times New Roman" w:hAnsi="Times New Roman" w:cs="Times New Roman"/>
                <w:color w:val="FF0000"/>
                <w:lang w:eastAsia="pt-PT"/>
              </w:rPr>
              <w:t> </w:t>
            </w:r>
          </w:p>
        </w:tc>
      </w:tr>
    </w:tbl>
    <w:p w:rsidR="001D26AA" w:rsidRDefault="00B02DFF" w:rsidP="005217D0">
      <w:pPr>
        <w:pStyle w:val="Cabealho3"/>
        <w:rPr>
          <w:sz w:val="24"/>
          <w:szCs w:val="24"/>
        </w:rPr>
      </w:pPr>
      <w:r w:rsidRPr="00132D28">
        <w:rPr>
          <w:sz w:val="24"/>
          <w:szCs w:val="24"/>
        </w:rPr>
        <w:t>Quadro A3.15  – Número e distribuição percentual das respostas referentes à opção mais frequente em cada pergunta (N2) por sexo e escalão etário e respectivos valores da razão  N2/N1*</w:t>
      </w:r>
      <w:bookmarkEnd w:id="335"/>
    </w:p>
    <w:p w:rsidR="005217D0" w:rsidRPr="005217D0" w:rsidRDefault="005217D0" w:rsidP="005217D0">
      <w:pPr>
        <w:pStyle w:val="Cabealho3"/>
        <w:rPr>
          <w:sz w:val="24"/>
          <w:szCs w:val="24"/>
        </w:rPr>
      </w:pPr>
    </w:p>
    <w:p w:rsidR="0036685B" w:rsidRDefault="0036685B" w:rsidP="0036685B">
      <w:pPr>
        <w:spacing w:after="0" w:line="240" w:lineRule="auto"/>
        <w:rPr>
          <w:rFonts w:ascii="Times New Roman" w:hAnsi="Times New Roman" w:cs="Times New Roman"/>
        </w:rPr>
      </w:pPr>
      <w:r w:rsidRPr="008D186B">
        <w:rPr>
          <w:rFonts w:ascii="Times New Roman" w:hAnsi="Times New Roman" w:cs="Times New Roman"/>
        </w:rPr>
        <w:t>*Razão entre os valores de N2 e os correspondentes valores de N1 (percentagem de inquiridos</w:t>
      </w:r>
      <w:r>
        <w:rPr>
          <w:rFonts w:ascii="Times New Roman" w:hAnsi="Times New Roman" w:cs="Times New Roman"/>
        </w:rPr>
        <w:t xml:space="preserve"> </w:t>
      </w:r>
      <w:r w:rsidRPr="008D186B">
        <w:rPr>
          <w:rFonts w:ascii="Times New Roman" w:hAnsi="Times New Roman" w:cs="Times New Roman"/>
        </w:rPr>
        <w:t>do universo de exploradores da floresta pertencentes ao</w:t>
      </w:r>
      <w:r>
        <w:rPr>
          <w:rFonts w:ascii="Times New Roman" w:hAnsi="Times New Roman" w:cs="Times New Roman"/>
        </w:rPr>
        <w:t xml:space="preserve"> grupo </w:t>
      </w:r>
    </w:p>
    <w:p w:rsidR="00483A91" w:rsidRDefault="0036685B" w:rsidP="00483A91">
      <w:pPr>
        <w:spacing w:after="0" w:line="240" w:lineRule="auto"/>
        <w:rPr>
          <w:rFonts w:ascii="Times New Roman" w:hAnsi="Times New Roman" w:cs="Times New Roman"/>
        </w:rPr>
      </w:pPr>
      <w:r w:rsidRPr="008D186B">
        <w:rPr>
          <w:rFonts w:ascii="Times New Roman" w:hAnsi="Times New Roman" w:cs="Times New Roman"/>
        </w:rPr>
        <w:t>homólogo</w:t>
      </w:r>
      <w:r>
        <w:rPr>
          <w:rFonts w:ascii="Times New Roman" w:hAnsi="Times New Roman" w:cs="Times New Roman"/>
        </w:rPr>
        <w:t xml:space="preserve"> </w:t>
      </w:r>
      <w:r w:rsidRPr="008D186B">
        <w:rPr>
          <w:rFonts w:ascii="Times New Roman" w:hAnsi="Times New Roman" w:cs="Times New Roman"/>
        </w:rPr>
        <w:t>em termo</w:t>
      </w:r>
      <w:r>
        <w:rPr>
          <w:rFonts w:ascii="Times New Roman" w:hAnsi="Times New Roman" w:cs="Times New Roman"/>
        </w:rPr>
        <w:t xml:space="preserve">s de sexo e /ou classe etária) </w:t>
      </w:r>
    </w:p>
    <w:p w:rsidR="00B02DFF" w:rsidRPr="002F5DE7" w:rsidRDefault="00B02DFF" w:rsidP="00483A91">
      <w:pPr>
        <w:spacing w:after="0" w:line="240" w:lineRule="auto"/>
        <w:rPr>
          <w:rFonts w:ascii="Times New Roman" w:hAnsi="Times New Roman" w:cs="Times New Roman"/>
        </w:rPr>
      </w:pPr>
      <w:r w:rsidRPr="008D186B">
        <w:rPr>
          <w:rFonts w:ascii="Times New Roman" w:hAnsi="Times New Roman" w:cs="Times New Roman"/>
          <w:b/>
        </w:rPr>
        <w:t xml:space="preserve">Quadro A3.15 </w:t>
      </w:r>
      <w:r>
        <w:rPr>
          <w:rFonts w:ascii="Times New Roman" w:hAnsi="Times New Roman" w:cs="Times New Roman"/>
          <w:b/>
        </w:rPr>
        <w:t xml:space="preserve"> </w:t>
      </w:r>
      <w:r w:rsidRPr="008D186B">
        <w:rPr>
          <w:rFonts w:ascii="Times New Roman" w:hAnsi="Times New Roman" w:cs="Times New Roman"/>
          <w:b/>
        </w:rPr>
        <w:t>–</w:t>
      </w:r>
      <w:r>
        <w:rPr>
          <w:rFonts w:ascii="Times New Roman" w:hAnsi="Times New Roman" w:cs="Times New Roman"/>
          <w:b/>
        </w:rPr>
        <w:t xml:space="preserve"> </w:t>
      </w:r>
      <w:r w:rsidRPr="008D186B">
        <w:rPr>
          <w:rFonts w:ascii="Times New Roman" w:hAnsi="Times New Roman" w:cs="Times New Roman"/>
          <w:b/>
        </w:rPr>
        <w:t xml:space="preserve">Número e distribuição percentual das respostas referentes à opção mais frequente em cada pergunta (N2) por sexo e escalão etário </w:t>
      </w:r>
    </w:p>
    <w:p w:rsidR="00B02DFF" w:rsidRPr="008D186B" w:rsidRDefault="00B02DFF" w:rsidP="00B02DFF">
      <w:pPr>
        <w:spacing w:after="0" w:line="240" w:lineRule="auto"/>
        <w:rPr>
          <w:rFonts w:ascii="Times New Roman" w:hAnsi="Times New Roman" w:cs="Times New Roman"/>
          <w:b/>
        </w:rPr>
      </w:pPr>
      <w:r w:rsidRPr="008D186B">
        <w:rPr>
          <w:rFonts w:ascii="Times New Roman" w:hAnsi="Times New Roman" w:cs="Times New Roman"/>
          <w:b/>
        </w:rPr>
        <w:t>e respectivos valores da razão  N2/N1*</w:t>
      </w:r>
      <w:r>
        <w:rPr>
          <w:rFonts w:ascii="Times New Roman" w:hAnsi="Times New Roman" w:cs="Times New Roman"/>
          <w:b/>
        </w:rPr>
        <w:t xml:space="preserve">  (Continuação)</w:t>
      </w:r>
    </w:p>
    <w:tbl>
      <w:tblPr>
        <w:tblpPr w:leftFromText="141" w:rightFromText="141" w:vertAnchor="text" w:horzAnchor="margin" w:tblpXSpec="center" w:tblpY="239"/>
        <w:tblW w:w="13820" w:type="dxa"/>
        <w:tblCellMar>
          <w:left w:w="70" w:type="dxa"/>
          <w:right w:w="70" w:type="dxa"/>
        </w:tblCellMar>
        <w:tblLook w:val="04A0" w:firstRow="1" w:lastRow="0" w:firstColumn="1" w:lastColumn="0" w:noHBand="0" w:noVBand="1"/>
      </w:tblPr>
      <w:tblGrid>
        <w:gridCol w:w="1056"/>
        <w:gridCol w:w="2133"/>
        <w:gridCol w:w="1417"/>
        <w:gridCol w:w="709"/>
        <w:gridCol w:w="1079"/>
        <w:gridCol w:w="567"/>
        <w:gridCol w:w="784"/>
        <w:gridCol w:w="1397"/>
        <w:gridCol w:w="851"/>
        <w:gridCol w:w="850"/>
        <w:gridCol w:w="993"/>
        <w:gridCol w:w="850"/>
        <w:gridCol w:w="1134"/>
      </w:tblGrid>
      <w:tr w:rsidR="00B02DFF" w:rsidRPr="002F5DE7" w:rsidTr="00483A91">
        <w:trPr>
          <w:trHeight w:val="300"/>
        </w:trPr>
        <w:tc>
          <w:tcPr>
            <w:tcW w:w="1056" w:type="dxa"/>
            <w:tcBorders>
              <w:top w:val="single" w:sz="4" w:space="0" w:color="auto"/>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2133" w:type="dxa"/>
            <w:tcBorders>
              <w:top w:val="single" w:sz="4" w:space="0" w:color="auto"/>
              <w:left w:val="nil"/>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4556" w:type="dxa"/>
            <w:gridSpan w:val="5"/>
            <w:tcBorders>
              <w:top w:val="single" w:sz="4" w:space="0" w:color="auto"/>
              <w:left w:val="nil"/>
              <w:bottom w:val="single" w:sz="4" w:space="0" w:color="auto"/>
              <w:right w:val="single" w:sz="4" w:space="0" w:color="000000"/>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 xml:space="preserve">Respostas de inquiridos do sexo feminino </w:t>
            </w:r>
          </w:p>
        </w:tc>
        <w:tc>
          <w:tcPr>
            <w:tcW w:w="4941" w:type="dxa"/>
            <w:gridSpan w:val="5"/>
            <w:tcBorders>
              <w:top w:val="single" w:sz="4" w:space="0" w:color="auto"/>
              <w:left w:val="nil"/>
              <w:bottom w:val="single" w:sz="4" w:space="0" w:color="auto"/>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 xml:space="preserve">Respostas de inquiridos do sexo masculino </w:t>
            </w:r>
          </w:p>
        </w:tc>
        <w:tc>
          <w:tcPr>
            <w:tcW w:w="1134" w:type="dxa"/>
            <w:tcBorders>
              <w:top w:val="single" w:sz="4" w:space="0" w:color="auto"/>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Total</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Pergunta</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xml:space="preserve">Resposta  mais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Número,</w:t>
            </w:r>
          </w:p>
        </w:tc>
        <w:tc>
          <w:tcPr>
            <w:tcW w:w="2355" w:type="dxa"/>
            <w:gridSpan w:val="3"/>
            <w:tcBorders>
              <w:top w:val="single" w:sz="4" w:space="0" w:color="auto"/>
              <w:left w:val="nil"/>
              <w:bottom w:val="single" w:sz="4" w:space="0" w:color="auto"/>
              <w:right w:val="single" w:sz="4" w:space="0" w:color="000000"/>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 xml:space="preserve">Escalão etário (anos) </w:t>
            </w:r>
          </w:p>
        </w:tc>
        <w:tc>
          <w:tcPr>
            <w:tcW w:w="784"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Total</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Número,</w:t>
            </w:r>
          </w:p>
        </w:tc>
        <w:tc>
          <w:tcPr>
            <w:tcW w:w="2694" w:type="dxa"/>
            <w:gridSpan w:val="3"/>
            <w:tcBorders>
              <w:top w:val="single" w:sz="4" w:space="0" w:color="auto"/>
              <w:left w:val="nil"/>
              <w:bottom w:val="single" w:sz="4" w:space="0" w:color="auto"/>
              <w:right w:val="single" w:sz="4" w:space="0" w:color="000000"/>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 xml:space="preserve">Escalão etário (anos) </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Total</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de</w:t>
            </w:r>
          </w:p>
        </w:tc>
      </w:tr>
      <w:tr w:rsidR="00B02DFF" w:rsidRPr="002F5DE7" w:rsidTr="00483A91">
        <w:trPr>
          <w:trHeight w:val="364"/>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frequente</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 xml:space="preserve">% (N2)  e </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18-35</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36-60</w:t>
            </w:r>
          </w:p>
        </w:tc>
        <w:tc>
          <w:tcPr>
            <w:tcW w:w="567" w:type="dxa"/>
            <w:tcBorders>
              <w:top w:val="nil"/>
              <w:left w:val="nil"/>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&gt;60</w:t>
            </w:r>
          </w:p>
        </w:tc>
        <w:tc>
          <w:tcPr>
            <w:tcW w:w="784"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 xml:space="preserve">% (N2) e </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18-35</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36-60</w:t>
            </w:r>
          </w:p>
        </w:tc>
        <w:tc>
          <w:tcPr>
            <w:tcW w:w="993" w:type="dxa"/>
            <w:tcBorders>
              <w:top w:val="nil"/>
              <w:left w:val="nil"/>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&gt;60</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respostas</w:t>
            </w:r>
          </w:p>
        </w:tc>
      </w:tr>
      <w:tr w:rsidR="00B02DFF" w:rsidRPr="002F5DE7" w:rsidTr="00483A91">
        <w:trPr>
          <w:trHeight w:val="300"/>
        </w:trPr>
        <w:tc>
          <w:tcPr>
            <w:tcW w:w="1056" w:type="dxa"/>
            <w:tcBorders>
              <w:top w:val="nil"/>
              <w:left w:val="single" w:sz="4" w:space="0" w:color="auto"/>
              <w:bottom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2133" w:type="dxa"/>
            <w:tcBorders>
              <w:top w:val="nil"/>
              <w:left w:val="nil"/>
              <w:bottom w:val="single" w:sz="4" w:space="0" w:color="auto"/>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razão N2/N1</w:t>
            </w:r>
          </w:p>
        </w:tc>
        <w:tc>
          <w:tcPr>
            <w:tcW w:w="709" w:type="dxa"/>
            <w:tcBorders>
              <w:top w:val="nil"/>
              <w:left w:val="nil"/>
              <w:bottom w:val="single" w:sz="4" w:space="0" w:color="auto"/>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 </w:t>
            </w:r>
          </w:p>
        </w:tc>
        <w:tc>
          <w:tcPr>
            <w:tcW w:w="1079" w:type="dxa"/>
            <w:tcBorders>
              <w:top w:val="nil"/>
              <w:left w:val="nil"/>
              <w:bottom w:val="single" w:sz="4" w:space="0" w:color="auto"/>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 </w:t>
            </w:r>
          </w:p>
        </w:tc>
        <w:tc>
          <w:tcPr>
            <w:tcW w:w="567" w:type="dxa"/>
            <w:tcBorders>
              <w:top w:val="nil"/>
              <w:left w:val="nil"/>
              <w:bottom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 </w:t>
            </w:r>
          </w:p>
        </w:tc>
        <w:tc>
          <w:tcPr>
            <w:tcW w:w="784" w:type="dxa"/>
            <w:tcBorders>
              <w:top w:val="nil"/>
              <w:left w:val="nil"/>
              <w:bottom w:val="single" w:sz="4" w:space="0" w:color="auto"/>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 </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razão N2/N1</w:t>
            </w:r>
          </w:p>
        </w:tc>
        <w:tc>
          <w:tcPr>
            <w:tcW w:w="851" w:type="dxa"/>
            <w:tcBorders>
              <w:top w:val="nil"/>
              <w:left w:val="nil"/>
              <w:bottom w:val="single" w:sz="4" w:space="0" w:color="auto"/>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 </w:t>
            </w:r>
          </w:p>
        </w:tc>
        <w:tc>
          <w:tcPr>
            <w:tcW w:w="850" w:type="dxa"/>
            <w:tcBorders>
              <w:top w:val="nil"/>
              <w:left w:val="nil"/>
              <w:bottom w:val="single" w:sz="4" w:space="0" w:color="auto"/>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 </w:t>
            </w:r>
          </w:p>
        </w:tc>
        <w:tc>
          <w:tcPr>
            <w:tcW w:w="993" w:type="dxa"/>
            <w:tcBorders>
              <w:top w:val="nil"/>
              <w:left w:val="nil"/>
              <w:bottom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 </w:t>
            </w:r>
          </w:p>
        </w:tc>
        <w:tc>
          <w:tcPr>
            <w:tcW w:w="850" w:type="dxa"/>
            <w:tcBorders>
              <w:top w:val="nil"/>
              <w:left w:val="nil"/>
              <w:bottom w:val="single" w:sz="4" w:space="0" w:color="auto"/>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sz w:val="23"/>
                <w:szCs w:val="23"/>
                <w:lang w:eastAsia="pt-PT"/>
              </w:rPr>
            </w:pPr>
            <w:r w:rsidRPr="002F5DE7">
              <w:rPr>
                <w:rFonts w:ascii="Times New Roman" w:eastAsia="Times New Roman" w:hAnsi="Times New Roman" w:cs="Times New Roman"/>
                <w:b/>
                <w:bCs/>
                <w:sz w:val="23"/>
                <w:szCs w:val="23"/>
                <w:lang w:eastAsia="pt-PT"/>
              </w:rPr>
              <w:t> </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2133" w:type="dxa"/>
            <w:tcBorders>
              <w:top w:val="nil"/>
              <w:left w:val="nil"/>
              <w:bottom w:val="nil"/>
              <w:right w:val="nil"/>
            </w:tcBorders>
            <w:shd w:val="clear" w:color="auto" w:fill="auto"/>
            <w:noWrap/>
            <w:vAlign w:val="bottom"/>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p>
        </w:tc>
        <w:tc>
          <w:tcPr>
            <w:tcW w:w="1417" w:type="dxa"/>
            <w:tcBorders>
              <w:top w:val="nil"/>
              <w:left w:val="single" w:sz="4" w:space="0" w:color="auto"/>
              <w:bottom w:val="nil"/>
              <w:right w:val="single" w:sz="4" w:space="0" w:color="auto"/>
            </w:tcBorders>
            <w:shd w:val="clear" w:color="auto" w:fill="auto"/>
            <w:noWrap/>
            <w:vAlign w:val="bottom"/>
          </w:tcPr>
          <w:p w:rsidR="00B02DFF" w:rsidRPr="002F5DE7" w:rsidRDefault="00B02DFF" w:rsidP="00B02DFF">
            <w:pPr>
              <w:spacing w:after="0" w:line="240" w:lineRule="auto"/>
              <w:rPr>
                <w:rFonts w:ascii="Times New Roman" w:eastAsia="Times New Roman" w:hAnsi="Times New Roman" w:cs="Times New Roman"/>
                <w:b/>
                <w:bCs/>
                <w:color w:val="000000"/>
                <w:sz w:val="23"/>
                <w:szCs w:val="23"/>
                <w:lang w:eastAsia="pt-PT"/>
              </w:rPr>
            </w:pPr>
          </w:p>
        </w:tc>
        <w:tc>
          <w:tcPr>
            <w:tcW w:w="709" w:type="dxa"/>
            <w:tcBorders>
              <w:top w:val="nil"/>
              <w:left w:val="nil"/>
              <w:bottom w:val="nil"/>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1079" w:type="dxa"/>
            <w:tcBorders>
              <w:top w:val="nil"/>
              <w:left w:val="nil"/>
              <w:bottom w:val="nil"/>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567" w:type="dxa"/>
            <w:tcBorders>
              <w:top w:val="nil"/>
              <w:left w:val="nil"/>
              <w:bottom w:val="nil"/>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784" w:type="dxa"/>
            <w:tcBorders>
              <w:top w:val="nil"/>
              <w:left w:val="single" w:sz="4" w:space="0" w:color="auto"/>
              <w:bottom w:val="nil"/>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1397" w:type="dxa"/>
            <w:tcBorders>
              <w:top w:val="nil"/>
              <w:left w:val="single" w:sz="4" w:space="0" w:color="auto"/>
              <w:bottom w:val="nil"/>
              <w:right w:val="single" w:sz="4" w:space="0" w:color="auto"/>
            </w:tcBorders>
            <w:shd w:val="clear" w:color="auto" w:fill="auto"/>
            <w:noWrap/>
            <w:vAlign w:val="bottom"/>
          </w:tcPr>
          <w:p w:rsidR="00B02DFF" w:rsidRPr="002F5DE7" w:rsidRDefault="00B02DFF" w:rsidP="00B02DFF">
            <w:pPr>
              <w:spacing w:after="0" w:line="240" w:lineRule="auto"/>
              <w:rPr>
                <w:rFonts w:ascii="Times New Roman" w:eastAsia="Times New Roman" w:hAnsi="Times New Roman" w:cs="Times New Roman"/>
                <w:b/>
                <w:bCs/>
                <w:color w:val="000000"/>
                <w:sz w:val="23"/>
                <w:szCs w:val="23"/>
                <w:lang w:eastAsia="pt-PT"/>
              </w:rPr>
            </w:pPr>
          </w:p>
        </w:tc>
        <w:tc>
          <w:tcPr>
            <w:tcW w:w="851" w:type="dxa"/>
            <w:tcBorders>
              <w:top w:val="nil"/>
              <w:left w:val="nil"/>
              <w:bottom w:val="nil"/>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850" w:type="dxa"/>
            <w:tcBorders>
              <w:top w:val="nil"/>
              <w:left w:val="nil"/>
              <w:bottom w:val="nil"/>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993" w:type="dxa"/>
            <w:tcBorders>
              <w:top w:val="nil"/>
              <w:left w:val="nil"/>
              <w:bottom w:val="nil"/>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850" w:type="dxa"/>
            <w:tcBorders>
              <w:top w:val="nil"/>
              <w:left w:val="single" w:sz="4" w:space="0" w:color="auto"/>
              <w:bottom w:val="nil"/>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1134" w:type="dxa"/>
            <w:tcBorders>
              <w:top w:val="nil"/>
              <w:left w:val="single" w:sz="4" w:space="0" w:color="auto"/>
              <w:bottom w:val="nil"/>
              <w:right w:val="single" w:sz="4" w:space="0" w:color="auto"/>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Nº5 a)</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A área da floresta  na</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Número,</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18</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22</w:t>
            </w: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w:t>
            </w: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40</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Número,</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9</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25</w:t>
            </w: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18</w:t>
            </w: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52</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92</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Calibri" w:eastAsia="Times New Roman" w:hAnsi="Calibri" w:cs="Times New Roman"/>
                <w:color w:val="000000"/>
                <w:sz w:val="23"/>
                <w:szCs w:val="23"/>
                <w:lang w:eastAsia="pt-PT"/>
              </w:rPr>
            </w:pPr>
            <w:r w:rsidRPr="002F5DE7">
              <w:rPr>
                <w:rFonts w:ascii="Calibri" w:eastAsia="Times New Roman" w:hAnsi="Calibri" w:cs="Times New Roman"/>
                <w:color w:val="000000"/>
                <w:sz w:val="23"/>
                <w:szCs w:val="23"/>
                <w:lang w:eastAsia="pt-PT"/>
              </w:rPr>
              <w:t> </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xml:space="preserve">região diminuiu nos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(N2)</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45,0</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55,0</w:t>
            </w: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0,0</w:t>
            </w: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43,5</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(N2)</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17,3</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48,1</w:t>
            </w: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34,6</w:t>
            </w: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56,5</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últimos 40 anos</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N2/N1</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0,86</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1,15</w:t>
            </w: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0,91</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N2/N1</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1,00</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1,00</w:t>
            </w: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1,00</w:t>
            </w: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1,09</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 </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r>
      <w:tr w:rsidR="00B02DFF" w:rsidRPr="002F5DE7" w:rsidTr="00483A91">
        <w:trPr>
          <w:trHeight w:val="8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Calibri" w:eastAsia="Times New Roman" w:hAnsi="Calibri" w:cs="Times New Roman"/>
                <w:color w:val="000000"/>
                <w:sz w:val="23"/>
                <w:szCs w:val="23"/>
                <w:lang w:eastAsia="pt-PT"/>
              </w:rPr>
            </w:pPr>
            <w:r w:rsidRPr="002F5DE7">
              <w:rPr>
                <w:rFonts w:ascii="Calibri" w:eastAsia="Times New Roman" w:hAnsi="Calibri" w:cs="Times New Roman"/>
                <w:color w:val="000000"/>
                <w:sz w:val="23"/>
                <w:szCs w:val="23"/>
                <w:lang w:eastAsia="pt-PT"/>
              </w:rPr>
              <w:t>Nº6 a)</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A área da floresta</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Número,</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24</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18</w:t>
            </w: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w:t>
            </w: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42</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Total</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9</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22</w:t>
            </w: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18</w:t>
            </w: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49</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91</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diminuirá no futuro</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(N2)</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57,1</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42,9</w:t>
            </w: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0,0</w:t>
            </w: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46,2</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(N2)</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18,4</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44,9</w:t>
            </w: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36,7</w:t>
            </w: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53,8</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N2/N1</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1,10</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0,89</w:t>
            </w: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0,96</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N2/N1</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1,06</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0,93</w:t>
            </w: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1,06</w:t>
            </w: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1,04</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 </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Nº6 b)</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A relação homem/</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Número,</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24</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15</w:t>
            </w: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w:t>
            </w: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39</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Número,</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2</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15</w:t>
            </w: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12</w:t>
            </w: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29</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68</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Calibri" w:eastAsia="Times New Roman" w:hAnsi="Calibri" w:cs="Times New Roman"/>
                <w:color w:val="000000"/>
                <w:sz w:val="23"/>
                <w:szCs w:val="23"/>
                <w:lang w:eastAsia="pt-PT"/>
              </w:rPr>
            </w:pPr>
            <w:r w:rsidRPr="002F5DE7">
              <w:rPr>
                <w:rFonts w:ascii="Calibri" w:eastAsia="Times New Roman" w:hAnsi="Calibri" w:cs="Times New Roman"/>
                <w:color w:val="000000"/>
                <w:sz w:val="23"/>
                <w:szCs w:val="23"/>
                <w:lang w:eastAsia="pt-PT"/>
              </w:rPr>
              <w:t> </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/floresta depende do</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(N2)</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61,5</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38,5</w:t>
            </w: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0,0</w:t>
            </w: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57,4</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(N2)</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6,9</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51,7</w:t>
            </w: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41,4</w:t>
            </w: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42,6</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xml:space="preserve">seu o nível de vida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N2/N1</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1,18</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0,80</w:t>
            </w: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1,19</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N2/N1</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0,40</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1,08</w:t>
            </w: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1,20</w:t>
            </w: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0,82</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r>
      <w:tr w:rsidR="00B02DFF" w:rsidRPr="002F5DE7" w:rsidTr="00483A91">
        <w:trPr>
          <w:trHeight w:val="191"/>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 </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r>
      <w:tr w:rsidR="00B02DFF" w:rsidRPr="002F5DE7" w:rsidTr="00483A91">
        <w:trPr>
          <w:trHeight w:val="80"/>
        </w:trPr>
        <w:tc>
          <w:tcPr>
            <w:tcW w:w="1056" w:type="dxa"/>
            <w:tcBorders>
              <w:top w:val="nil"/>
              <w:left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Nº6 c)</w:t>
            </w:r>
          </w:p>
        </w:tc>
        <w:tc>
          <w:tcPr>
            <w:tcW w:w="2133" w:type="dxa"/>
            <w:tcBorders>
              <w:top w:val="nil"/>
              <w:left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xml:space="preserve">O risco de extinção </w:t>
            </w:r>
          </w:p>
        </w:tc>
        <w:tc>
          <w:tcPr>
            <w:tcW w:w="1417" w:type="dxa"/>
            <w:tcBorders>
              <w:top w:val="nil"/>
              <w:left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Número,</w:t>
            </w:r>
          </w:p>
        </w:tc>
        <w:tc>
          <w:tcPr>
            <w:tcW w:w="709" w:type="dxa"/>
            <w:tcBorders>
              <w:top w:val="nil"/>
              <w:left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18</w:t>
            </w:r>
          </w:p>
        </w:tc>
        <w:tc>
          <w:tcPr>
            <w:tcW w:w="1079" w:type="dxa"/>
            <w:tcBorders>
              <w:top w:val="nil"/>
              <w:left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10</w:t>
            </w:r>
          </w:p>
        </w:tc>
        <w:tc>
          <w:tcPr>
            <w:tcW w:w="567" w:type="dxa"/>
            <w:tcBorders>
              <w:top w:val="nil"/>
              <w:left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w:t>
            </w:r>
          </w:p>
        </w:tc>
        <w:tc>
          <w:tcPr>
            <w:tcW w:w="784" w:type="dxa"/>
            <w:tcBorders>
              <w:top w:val="nil"/>
              <w:left w:val="single" w:sz="4" w:space="0" w:color="auto"/>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28</w:t>
            </w:r>
          </w:p>
        </w:tc>
        <w:tc>
          <w:tcPr>
            <w:tcW w:w="1397" w:type="dxa"/>
            <w:tcBorders>
              <w:top w:val="nil"/>
              <w:left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Número,</w:t>
            </w:r>
          </w:p>
        </w:tc>
        <w:tc>
          <w:tcPr>
            <w:tcW w:w="851" w:type="dxa"/>
            <w:tcBorders>
              <w:top w:val="nil"/>
              <w:left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4</w:t>
            </w:r>
          </w:p>
        </w:tc>
        <w:tc>
          <w:tcPr>
            <w:tcW w:w="850" w:type="dxa"/>
            <w:tcBorders>
              <w:top w:val="nil"/>
              <w:left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17</w:t>
            </w:r>
          </w:p>
        </w:tc>
        <w:tc>
          <w:tcPr>
            <w:tcW w:w="993" w:type="dxa"/>
            <w:tcBorders>
              <w:top w:val="nil"/>
              <w:left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10</w:t>
            </w:r>
          </w:p>
        </w:tc>
        <w:tc>
          <w:tcPr>
            <w:tcW w:w="850" w:type="dxa"/>
            <w:tcBorders>
              <w:top w:val="nil"/>
              <w:left w:val="single" w:sz="4" w:space="0" w:color="auto"/>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31</w:t>
            </w:r>
          </w:p>
        </w:tc>
        <w:tc>
          <w:tcPr>
            <w:tcW w:w="1134" w:type="dxa"/>
            <w:tcBorders>
              <w:top w:val="nil"/>
              <w:left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59</w:t>
            </w:r>
          </w:p>
        </w:tc>
      </w:tr>
      <w:tr w:rsidR="00B02DFF" w:rsidRPr="002F5DE7" w:rsidTr="00483A91">
        <w:trPr>
          <w:trHeight w:val="300"/>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de espécies na floresta tem sido exa-</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(N2)</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64,3</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35,7</w:t>
            </w: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0,0</w:t>
            </w: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47,5</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 (N2)</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12,9</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54,8</w:t>
            </w: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32,3</w:t>
            </w: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52,5</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r>
      <w:tr w:rsidR="00B02DFF" w:rsidRPr="002F5DE7" w:rsidTr="00483A91">
        <w:trPr>
          <w:trHeight w:val="93"/>
        </w:trPr>
        <w:tc>
          <w:tcPr>
            <w:tcW w:w="1056"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c>
          <w:tcPr>
            <w:tcW w:w="213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xml:space="preserve">gerado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N2/N1</w:t>
            </w:r>
          </w:p>
        </w:tc>
        <w:tc>
          <w:tcPr>
            <w:tcW w:w="70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1,23</w:t>
            </w:r>
          </w:p>
        </w:tc>
        <w:tc>
          <w:tcPr>
            <w:tcW w:w="1079"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0,75</w:t>
            </w:r>
          </w:p>
        </w:tc>
        <w:tc>
          <w:tcPr>
            <w:tcW w:w="567"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784"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0,99</w:t>
            </w:r>
          </w:p>
        </w:tc>
        <w:tc>
          <w:tcPr>
            <w:tcW w:w="1397"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r w:rsidRPr="002F5DE7">
              <w:rPr>
                <w:rFonts w:ascii="Times New Roman" w:eastAsia="Times New Roman" w:hAnsi="Times New Roman" w:cs="Times New Roman"/>
                <w:b/>
                <w:bCs/>
                <w:color w:val="000000"/>
                <w:sz w:val="23"/>
                <w:szCs w:val="23"/>
                <w:lang w:eastAsia="pt-PT"/>
              </w:rPr>
              <w:t>N2/N1</w:t>
            </w:r>
          </w:p>
        </w:tc>
        <w:tc>
          <w:tcPr>
            <w:tcW w:w="851"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0,75</w:t>
            </w:r>
          </w:p>
        </w:tc>
        <w:tc>
          <w:tcPr>
            <w:tcW w:w="850"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1,14</w:t>
            </w:r>
          </w:p>
        </w:tc>
        <w:tc>
          <w:tcPr>
            <w:tcW w:w="993" w:type="dxa"/>
            <w:tcBorders>
              <w:top w:val="nil"/>
              <w:left w:val="nil"/>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0,93</w:t>
            </w:r>
          </w:p>
        </w:tc>
        <w:tc>
          <w:tcPr>
            <w:tcW w:w="850" w:type="dxa"/>
            <w:tcBorders>
              <w:top w:val="nil"/>
              <w:left w:val="single" w:sz="4" w:space="0" w:color="auto"/>
              <w:bottom w:val="nil"/>
              <w:right w:val="nil"/>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r w:rsidRPr="002F5DE7">
              <w:rPr>
                <w:rFonts w:ascii="Times New Roman" w:eastAsia="Times New Roman" w:hAnsi="Times New Roman" w:cs="Times New Roman"/>
                <w:sz w:val="23"/>
                <w:szCs w:val="23"/>
                <w:lang w:eastAsia="pt-PT"/>
              </w:rPr>
              <w:t>1,01</w:t>
            </w:r>
          </w:p>
        </w:tc>
        <w:tc>
          <w:tcPr>
            <w:tcW w:w="1134"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r w:rsidRPr="002F5DE7">
              <w:rPr>
                <w:rFonts w:ascii="Times New Roman" w:eastAsia="Times New Roman" w:hAnsi="Times New Roman" w:cs="Times New Roman"/>
                <w:color w:val="000000"/>
                <w:sz w:val="23"/>
                <w:szCs w:val="23"/>
                <w:lang w:eastAsia="pt-PT"/>
              </w:rPr>
              <w:t> </w:t>
            </w:r>
          </w:p>
        </w:tc>
      </w:tr>
      <w:tr w:rsidR="00B02DFF" w:rsidRPr="002F5DE7" w:rsidTr="00483A91">
        <w:trPr>
          <w:trHeight w:val="83"/>
        </w:trPr>
        <w:tc>
          <w:tcPr>
            <w:tcW w:w="1056" w:type="dxa"/>
            <w:tcBorders>
              <w:top w:val="nil"/>
              <w:left w:val="single" w:sz="4" w:space="0" w:color="auto"/>
              <w:bottom w:val="single" w:sz="4" w:space="0" w:color="auto"/>
              <w:right w:val="single" w:sz="4" w:space="0" w:color="auto"/>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2133" w:type="dxa"/>
            <w:tcBorders>
              <w:top w:val="nil"/>
              <w:left w:val="nil"/>
              <w:bottom w:val="single" w:sz="4" w:space="0" w:color="auto"/>
              <w:right w:val="nil"/>
            </w:tcBorders>
            <w:shd w:val="clear" w:color="auto" w:fill="auto"/>
            <w:noWrap/>
            <w:vAlign w:val="bottom"/>
          </w:tcPr>
          <w:p w:rsidR="00B02DFF" w:rsidRPr="002F5DE7" w:rsidRDefault="00B02DFF" w:rsidP="00B02DFF">
            <w:pPr>
              <w:spacing w:after="0" w:line="240" w:lineRule="auto"/>
              <w:rPr>
                <w:rFonts w:ascii="Times New Roman" w:eastAsia="Times New Roman" w:hAnsi="Times New Roman" w:cs="Times New Roman"/>
                <w:color w:val="000000"/>
                <w:sz w:val="23"/>
                <w:szCs w:val="23"/>
                <w:lang w:eastAsia="pt-PT"/>
              </w:rPr>
            </w:pP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p>
        </w:tc>
        <w:tc>
          <w:tcPr>
            <w:tcW w:w="709" w:type="dxa"/>
            <w:tcBorders>
              <w:top w:val="nil"/>
              <w:left w:val="nil"/>
              <w:bottom w:val="single" w:sz="4" w:space="0" w:color="auto"/>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1079" w:type="dxa"/>
            <w:tcBorders>
              <w:top w:val="nil"/>
              <w:left w:val="nil"/>
              <w:bottom w:val="single" w:sz="4" w:space="0" w:color="auto"/>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567" w:type="dxa"/>
            <w:tcBorders>
              <w:top w:val="nil"/>
              <w:left w:val="nil"/>
              <w:bottom w:val="single" w:sz="4" w:space="0" w:color="auto"/>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784" w:type="dxa"/>
            <w:tcBorders>
              <w:top w:val="nil"/>
              <w:left w:val="single" w:sz="4" w:space="0" w:color="auto"/>
              <w:bottom w:val="single" w:sz="4" w:space="0" w:color="auto"/>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c>
          <w:tcPr>
            <w:tcW w:w="1397" w:type="dxa"/>
            <w:tcBorders>
              <w:top w:val="nil"/>
              <w:left w:val="single" w:sz="4" w:space="0" w:color="auto"/>
              <w:bottom w:val="single" w:sz="4" w:space="0" w:color="auto"/>
              <w:right w:val="single" w:sz="4" w:space="0" w:color="auto"/>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b/>
                <w:bCs/>
                <w:color w:val="000000"/>
                <w:sz w:val="23"/>
                <w:szCs w:val="23"/>
                <w:lang w:eastAsia="pt-PT"/>
              </w:rPr>
            </w:pPr>
          </w:p>
        </w:tc>
        <w:tc>
          <w:tcPr>
            <w:tcW w:w="851" w:type="dxa"/>
            <w:tcBorders>
              <w:top w:val="nil"/>
              <w:left w:val="nil"/>
              <w:bottom w:val="single" w:sz="4" w:space="0" w:color="auto"/>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850" w:type="dxa"/>
            <w:tcBorders>
              <w:top w:val="nil"/>
              <w:left w:val="nil"/>
              <w:bottom w:val="single" w:sz="4" w:space="0" w:color="auto"/>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993" w:type="dxa"/>
            <w:tcBorders>
              <w:top w:val="nil"/>
              <w:left w:val="nil"/>
              <w:bottom w:val="single" w:sz="4" w:space="0" w:color="auto"/>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850" w:type="dxa"/>
            <w:tcBorders>
              <w:top w:val="nil"/>
              <w:left w:val="single" w:sz="4" w:space="0" w:color="auto"/>
              <w:bottom w:val="single" w:sz="4" w:space="0" w:color="auto"/>
              <w:right w:val="nil"/>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sz w:val="23"/>
                <w:szCs w:val="23"/>
                <w:lang w:eastAsia="pt-PT"/>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B02DFF" w:rsidRPr="002F5DE7" w:rsidRDefault="00B02DFF" w:rsidP="00B02DFF">
            <w:pPr>
              <w:spacing w:after="0" w:line="240" w:lineRule="auto"/>
              <w:jc w:val="center"/>
              <w:rPr>
                <w:rFonts w:ascii="Times New Roman" w:eastAsia="Times New Roman" w:hAnsi="Times New Roman" w:cs="Times New Roman"/>
                <w:color w:val="000000"/>
                <w:sz w:val="23"/>
                <w:szCs w:val="23"/>
                <w:lang w:eastAsia="pt-PT"/>
              </w:rPr>
            </w:pPr>
          </w:p>
        </w:tc>
      </w:tr>
    </w:tbl>
    <w:p w:rsidR="00B02DFF" w:rsidRDefault="00B02DFF" w:rsidP="00B02DFF">
      <w:pPr>
        <w:spacing w:line="240" w:lineRule="auto"/>
        <w:rPr>
          <w:rFonts w:ascii="Times New Roman" w:hAnsi="Times New Roman" w:cs="Times New Roman"/>
        </w:rPr>
      </w:pPr>
      <w:r w:rsidRPr="005301F3">
        <w:rPr>
          <w:rFonts w:ascii="Times New Roman" w:hAnsi="Times New Roman" w:cs="Times New Roman"/>
        </w:rPr>
        <w:t xml:space="preserve">*Razão entre os valores de N2  e os correspondentes valores de N1 ( percentagem de inquiridos do universo de exploradores da floresta  pertencentes ao  grupo homólogo em termos de sexo e /ou classe etária)  </w:t>
      </w:r>
    </w:p>
    <w:p w:rsidR="00483A91" w:rsidRPr="005301F3" w:rsidRDefault="00483A91" w:rsidP="00B02DFF">
      <w:pPr>
        <w:spacing w:line="240" w:lineRule="auto"/>
        <w:rPr>
          <w:rFonts w:ascii="Times New Roman" w:hAnsi="Times New Roman" w:cs="Times New Roman"/>
        </w:rPr>
      </w:pPr>
    </w:p>
    <w:p w:rsidR="00B02DFF" w:rsidRPr="007308FB" w:rsidRDefault="00B02DFF" w:rsidP="00B02DFF">
      <w:pPr>
        <w:spacing w:after="0" w:line="240" w:lineRule="auto"/>
        <w:rPr>
          <w:rFonts w:ascii="Times New Roman" w:hAnsi="Times New Roman" w:cs="Times New Roman"/>
          <w:sz w:val="24"/>
          <w:szCs w:val="24"/>
        </w:rPr>
      </w:pPr>
      <w:r w:rsidRPr="007308FB">
        <w:rPr>
          <w:rFonts w:ascii="Times New Roman" w:hAnsi="Times New Roman" w:cs="Times New Roman"/>
          <w:b/>
          <w:sz w:val="24"/>
          <w:szCs w:val="24"/>
        </w:rPr>
        <w:t>Quadro A3.15 – Número e distribuição percentual das respostas referentes à opção mais frequente em cada pergunta (N2) por sexo</w:t>
      </w:r>
      <w:r>
        <w:rPr>
          <w:rFonts w:ascii="Times New Roman" w:hAnsi="Times New Roman" w:cs="Times New Roman"/>
          <w:b/>
          <w:sz w:val="24"/>
          <w:szCs w:val="24"/>
        </w:rPr>
        <w:t xml:space="preserve"> e escalão etário </w:t>
      </w:r>
      <w:r w:rsidRPr="007308FB">
        <w:rPr>
          <w:rFonts w:ascii="Times New Roman" w:hAnsi="Times New Roman" w:cs="Times New Roman"/>
          <w:b/>
          <w:sz w:val="24"/>
          <w:szCs w:val="24"/>
        </w:rPr>
        <w:t>e respectivos valores da razão  N2/ N1*  (Conclusão).</w:t>
      </w:r>
    </w:p>
    <w:p w:rsidR="00B02DFF" w:rsidRPr="005301F3" w:rsidRDefault="00B02DFF" w:rsidP="00B02DFF">
      <w:pPr>
        <w:spacing w:after="0" w:line="240" w:lineRule="auto"/>
        <w:rPr>
          <w:rFonts w:ascii="Times New Roman" w:hAnsi="Times New Roman" w:cs="Times New Roman"/>
          <w:b/>
        </w:rPr>
      </w:pPr>
    </w:p>
    <w:tbl>
      <w:tblPr>
        <w:tblW w:w="13623" w:type="dxa"/>
        <w:jc w:val="center"/>
        <w:tblCellMar>
          <w:left w:w="70" w:type="dxa"/>
          <w:right w:w="70" w:type="dxa"/>
        </w:tblCellMar>
        <w:tblLook w:val="04A0" w:firstRow="1" w:lastRow="0" w:firstColumn="1" w:lastColumn="0" w:noHBand="0" w:noVBand="1"/>
      </w:tblPr>
      <w:tblGrid>
        <w:gridCol w:w="1087"/>
        <w:gridCol w:w="2268"/>
        <w:gridCol w:w="1417"/>
        <w:gridCol w:w="709"/>
        <w:gridCol w:w="709"/>
        <w:gridCol w:w="708"/>
        <w:gridCol w:w="851"/>
        <w:gridCol w:w="1417"/>
        <w:gridCol w:w="709"/>
        <w:gridCol w:w="709"/>
        <w:gridCol w:w="766"/>
        <w:gridCol w:w="1077"/>
        <w:gridCol w:w="1275"/>
      </w:tblGrid>
      <w:tr w:rsidR="00B02DFF" w:rsidRPr="002F5DE7" w:rsidTr="00483A91">
        <w:trPr>
          <w:trHeight w:val="300"/>
          <w:jc w:val="center"/>
        </w:trPr>
        <w:tc>
          <w:tcPr>
            <w:tcW w:w="1008" w:type="dxa"/>
            <w:tcBorders>
              <w:top w:val="single" w:sz="4" w:space="0" w:color="auto"/>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single" w:sz="4" w:space="0" w:color="auto"/>
              <w:left w:val="nil"/>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Pr>
                <w:rFonts w:ascii="Times New Roman" w:eastAsia="Times New Roman" w:hAnsi="Times New Roman" w:cs="Times New Roman"/>
                <w:b/>
                <w:bCs/>
                <w:color w:val="000000"/>
                <w:lang w:eastAsia="pt-PT"/>
              </w:rPr>
              <w:t xml:space="preserve">Resposta </w:t>
            </w:r>
            <w:r w:rsidRPr="007350E8">
              <w:rPr>
                <w:rFonts w:ascii="Times New Roman" w:eastAsia="Times New Roman" w:hAnsi="Times New Roman" w:cs="Times New Roman"/>
                <w:b/>
                <w:bCs/>
                <w:color w:val="000000"/>
                <w:lang w:eastAsia="pt-PT"/>
              </w:rPr>
              <w:t xml:space="preserve">mais </w:t>
            </w:r>
          </w:p>
        </w:tc>
        <w:tc>
          <w:tcPr>
            <w:tcW w:w="4394" w:type="dxa"/>
            <w:gridSpan w:val="5"/>
            <w:tcBorders>
              <w:top w:val="single" w:sz="4" w:space="0" w:color="auto"/>
              <w:left w:val="nil"/>
              <w:bottom w:val="single" w:sz="4" w:space="0" w:color="auto"/>
              <w:right w:val="single" w:sz="4" w:space="0" w:color="000000"/>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 xml:space="preserve">Respostas de inquiridos do sexo feminino </w:t>
            </w:r>
          </w:p>
        </w:tc>
        <w:tc>
          <w:tcPr>
            <w:tcW w:w="4678" w:type="dxa"/>
            <w:gridSpan w:val="5"/>
            <w:tcBorders>
              <w:top w:val="single" w:sz="4" w:space="0" w:color="auto"/>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 xml:space="preserve">Respostas de inquiridos do sexo masculino </w:t>
            </w:r>
          </w:p>
        </w:tc>
        <w:tc>
          <w:tcPr>
            <w:tcW w:w="1275" w:type="dxa"/>
            <w:tcBorders>
              <w:top w:val="single" w:sz="4" w:space="0" w:color="auto"/>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Total</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Pergunta</w:t>
            </w:r>
          </w:p>
        </w:tc>
        <w:tc>
          <w:tcPr>
            <w:tcW w:w="2268" w:type="dxa"/>
            <w:tcBorders>
              <w:top w:val="nil"/>
              <w:left w:val="nil"/>
              <w:bottom w:val="nil"/>
              <w:right w:val="nil"/>
            </w:tcBorders>
            <w:shd w:val="clear" w:color="auto" w:fill="auto"/>
            <w:noWrap/>
            <w:vAlign w:val="bottom"/>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frequente</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Número,</w:t>
            </w:r>
          </w:p>
        </w:tc>
        <w:tc>
          <w:tcPr>
            <w:tcW w:w="2126" w:type="dxa"/>
            <w:gridSpan w:val="3"/>
            <w:tcBorders>
              <w:top w:val="single" w:sz="4" w:space="0" w:color="auto"/>
              <w:left w:val="nil"/>
              <w:bottom w:val="single" w:sz="4" w:space="0" w:color="auto"/>
              <w:right w:val="single" w:sz="4" w:space="0" w:color="000000"/>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 xml:space="preserve">Escalão etário (anos) </w:t>
            </w:r>
          </w:p>
        </w:tc>
        <w:tc>
          <w:tcPr>
            <w:tcW w:w="851"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Total</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Número,</w:t>
            </w:r>
          </w:p>
        </w:tc>
        <w:tc>
          <w:tcPr>
            <w:tcW w:w="2184" w:type="dxa"/>
            <w:gridSpan w:val="3"/>
            <w:tcBorders>
              <w:top w:val="single" w:sz="4" w:space="0" w:color="auto"/>
              <w:left w:val="nil"/>
              <w:bottom w:val="single" w:sz="4" w:space="0" w:color="auto"/>
              <w:right w:val="single" w:sz="4" w:space="0" w:color="000000"/>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 xml:space="preserve">Escalão etário (anos) </w:t>
            </w:r>
          </w:p>
        </w:tc>
        <w:tc>
          <w:tcPr>
            <w:tcW w:w="1077"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Total</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de</w:t>
            </w:r>
          </w:p>
        </w:tc>
      </w:tr>
      <w:tr w:rsidR="00B02DFF" w:rsidRPr="002F5DE7" w:rsidTr="00483A91">
        <w:trPr>
          <w:trHeight w:val="328"/>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 xml:space="preserve">% (N2) e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18-35</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36-60</w:t>
            </w:r>
          </w:p>
        </w:tc>
        <w:tc>
          <w:tcPr>
            <w:tcW w:w="708" w:type="dxa"/>
            <w:tcBorders>
              <w:top w:val="nil"/>
              <w:left w:val="nil"/>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&gt;60</w:t>
            </w:r>
          </w:p>
        </w:tc>
        <w:tc>
          <w:tcPr>
            <w:tcW w:w="851"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 xml:space="preserve">% (N2) e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18-35</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36-60</w:t>
            </w:r>
          </w:p>
        </w:tc>
        <w:tc>
          <w:tcPr>
            <w:tcW w:w="766" w:type="dxa"/>
            <w:tcBorders>
              <w:top w:val="nil"/>
              <w:left w:val="nil"/>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&gt;60</w:t>
            </w:r>
          </w:p>
        </w:tc>
        <w:tc>
          <w:tcPr>
            <w:tcW w:w="1077"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respostas</w:t>
            </w:r>
          </w:p>
        </w:tc>
      </w:tr>
      <w:tr w:rsidR="00B02DFF" w:rsidRPr="002F5DE7" w:rsidTr="00483A91">
        <w:trPr>
          <w:trHeight w:val="300"/>
          <w:jc w:val="center"/>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razão N2/N1</w:t>
            </w:r>
          </w:p>
        </w:tc>
        <w:tc>
          <w:tcPr>
            <w:tcW w:w="709"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709"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708" w:type="dxa"/>
            <w:tcBorders>
              <w:top w:val="nil"/>
              <w:left w:val="nil"/>
              <w:bottom w:val="single" w:sz="4" w:space="0" w:color="auto"/>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851"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razão N2/N1</w:t>
            </w:r>
          </w:p>
        </w:tc>
        <w:tc>
          <w:tcPr>
            <w:tcW w:w="709"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709"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766" w:type="dxa"/>
            <w:tcBorders>
              <w:top w:val="nil"/>
              <w:left w:val="nil"/>
              <w:bottom w:val="single" w:sz="4" w:space="0" w:color="auto"/>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1077"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 </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lang w:eastAsia="pt-PT"/>
              </w:rPr>
            </w:pPr>
            <w:r w:rsidRPr="007350E8">
              <w:rPr>
                <w:rFonts w:ascii="Times New Roman" w:eastAsia="Times New Roman" w:hAnsi="Times New Roman" w:cs="Times New Roman"/>
                <w:b/>
                <w:bCs/>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Nº6 d)</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Só haverá desenvolvi-</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Número,</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23</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12</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w:t>
            </w: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35</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Número,</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3</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20</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13</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36</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71</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mento sustentável da</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(N2)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65,7</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34,3</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0,0</w:t>
            </w: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49,3</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(N2)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8,3</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55,6</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36,1</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50,7</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xml:space="preserve">floresta integrando a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N2/N1</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1,26</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0,72</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1,03</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N2/N1</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0,48</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1,16</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1,04</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0,98</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xml:space="preserve">actividade bancária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1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Nº6 e)</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A extinção da floresta</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Número,</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10</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w:t>
            </w: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22</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Número,</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18</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9</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28</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50</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é previsível mas isso</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(N2)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54,5</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45,5</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0,0</w:t>
            </w: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44,0</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(N2)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3,6</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64,3</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32,1</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56,0</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não importa</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N2/N1</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1,05</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0,95</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0,92</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N2/N1</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0,21</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1,34</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0,93</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1,08</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xml:space="preserve">    Nº 7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xml:space="preserve">Para manter a floresta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Número,</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19</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11</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w:t>
            </w: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30</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Número,</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5</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14</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9</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28</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58</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como está é necessário</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(N2)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63,3</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36,7</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0,0</w:t>
            </w: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51,7</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(N2)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17,9</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50,0</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32,1</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48,3</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o acesso ao crédito</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N2/N1</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1,22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0,77</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1,08</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N2/N1</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1,03</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1,04</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0,93</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0,93</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Nº8</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xml:space="preserve">A floresta do futuro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Número,</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8</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w:t>
            </w: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20</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Número,</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17</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10</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29</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49</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xml:space="preserve">deve ser idêntica à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(N2)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60,0</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40,0</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0,0</w:t>
            </w: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40,8</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(N2)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6,9</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58,6</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34,5</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59,2</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existente no passado</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N2/N1</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1,15</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0,83</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0,85</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N2/N1</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0,40</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1,22</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1,00</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1,14</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FF0000"/>
                <w:sz w:val="24"/>
                <w:szCs w:val="24"/>
                <w:lang w:eastAsia="pt-PT"/>
              </w:rPr>
            </w:pPr>
            <w:r w:rsidRPr="002F5DE7">
              <w:rPr>
                <w:rFonts w:ascii="Times New Roman" w:eastAsia="Times New Roman" w:hAnsi="Times New Roman" w:cs="Times New Roman"/>
                <w:color w:val="FF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 </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Nº9</w:t>
            </w:r>
          </w:p>
        </w:tc>
        <w:tc>
          <w:tcPr>
            <w:tcW w:w="2268" w:type="dxa"/>
            <w:tcBorders>
              <w:top w:val="nil"/>
              <w:left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xml:space="preserve">Não tem qualquer </w:t>
            </w:r>
          </w:p>
        </w:tc>
        <w:tc>
          <w:tcPr>
            <w:tcW w:w="1417" w:type="dxa"/>
            <w:tcBorders>
              <w:top w:val="nil"/>
              <w:left w:val="single" w:sz="4" w:space="0" w:color="auto"/>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Número,</w:t>
            </w:r>
          </w:p>
        </w:tc>
        <w:tc>
          <w:tcPr>
            <w:tcW w:w="709" w:type="dxa"/>
            <w:tcBorders>
              <w:top w:val="nil"/>
              <w:left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3</w:t>
            </w:r>
          </w:p>
        </w:tc>
        <w:tc>
          <w:tcPr>
            <w:tcW w:w="709" w:type="dxa"/>
            <w:tcBorders>
              <w:top w:val="nil"/>
              <w:left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10</w:t>
            </w:r>
          </w:p>
        </w:tc>
        <w:tc>
          <w:tcPr>
            <w:tcW w:w="708" w:type="dxa"/>
            <w:tcBorders>
              <w:top w:val="nil"/>
              <w:left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w:t>
            </w:r>
          </w:p>
        </w:tc>
        <w:tc>
          <w:tcPr>
            <w:tcW w:w="851" w:type="dxa"/>
            <w:tcBorders>
              <w:top w:val="nil"/>
              <w:left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13</w:t>
            </w:r>
          </w:p>
        </w:tc>
        <w:tc>
          <w:tcPr>
            <w:tcW w:w="1417" w:type="dxa"/>
            <w:tcBorders>
              <w:top w:val="nil"/>
              <w:left w:val="single" w:sz="4" w:space="0" w:color="auto"/>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Número,</w:t>
            </w:r>
          </w:p>
        </w:tc>
        <w:tc>
          <w:tcPr>
            <w:tcW w:w="709" w:type="dxa"/>
            <w:tcBorders>
              <w:top w:val="nil"/>
              <w:left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w:t>
            </w:r>
          </w:p>
        </w:tc>
        <w:tc>
          <w:tcPr>
            <w:tcW w:w="709" w:type="dxa"/>
            <w:tcBorders>
              <w:top w:val="nil"/>
              <w:left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4</w:t>
            </w:r>
          </w:p>
        </w:tc>
        <w:tc>
          <w:tcPr>
            <w:tcW w:w="766" w:type="dxa"/>
            <w:tcBorders>
              <w:top w:val="nil"/>
              <w:left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14</w:t>
            </w:r>
          </w:p>
        </w:tc>
        <w:tc>
          <w:tcPr>
            <w:tcW w:w="1077" w:type="dxa"/>
            <w:tcBorders>
              <w:top w:val="nil"/>
              <w:left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19</w:t>
            </w:r>
          </w:p>
        </w:tc>
        <w:tc>
          <w:tcPr>
            <w:tcW w:w="1275" w:type="dxa"/>
            <w:tcBorders>
              <w:top w:val="nil"/>
              <w:left w:val="single" w:sz="4" w:space="0" w:color="auto"/>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32</w:t>
            </w:r>
          </w:p>
        </w:tc>
      </w:tr>
      <w:tr w:rsidR="00B02DFF" w:rsidRPr="002F5DE7" w:rsidTr="00483A91">
        <w:trPr>
          <w:trHeight w:val="300"/>
          <w:jc w:val="center"/>
        </w:trPr>
        <w:tc>
          <w:tcPr>
            <w:tcW w:w="1008" w:type="dxa"/>
            <w:tcBorders>
              <w:top w:val="nil"/>
              <w:left w:val="single" w:sz="4" w:space="0" w:color="auto"/>
              <w:bottom w:val="nil"/>
              <w:right w:val="single" w:sz="4" w:space="0" w:color="auto"/>
            </w:tcBorders>
            <w:shd w:val="clear" w:color="auto" w:fill="auto"/>
            <w:noWrap/>
            <w:vAlign w:val="bottom"/>
            <w:hideMark/>
          </w:tcPr>
          <w:p w:rsidR="00B02DFF" w:rsidRPr="002F5DE7" w:rsidRDefault="00B02DFF" w:rsidP="00B02DFF">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plano para o futuro.</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(N2)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23,1</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76,9</w:t>
            </w:r>
          </w:p>
        </w:tc>
        <w:tc>
          <w:tcPr>
            <w:tcW w:w="708"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0,0</w:t>
            </w:r>
          </w:p>
        </w:tc>
        <w:tc>
          <w:tcPr>
            <w:tcW w:w="851"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40,6</w:t>
            </w:r>
          </w:p>
        </w:tc>
        <w:tc>
          <w:tcPr>
            <w:tcW w:w="1417"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 (N2)</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5,3</w:t>
            </w:r>
          </w:p>
        </w:tc>
        <w:tc>
          <w:tcPr>
            <w:tcW w:w="709"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21,1</w:t>
            </w:r>
          </w:p>
        </w:tc>
        <w:tc>
          <w:tcPr>
            <w:tcW w:w="766" w:type="dxa"/>
            <w:tcBorders>
              <w:top w:val="nil"/>
              <w:left w:val="nil"/>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73,7</w:t>
            </w:r>
          </w:p>
        </w:tc>
        <w:tc>
          <w:tcPr>
            <w:tcW w:w="1077" w:type="dxa"/>
            <w:tcBorders>
              <w:top w:val="nil"/>
              <w:left w:val="single" w:sz="4" w:space="0" w:color="auto"/>
              <w:bottom w:val="nil"/>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59,4</w:t>
            </w:r>
          </w:p>
        </w:tc>
        <w:tc>
          <w:tcPr>
            <w:tcW w:w="1275" w:type="dxa"/>
            <w:tcBorders>
              <w:top w:val="nil"/>
              <w:left w:val="single" w:sz="4" w:space="0" w:color="auto"/>
              <w:bottom w:val="nil"/>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r w:rsidR="00B02DFF" w:rsidRPr="002F5DE7" w:rsidTr="00483A91">
        <w:trPr>
          <w:trHeight w:val="300"/>
          <w:jc w:val="center"/>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B02DFF" w:rsidRPr="002F5DE7" w:rsidRDefault="00B02DFF" w:rsidP="00B02DFF">
            <w:pPr>
              <w:spacing w:after="0" w:line="240" w:lineRule="auto"/>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2268"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rPr>
                <w:rFonts w:ascii="Times New Roman" w:eastAsia="Times New Roman" w:hAnsi="Times New Roman" w:cs="Times New Roman"/>
                <w:color w:val="000000"/>
                <w:lang w:eastAsia="pt-PT"/>
              </w:rPr>
            </w:pP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N2/N1</w:t>
            </w:r>
          </w:p>
        </w:tc>
        <w:tc>
          <w:tcPr>
            <w:tcW w:w="709"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0,44</w:t>
            </w:r>
          </w:p>
        </w:tc>
        <w:tc>
          <w:tcPr>
            <w:tcW w:w="709"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1,61</w:t>
            </w:r>
          </w:p>
        </w:tc>
        <w:tc>
          <w:tcPr>
            <w:tcW w:w="708"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p>
        </w:tc>
        <w:tc>
          <w:tcPr>
            <w:tcW w:w="851" w:type="dxa"/>
            <w:tcBorders>
              <w:top w:val="nil"/>
              <w:left w:val="single" w:sz="4" w:space="0" w:color="auto"/>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0,85</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b/>
                <w:bCs/>
                <w:color w:val="000000"/>
                <w:lang w:eastAsia="pt-PT"/>
              </w:rPr>
            </w:pPr>
            <w:r w:rsidRPr="007350E8">
              <w:rPr>
                <w:rFonts w:ascii="Times New Roman" w:eastAsia="Times New Roman" w:hAnsi="Times New Roman" w:cs="Times New Roman"/>
                <w:b/>
                <w:bCs/>
                <w:color w:val="000000"/>
                <w:lang w:eastAsia="pt-PT"/>
              </w:rPr>
              <w:t>N2/N1</w:t>
            </w:r>
          </w:p>
        </w:tc>
        <w:tc>
          <w:tcPr>
            <w:tcW w:w="709"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0,30</w:t>
            </w:r>
          </w:p>
        </w:tc>
        <w:tc>
          <w:tcPr>
            <w:tcW w:w="709"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0,44</w:t>
            </w:r>
          </w:p>
        </w:tc>
        <w:tc>
          <w:tcPr>
            <w:tcW w:w="766" w:type="dxa"/>
            <w:tcBorders>
              <w:top w:val="nil"/>
              <w:left w:val="nil"/>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2,13</w:t>
            </w:r>
          </w:p>
        </w:tc>
        <w:tc>
          <w:tcPr>
            <w:tcW w:w="1077" w:type="dxa"/>
            <w:tcBorders>
              <w:top w:val="nil"/>
              <w:left w:val="single" w:sz="4" w:space="0" w:color="auto"/>
              <w:bottom w:val="single" w:sz="4" w:space="0" w:color="auto"/>
              <w:right w:val="nil"/>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lang w:eastAsia="pt-PT"/>
              </w:rPr>
            </w:pPr>
            <w:r w:rsidRPr="007350E8">
              <w:rPr>
                <w:rFonts w:ascii="Times New Roman" w:eastAsia="Times New Roman" w:hAnsi="Times New Roman" w:cs="Times New Roman"/>
                <w:lang w:eastAsia="pt-PT"/>
              </w:rPr>
              <w:t>1,14</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B02DFF" w:rsidRPr="007350E8" w:rsidRDefault="00B02DFF" w:rsidP="00B02DFF">
            <w:pPr>
              <w:spacing w:after="0" w:line="240" w:lineRule="auto"/>
              <w:jc w:val="center"/>
              <w:rPr>
                <w:rFonts w:ascii="Times New Roman" w:eastAsia="Times New Roman" w:hAnsi="Times New Roman" w:cs="Times New Roman"/>
                <w:color w:val="000000"/>
                <w:lang w:eastAsia="pt-PT"/>
              </w:rPr>
            </w:pPr>
            <w:r w:rsidRPr="007350E8">
              <w:rPr>
                <w:rFonts w:ascii="Times New Roman" w:eastAsia="Times New Roman" w:hAnsi="Times New Roman" w:cs="Times New Roman"/>
                <w:color w:val="000000"/>
                <w:lang w:eastAsia="pt-PT"/>
              </w:rPr>
              <w:t> </w:t>
            </w:r>
          </w:p>
        </w:tc>
      </w:tr>
    </w:tbl>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rPr>
        <w:sectPr w:rsidR="00B02DFF" w:rsidSect="00B02DFF">
          <w:pgSz w:w="16838" w:h="11906" w:orient="landscape"/>
          <w:pgMar w:top="1701" w:right="1417" w:bottom="1701" w:left="1417" w:header="708" w:footer="708" w:gutter="0"/>
          <w:cols w:space="708"/>
          <w:docGrid w:linePitch="360"/>
        </w:sectPr>
      </w:pPr>
    </w:p>
    <w:tbl>
      <w:tblPr>
        <w:tblpPr w:leftFromText="141" w:rightFromText="141" w:vertAnchor="page" w:horzAnchor="page" w:tblpXSpec="center" w:tblpY="3319"/>
        <w:tblW w:w="6620" w:type="dxa"/>
        <w:tblCellMar>
          <w:left w:w="70" w:type="dxa"/>
          <w:right w:w="70" w:type="dxa"/>
        </w:tblCellMar>
        <w:tblLook w:val="04A0" w:firstRow="1" w:lastRow="0" w:firstColumn="1" w:lastColumn="0" w:noHBand="0" w:noVBand="1"/>
      </w:tblPr>
      <w:tblGrid>
        <w:gridCol w:w="1249"/>
        <w:gridCol w:w="998"/>
        <w:gridCol w:w="198"/>
        <w:gridCol w:w="1190"/>
        <w:gridCol w:w="608"/>
        <w:gridCol w:w="177"/>
        <w:gridCol w:w="1593"/>
        <w:gridCol w:w="430"/>
        <w:gridCol w:w="177"/>
      </w:tblGrid>
      <w:tr w:rsidR="00132D28" w:rsidRPr="002F5DE7" w:rsidTr="00483A91">
        <w:trPr>
          <w:gridAfter w:val="2"/>
          <w:wAfter w:w="607" w:type="dxa"/>
          <w:trHeight w:val="248"/>
        </w:trPr>
        <w:tc>
          <w:tcPr>
            <w:tcW w:w="1249" w:type="dxa"/>
            <w:tcBorders>
              <w:top w:val="single" w:sz="4" w:space="0" w:color="auto"/>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Pergunta</w:t>
            </w:r>
          </w:p>
        </w:tc>
        <w:tc>
          <w:tcPr>
            <w:tcW w:w="3171" w:type="dxa"/>
            <w:gridSpan w:val="5"/>
            <w:tcBorders>
              <w:top w:val="single" w:sz="4" w:space="0" w:color="auto"/>
              <w:left w:val="nil"/>
              <w:bottom w:val="nil"/>
              <w:right w:val="single" w:sz="4" w:space="0" w:color="000000"/>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 xml:space="preserve">Escalão etário (anos) </w:t>
            </w:r>
          </w:p>
        </w:tc>
        <w:tc>
          <w:tcPr>
            <w:tcW w:w="1593" w:type="dxa"/>
            <w:tcBorders>
              <w:top w:val="single" w:sz="4" w:space="0" w:color="auto"/>
              <w:left w:val="nil"/>
              <w:bottom w:val="nil"/>
              <w:right w:val="single" w:sz="4" w:space="0" w:color="000000"/>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 xml:space="preserve">Total de </w:t>
            </w:r>
          </w:p>
        </w:tc>
      </w:tr>
      <w:tr w:rsidR="00132D28" w:rsidRPr="002F5DE7" w:rsidTr="00483A91">
        <w:trPr>
          <w:gridAfter w:val="2"/>
          <w:wAfter w:w="607" w:type="dxa"/>
          <w:trHeight w:val="248"/>
        </w:trPr>
        <w:tc>
          <w:tcPr>
            <w:tcW w:w="1249" w:type="dxa"/>
            <w:tcBorders>
              <w:top w:val="nil"/>
              <w:left w:val="single" w:sz="4" w:space="0" w:color="auto"/>
              <w:bottom w:val="single" w:sz="4" w:space="0" w:color="auto"/>
              <w:right w:val="single" w:sz="4" w:space="0" w:color="auto"/>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1196" w:type="dxa"/>
            <w:gridSpan w:val="2"/>
            <w:tcBorders>
              <w:top w:val="single" w:sz="4" w:space="0" w:color="auto"/>
              <w:left w:val="nil"/>
              <w:bottom w:val="single" w:sz="4" w:space="0" w:color="auto"/>
              <w:right w:val="single" w:sz="4" w:space="0" w:color="000000"/>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18-35</w:t>
            </w:r>
          </w:p>
        </w:tc>
        <w:tc>
          <w:tcPr>
            <w:tcW w:w="1190" w:type="dxa"/>
            <w:tcBorders>
              <w:top w:val="single" w:sz="4" w:space="0" w:color="auto"/>
              <w:left w:val="nil"/>
              <w:bottom w:val="single" w:sz="4" w:space="0" w:color="auto"/>
              <w:right w:val="single" w:sz="4" w:space="0" w:color="000000"/>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36-60</w:t>
            </w:r>
          </w:p>
        </w:tc>
        <w:tc>
          <w:tcPr>
            <w:tcW w:w="785" w:type="dxa"/>
            <w:gridSpan w:val="2"/>
            <w:tcBorders>
              <w:top w:val="single" w:sz="4" w:space="0" w:color="auto"/>
              <w:left w:val="nil"/>
              <w:bottom w:val="single" w:sz="4" w:space="0" w:color="auto"/>
              <w:right w:val="single" w:sz="4" w:space="0" w:color="000000"/>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&gt;60</w:t>
            </w:r>
          </w:p>
        </w:tc>
        <w:tc>
          <w:tcPr>
            <w:tcW w:w="1593" w:type="dxa"/>
            <w:tcBorders>
              <w:top w:val="nil"/>
              <w:left w:val="nil"/>
              <w:bottom w:val="single" w:sz="4" w:space="0" w:color="auto"/>
              <w:right w:val="single" w:sz="4" w:space="0" w:color="000000"/>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Inquiridos</w:t>
            </w:r>
          </w:p>
        </w:tc>
      </w:tr>
      <w:tr w:rsidR="00132D28" w:rsidRPr="002F5DE7" w:rsidTr="00483A91">
        <w:trPr>
          <w:gridAfter w:val="2"/>
          <w:wAfter w:w="607" w:type="dxa"/>
          <w:trHeight w:val="248"/>
        </w:trPr>
        <w:tc>
          <w:tcPr>
            <w:tcW w:w="1249" w:type="dxa"/>
            <w:tcBorders>
              <w:top w:val="single" w:sz="4" w:space="0" w:color="auto"/>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 1</w:t>
            </w:r>
          </w:p>
        </w:tc>
        <w:tc>
          <w:tcPr>
            <w:tcW w:w="1196" w:type="dxa"/>
            <w:gridSpan w:val="2"/>
            <w:tcBorders>
              <w:top w:val="single" w:sz="4" w:space="0" w:color="auto"/>
              <w:left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0,89</w:t>
            </w:r>
          </w:p>
        </w:tc>
        <w:tc>
          <w:tcPr>
            <w:tcW w:w="1190" w:type="dxa"/>
            <w:tcBorders>
              <w:top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2,65</w:t>
            </w:r>
          </w:p>
        </w:tc>
        <w:tc>
          <w:tcPr>
            <w:tcW w:w="785" w:type="dxa"/>
            <w:gridSpan w:val="2"/>
            <w:tcBorders>
              <w:top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single" w:sz="4" w:space="0" w:color="auto"/>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1,13</w:t>
            </w:r>
          </w:p>
        </w:tc>
      </w:tr>
      <w:tr w:rsidR="00132D28" w:rsidRPr="002F5DE7" w:rsidTr="00483A91">
        <w:trPr>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998" w:type="dxa"/>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98" w:type="dxa"/>
            <w:tcBorders>
              <w:top w:val="nil"/>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98" w:type="dxa"/>
            <w:gridSpan w:val="2"/>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77" w:type="dxa"/>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430" w:type="dxa"/>
            <w:tcBorders>
              <w:top w:val="nil"/>
              <w:left w:val="single" w:sz="4" w:space="0" w:color="auto"/>
              <w:bottom w:val="nil"/>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7" w:type="dxa"/>
            <w:tcBorders>
              <w:top w:val="nil"/>
              <w:bottom w:val="nil"/>
            </w:tcBorders>
            <w:shd w:val="clear" w:color="auto" w:fill="auto"/>
            <w:noWrap/>
            <w:vAlign w:val="bottom"/>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Nº2</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2,78</w:t>
            </w: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0,85</w:t>
            </w: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1,49</w:t>
            </w:r>
          </w:p>
        </w:tc>
      </w:tr>
      <w:tr w:rsidR="00132D28" w:rsidRPr="002F5DE7" w:rsidTr="00483A91">
        <w:trPr>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998" w:type="dxa"/>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98" w:type="dxa"/>
            <w:tcBorders>
              <w:top w:val="nil"/>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98" w:type="dxa"/>
            <w:gridSpan w:val="2"/>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77" w:type="dxa"/>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430" w:type="dxa"/>
            <w:tcBorders>
              <w:top w:val="nil"/>
              <w:left w:val="single" w:sz="4" w:space="0" w:color="auto"/>
              <w:bottom w:val="nil"/>
            </w:tcBorders>
            <w:shd w:val="clear" w:color="auto" w:fill="auto"/>
            <w:noWrap/>
            <w:vAlign w:val="bottom"/>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77" w:type="dxa"/>
            <w:tcBorders>
              <w:top w:val="nil"/>
              <w:bottom w:val="nil"/>
            </w:tcBorders>
            <w:shd w:val="clear" w:color="auto" w:fill="auto"/>
            <w:noWrap/>
            <w:vAlign w:val="bottom"/>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Nº3</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0,54</w:t>
            </w: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0,97</w:t>
            </w: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2,11</w:t>
            </w:r>
          </w:p>
        </w:tc>
      </w:tr>
      <w:tr w:rsidR="00132D28" w:rsidRPr="002F5DE7" w:rsidTr="00483A91">
        <w:trPr>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998" w:type="dxa"/>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98" w:type="dxa"/>
            <w:tcBorders>
              <w:top w:val="nil"/>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98" w:type="dxa"/>
            <w:gridSpan w:val="2"/>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77" w:type="dxa"/>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430" w:type="dxa"/>
            <w:tcBorders>
              <w:top w:val="nil"/>
              <w:left w:val="single" w:sz="4" w:space="0" w:color="auto"/>
              <w:bottom w:val="nil"/>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7" w:type="dxa"/>
            <w:tcBorders>
              <w:top w:val="nil"/>
              <w:bottom w:val="nil"/>
            </w:tcBorders>
            <w:shd w:val="clear" w:color="auto" w:fill="auto"/>
            <w:noWrap/>
            <w:vAlign w:val="bottom"/>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Nº4</w:t>
            </w:r>
          </w:p>
        </w:tc>
        <w:tc>
          <w:tcPr>
            <w:tcW w:w="1196" w:type="dxa"/>
            <w:gridSpan w:val="2"/>
            <w:tcBorders>
              <w:top w:val="nil"/>
              <w:left w:val="single" w:sz="4" w:space="0" w:color="auto"/>
              <w:bottom w:val="nil"/>
            </w:tcBorders>
            <w:shd w:val="clear" w:color="auto" w:fill="auto"/>
            <w:noWrap/>
            <w:vAlign w:val="bottom"/>
            <w:hideMark/>
          </w:tcPr>
          <w:p w:rsidR="00132D28" w:rsidRPr="00DE5FD5" w:rsidRDefault="00132D28" w:rsidP="00132D28">
            <w:pPr>
              <w:spacing w:after="0" w:line="240" w:lineRule="auto"/>
              <w:jc w:val="center"/>
              <w:rPr>
                <w:rFonts w:ascii="Times New Roman" w:eastAsia="Times New Roman" w:hAnsi="Times New Roman" w:cs="Times New Roman"/>
                <w:sz w:val="24"/>
                <w:szCs w:val="24"/>
                <w:lang w:eastAsia="pt-PT"/>
              </w:rPr>
            </w:pPr>
            <w:r w:rsidRPr="00DE5FD5">
              <w:rPr>
                <w:rFonts w:ascii="Times New Roman" w:eastAsia="Times New Roman" w:hAnsi="Times New Roman" w:cs="Times New Roman"/>
                <w:sz w:val="24"/>
                <w:szCs w:val="24"/>
                <w:lang w:eastAsia="pt-PT"/>
              </w:rPr>
              <w:t>1,16</w:t>
            </w:r>
          </w:p>
        </w:tc>
        <w:tc>
          <w:tcPr>
            <w:tcW w:w="1190" w:type="dxa"/>
            <w:tcBorders>
              <w:top w:val="nil"/>
              <w:bottom w:val="nil"/>
            </w:tcBorders>
            <w:shd w:val="clear" w:color="auto" w:fill="auto"/>
            <w:noWrap/>
            <w:vAlign w:val="bottom"/>
            <w:hideMark/>
          </w:tcPr>
          <w:p w:rsidR="00132D28" w:rsidRPr="00DE5FD5" w:rsidRDefault="00132D28" w:rsidP="00132D28">
            <w:pPr>
              <w:spacing w:after="0" w:line="240" w:lineRule="auto"/>
              <w:jc w:val="center"/>
              <w:rPr>
                <w:rFonts w:ascii="Times New Roman" w:eastAsia="Times New Roman" w:hAnsi="Times New Roman" w:cs="Times New Roman"/>
                <w:sz w:val="24"/>
                <w:szCs w:val="24"/>
                <w:lang w:eastAsia="pt-PT"/>
              </w:rPr>
            </w:pPr>
            <w:r w:rsidRPr="00DE5FD5">
              <w:rPr>
                <w:rFonts w:ascii="Times New Roman" w:eastAsia="Times New Roman" w:hAnsi="Times New Roman" w:cs="Times New Roman"/>
                <w:sz w:val="24"/>
                <w:szCs w:val="24"/>
                <w:lang w:eastAsia="pt-PT"/>
              </w:rPr>
              <w:t>0,75</w:t>
            </w:r>
          </w:p>
        </w:tc>
        <w:tc>
          <w:tcPr>
            <w:tcW w:w="785" w:type="dxa"/>
            <w:gridSpan w:val="2"/>
            <w:tcBorders>
              <w:top w:val="nil"/>
              <w:bottom w:val="nil"/>
              <w:right w:val="single" w:sz="4" w:space="0" w:color="auto"/>
            </w:tcBorders>
            <w:shd w:val="clear" w:color="auto" w:fill="auto"/>
            <w:noWrap/>
            <w:vAlign w:val="bottom"/>
            <w:hideMark/>
          </w:tcPr>
          <w:p w:rsidR="00132D28" w:rsidRPr="00DE5FD5" w:rsidRDefault="00132D28" w:rsidP="00132D28">
            <w:pPr>
              <w:spacing w:after="0" w:line="240" w:lineRule="auto"/>
              <w:jc w:val="center"/>
              <w:rPr>
                <w:rFonts w:ascii="Times New Roman" w:eastAsia="Times New Roman" w:hAnsi="Times New Roman" w:cs="Times New Roman"/>
                <w:sz w:val="24"/>
                <w:szCs w:val="24"/>
                <w:lang w:eastAsia="pt-PT"/>
              </w:rPr>
            </w:pPr>
            <w:r w:rsidRPr="00DE5FD5">
              <w:rPr>
                <w:rFonts w:ascii="Times New Roman" w:eastAsia="Times New Roman" w:hAnsi="Times New Roman" w:cs="Times New Roman"/>
                <w:sz w:val="24"/>
                <w:szCs w:val="24"/>
                <w:lang w:eastAsia="pt-PT"/>
              </w:rPr>
              <w:t>−</w:t>
            </w: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DE5FD5" w:rsidRDefault="00132D28" w:rsidP="00132D28">
            <w:pPr>
              <w:spacing w:after="0" w:line="240" w:lineRule="auto"/>
              <w:jc w:val="center"/>
              <w:rPr>
                <w:rFonts w:ascii="Times New Roman" w:eastAsia="Times New Roman" w:hAnsi="Times New Roman" w:cs="Times New Roman"/>
                <w:sz w:val="24"/>
                <w:szCs w:val="24"/>
                <w:lang w:eastAsia="pt-PT"/>
              </w:rPr>
            </w:pPr>
            <w:r w:rsidRPr="00DE5FD5">
              <w:rPr>
                <w:rFonts w:ascii="Times New Roman" w:eastAsia="Times New Roman" w:hAnsi="Times New Roman" w:cs="Times New Roman"/>
                <w:sz w:val="24"/>
                <w:szCs w:val="24"/>
                <w:lang w:eastAsia="pt-PT"/>
              </w:rPr>
              <w:t>0,97</w:t>
            </w:r>
          </w:p>
        </w:tc>
      </w:tr>
      <w:tr w:rsidR="00132D28" w:rsidRPr="002F5DE7" w:rsidTr="00483A91">
        <w:trPr>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998" w:type="dxa"/>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98" w:type="dxa"/>
            <w:tcBorders>
              <w:top w:val="nil"/>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98" w:type="dxa"/>
            <w:gridSpan w:val="2"/>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77" w:type="dxa"/>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430" w:type="dxa"/>
            <w:tcBorders>
              <w:top w:val="nil"/>
              <w:left w:val="single" w:sz="4" w:space="0" w:color="auto"/>
              <w:bottom w:val="nil"/>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7" w:type="dxa"/>
            <w:tcBorders>
              <w:top w:val="nil"/>
              <w:bottom w:val="nil"/>
            </w:tcBorders>
            <w:shd w:val="clear" w:color="auto" w:fill="auto"/>
            <w:noWrap/>
            <w:vAlign w:val="bottom"/>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Nº5 a)</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0,86</w:t>
            </w: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1,15</w:t>
            </w: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0,83</w:t>
            </w:r>
          </w:p>
        </w:tc>
      </w:tr>
      <w:tr w:rsidR="00132D28" w:rsidRPr="002F5DE7" w:rsidTr="00483A91">
        <w:trPr>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998" w:type="dxa"/>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98" w:type="dxa"/>
            <w:tcBorders>
              <w:top w:val="nil"/>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98" w:type="dxa"/>
            <w:gridSpan w:val="2"/>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77" w:type="dxa"/>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430" w:type="dxa"/>
            <w:tcBorders>
              <w:top w:val="nil"/>
              <w:left w:val="single" w:sz="4" w:space="0" w:color="auto"/>
              <w:bottom w:val="nil"/>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7" w:type="dxa"/>
            <w:tcBorders>
              <w:top w:val="nil"/>
              <w:bottom w:val="nil"/>
            </w:tcBorders>
            <w:shd w:val="clear" w:color="auto" w:fill="auto"/>
            <w:noWrap/>
            <w:vAlign w:val="bottom"/>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Nº6 a)</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1,03</w:t>
            </w: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0,96</w:t>
            </w: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0,93</w:t>
            </w:r>
          </w:p>
        </w:tc>
      </w:tr>
      <w:tr w:rsidR="00132D28" w:rsidRPr="002F5DE7" w:rsidTr="00483A91">
        <w:trPr>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998" w:type="dxa"/>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98" w:type="dxa"/>
            <w:tcBorders>
              <w:top w:val="nil"/>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98" w:type="dxa"/>
            <w:gridSpan w:val="2"/>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77" w:type="dxa"/>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430" w:type="dxa"/>
            <w:tcBorders>
              <w:top w:val="nil"/>
              <w:left w:val="single" w:sz="4" w:space="0" w:color="auto"/>
              <w:bottom w:val="nil"/>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7" w:type="dxa"/>
            <w:tcBorders>
              <w:top w:val="nil"/>
              <w:bottom w:val="nil"/>
            </w:tcBorders>
            <w:shd w:val="clear" w:color="auto" w:fill="auto"/>
            <w:noWrap/>
            <w:vAlign w:val="bottom"/>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Nº6 b)</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2,97</w:t>
            </w: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0,75</w:t>
            </w: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1,46</w:t>
            </w:r>
          </w:p>
        </w:tc>
      </w:tr>
      <w:tr w:rsidR="00132D28" w:rsidRPr="002F5DE7" w:rsidTr="00483A91">
        <w:trPr>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998" w:type="dxa"/>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98" w:type="dxa"/>
            <w:tcBorders>
              <w:top w:val="nil"/>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98" w:type="dxa"/>
            <w:gridSpan w:val="2"/>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77" w:type="dxa"/>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430" w:type="dxa"/>
            <w:tcBorders>
              <w:top w:val="nil"/>
              <w:left w:val="single" w:sz="4" w:space="0" w:color="auto"/>
              <w:bottom w:val="nil"/>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7" w:type="dxa"/>
            <w:tcBorders>
              <w:top w:val="nil"/>
              <w:bottom w:val="nil"/>
            </w:tcBorders>
            <w:shd w:val="clear" w:color="auto" w:fill="auto"/>
            <w:noWrap/>
            <w:vAlign w:val="bottom"/>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 6 c)</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1,66</w:t>
            </w: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0,65</w:t>
            </w: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0,98</w:t>
            </w:r>
          </w:p>
        </w:tc>
      </w:tr>
      <w:tr w:rsidR="00132D28" w:rsidRPr="002F5DE7" w:rsidTr="00483A91">
        <w:trPr>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998" w:type="dxa"/>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98" w:type="dxa"/>
            <w:tcBorders>
              <w:top w:val="nil"/>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98" w:type="dxa"/>
            <w:gridSpan w:val="2"/>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77" w:type="dxa"/>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430" w:type="dxa"/>
            <w:tcBorders>
              <w:top w:val="nil"/>
              <w:left w:val="single" w:sz="4" w:space="0" w:color="auto"/>
              <w:bottom w:val="nil"/>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7" w:type="dxa"/>
            <w:tcBorders>
              <w:top w:val="nil"/>
              <w:bottom w:val="nil"/>
            </w:tcBorders>
            <w:shd w:val="clear" w:color="auto" w:fill="auto"/>
            <w:noWrap/>
            <w:vAlign w:val="bottom"/>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Nº6 d)</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2,62</w:t>
            </w: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0,62</w:t>
            </w: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1,05</w:t>
            </w:r>
          </w:p>
        </w:tc>
      </w:tr>
      <w:tr w:rsidR="00132D28" w:rsidRPr="002F5DE7" w:rsidTr="00483A91">
        <w:trPr>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998" w:type="dxa"/>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98" w:type="dxa"/>
            <w:tcBorders>
              <w:top w:val="nil"/>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98" w:type="dxa"/>
            <w:gridSpan w:val="2"/>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77" w:type="dxa"/>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430" w:type="dxa"/>
            <w:tcBorders>
              <w:top w:val="nil"/>
              <w:left w:val="single" w:sz="4" w:space="0" w:color="auto"/>
              <w:bottom w:val="nil"/>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7" w:type="dxa"/>
            <w:tcBorders>
              <w:top w:val="nil"/>
              <w:bottom w:val="nil"/>
            </w:tcBorders>
            <w:shd w:val="clear" w:color="auto" w:fill="auto"/>
            <w:noWrap/>
            <w:vAlign w:val="bottom"/>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Nº6 e)</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5,08</w:t>
            </w: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0,71</w:t>
            </w: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0,85</w:t>
            </w:r>
          </w:p>
        </w:tc>
      </w:tr>
      <w:tr w:rsidR="00132D28" w:rsidRPr="002F5DE7" w:rsidTr="00483A91">
        <w:trPr>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998" w:type="dxa"/>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98" w:type="dxa"/>
            <w:tcBorders>
              <w:top w:val="nil"/>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98" w:type="dxa"/>
            <w:gridSpan w:val="2"/>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77" w:type="dxa"/>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430" w:type="dxa"/>
            <w:tcBorders>
              <w:top w:val="nil"/>
              <w:left w:val="single" w:sz="4" w:space="0" w:color="auto"/>
              <w:bottom w:val="nil"/>
            </w:tcBorders>
            <w:shd w:val="clear" w:color="auto" w:fill="auto"/>
            <w:noWrap/>
            <w:vAlign w:val="bottom"/>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77" w:type="dxa"/>
            <w:tcBorders>
              <w:top w:val="nil"/>
              <w:bottom w:val="nil"/>
            </w:tcBorders>
            <w:shd w:val="clear" w:color="auto" w:fill="auto"/>
            <w:noWrap/>
            <w:vAlign w:val="bottom"/>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xml:space="preserve">Nº7 </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1,18</w:t>
            </w: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0,74</w:t>
            </w: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1,16</w:t>
            </w: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 8</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2,89</w:t>
            </w: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0,68</w:t>
            </w: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0,75</w:t>
            </w:r>
          </w:p>
        </w:tc>
      </w:tr>
      <w:tr w:rsidR="00132D28" w:rsidRPr="002F5DE7" w:rsidTr="00483A91">
        <w:trPr>
          <w:gridAfter w:val="2"/>
          <w:wAfter w:w="607" w:type="dxa"/>
          <w:trHeight w:val="248"/>
        </w:trPr>
        <w:tc>
          <w:tcPr>
            <w:tcW w:w="1249"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c>
          <w:tcPr>
            <w:tcW w:w="1196" w:type="dxa"/>
            <w:gridSpan w:val="2"/>
            <w:tcBorders>
              <w:top w:val="nil"/>
              <w:left w:val="single" w:sz="4" w:space="0" w:color="auto"/>
              <w:bottom w:val="nil"/>
            </w:tcBorders>
            <w:shd w:val="clear" w:color="auto" w:fill="auto"/>
            <w:noWrap/>
            <w:vAlign w:val="bottom"/>
            <w:hideMark/>
          </w:tcPr>
          <w:p w:rsidR="00132D28" w:rsidRPr="002F5DE7" w:rsidRDefault="00132D28" w:rsidP="00132D28">
            <w:pPr>
              <w:spacing w:after="0" w:line="240" w:lineRule="auto"/>
              <w:rPr>
                <w:rFonts w:ascii="Times New Roman" w:eastAsia="Times New Roman" w:hAnsi="Times New Roman" w:cs="Times New Roman"/>
                <w:color w:val="000000"/>
                <w:sz w:val="24"/>
                <w:szCs w:val="24"/>
                <w:lang w:eastAsia="pt-PT"/>
              </w:rPr>
            </w:pPr>
          </w:p>
        </w:tc>
        <w:tc>
          <w:tcPr>
            <w:tcW w:w="1190" w:type="dxa"/>
            <w:tcBorders>
              <w:top w:val="nil"/>
              <w:bottom w:val="nil"/>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785" w:type="dxa"/>
            <w:gridSpan w:val="2"/>
            <w:tcBorders>
              <w:top w:val="nil"/>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p>
        </w:tc>
        <w:tc>
          <w:tcPr>
            <w:tcW w:w="1593" w:type="dxa"/>
            <w:tcBorders>
              <w:top w:val="nil"/>
              <w:left w:val="single" w:sz="4" w:space="0" w:color="auto"/>
              <w:bottom w:val="nil"/>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 </w:t>
            </w:r>
          </w:p>
        </w:tc>
      </w:tr>
      <w:tr w:rsidR="00132D28" w:rsidRPr="002F5DE7" w:rsidTr="00483A91">
        <w:trPr>
          <w:gridAfter w:val="2"/>
          <w:wAfter w:w="607" w:type="dxa"/>
          <w:trHeight w:val="75"/>
        </w:trPr>
        <w:tc>
          <w:tcPr>
            <w:tcW w:w="1249" w:type="dxa"/>
            <w:tcBorders>
              <w:top w:val="nil"/>
              <w:left w:val="single" w:sz="4" w:space="0" w:color="auto"/>
              <w:bottom w:val="single" w:sz="4" w:space="0" w:color="auto"/>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Nº  9</w:t>
            </w:r>
          </w:p>
        </w:tc>
        <w:tc>
          <w:tcPr>
            <w:tcW w:w="1196" w:type="dxa"/>
            <w:gridSpan w:val="2"/>
            <w:tcBorders>
              <w:top w:val="nil"/>
              <w:left w:val="single" w:sz="4" w:space="0" w:color="auto"/>
              <w:bottom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0,30</w:t>
            </w:r>
          </w:p>
        </w:tc>
        <w:tc>
          <w:tcPr>
            <w:tcW w:w="1190" w:type="dxa"/>
            <w:tcBorders>
              <w:top w:val="nil"/>
              <w:bottom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3,67</w:t>
            </w:r>
          </w:p>
        </w:tc>
        <w:tc>
          <w:tcPr>
            <w:tcW w:w="785" w:type="dxa"/>
            <w:gridSpan w:val="2"/>
            <w:tcBorders>
              <w:top w:val="nil"/>
              <w:bottom w:val="single" w:sz="4" w:space="0" w:color="auto"/>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w:t>
            </w:r>
          </w:p>
        </w:tc>
        <w:tc>
          <w:tcPr>
            <w:tcW w:w="1593" w:type="dxa"/>
            <w:tcBorders>
              <w:top w:val="nil"/>
              <w:left w:val="single" w:sz="4" w:space="0" w:color="auto"/>
              <w:bottom w:val="single" w:sz="4" w:space="0" w:color="auto"/>
              <w:right w:val="single" w:sz="4" w:space="0" w:color="auto"/>
            </w:tcBorders>
            <w:shd w:val="clear" w:color="auto" w:fill="auto"/>
            <w:noWrap/>
            <w:vAlign w:val="bottom"/>
            <w:hideMark/>
          </w:tcPr>
          <w:p w:rsidR="00132D28" w:rsidRPr="002F5DE7" w:rsidRDefault="00132D28" w:rsidP="00132D28">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0,74</w:t>
            </w:r>
          </w:p>
        </w:tc>
      </w:tr>
    </w:tbl>
    <w:p w:rsidR="00B02DFF" w:rsidRPr="00132D28" w:rsidRDefault="00B02DFF" w:rsidP="00132D28">
      <w:pPr>
        <w:pStyle w:val="Cabealho3"/>
        <w:jc w:val="both"/>
        <w:rPr>
          <w:rFonts w:eastAsia="Calibri"/>
          <w:color w:val="000000" w:themeColor="text1"/>
          <w:sz w:val="24"/>
          <w:szCs w:val="24"/>
        </w:rPr>
      </w:pPr>
      <w:bookmarkStart w:id="336" w:name="_Toc448757893"/>
      <w:r w:rsidRPr="00132D28">
        <w:rPr>
          <w:rFonts w:eastAsia="Calibri"/>
          <w:color w:val="000000" w:themeColor="text1"/>
          <w:sz w:val="24"/>
          <w:szCs w:val="24"/>
        </w:rPr>
        <w:t>Quadro 3.16 - Valores do quociente entre os valores de N2/N1 calculados para os grupos de inquiridos do sexo feminino e do sexo masculino (por escalão etário e para o total de inquiridos que em cada questão optaram pela resposta mais frequente)</w:t>
      </w:r>
      <w:bookmarkEnd w:id="336"/>
    </w:p>
    <w:p w:rsidR="00B02DFF" w:rsidRDefault="00B02DFF" w:rsidP="00B02DFF">
      <w:pPr>
        <w:autoSpaceDE w:val="0"/>
        <w:autoSpaceDN w:val="0"/>
        <w:adjustRightInd w:val="0"/>
        <w:spacing w:after="0" w:line="240" w:lineRule="auto"/>
        <w:jc w:val="both"/>
        <w:rPr>
          <w:rFonts w:ascii="Times New Roman" w:eastAsia="Calibri" w:hAnsi="Times New Roman" w:cs="Times New Roman"/>
          <w:b/>
          <w:color w:val="000000" w:themeColor="text1"/>
        </w:rPr>
        <w:sectPr w:rsidR="00B02DFF" w:rsidSect="00B02DFF">
          <w:pgSz w:w="11906" w:h="16838"/>
          <w:pgMar w:top="1417" w:right="1701" w:bottom="1417" w:left="1701" w:header="708" w:footer="708" w:gutter="0"/>
          <w:cols w:space="708"/>
          <w:docGrid w:linePitch="360"/>
        </w:sectPr>
      </w:pPr>
    </w:p>
    <w:tbl>
      <w:tblPr>
        <w:tblpPr w:leftFromText="141" w:rightFromText="141" w:vertAnchor="page" w:horzAnchor="margin" w:tblpXSpec="center" w:tblpY="2787"/>
        <w:tblW w:w="14191" w:type="dxa"/>
        <w:tblCellMar>
          <w:left w:w="70" w:type="dxa"/>
          <w:right w:w="70" w:type="dxa"/>
        </w:tblCellMar>
        <w:tblLook w:val="04A0" w:firstRow="1" w:lastRow="0" w:firstColumn="1" w:lastColumn="0" w:noHBand="0" w:noVBand="1"/>
      </w:tblPr>
      <w:tblGrid>
        <w:gridCol w:w="1550"/>
        <w:gridCol w:w="1245"/>
        <w:gridCol w:w="1221"/>
        <w:gridCol w:w="1271"/>
        <w:gridCol w:w="1288"/>
        <w:gridCol w:w="1245"/>
        <w:gridCol w:w="1145"/>
        <w:gridCol w:w="1640"/>
        <w:gridCol w:w="1144"/>
        <w:gridCol w:w="1221"/>
        <w:gridCol w:w="1221"/>
      </w:tblGrid>
      <w:tr w:rsidR="00483A91" w:rsidRPr="002F5DE7" w:rsidTr="00483A91">
        <w:trPr>
          <w:trHeight w:val="301"/>
        </w:trPr>
        <w:tc>
          <w:tcPr>
            <w:tcW w:w="1550" w:type="dxa"/>
            <w:tcBorders>
              <w:top w:val="single" w:sz="4" w:space="0" w:color="auto"/>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bookmarkStart w:id="337" w:name="_Toc448757894"/>
            <w:r w:rsidRPr="002F5DE7">
              <w:rPr>
                <w:rFonts w:ascii="Times New Roman" w:eastAsia="Times New Roman" w:hAnsi="Times New Roman" w:cs="Times New Roman"/>
                <w:b/>
                <w:bCs/>
                <w:color w:val="000000"/>
                <w:sz w:val="24"/>
                <w:szCs w:val="24"/>
                <w:lang w:eastAsia="pt-PT"/>
              </w:rPr>
              <w:t>Questão</w:t>
            </w:r>
          </w:p>
        </w:tc>
        <w:tc>
          <w:tcPr>
            <w:tcW w:w="12641" w:type="dxa"/>
            <w:gridSpan w:val="10"/>
            <w:tcBorders>
              <w:top w:val="single" w:sz="4" w:space="0" w:color="auto"/>
              <w:left w:val="nil"/>
              <w:bottom w:val="single" w:sz="4" w:space="0" w:color="auto"/>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Número de inquiridos por escalão de habilitações</w:t>
            </w:r>
          </w:p>
        </w:tc>
      </w:tr>
      <w:tr w:rsidR="00483A91" w:rsidRPr="002F5DE7" w:rsidTr="00483A91">
        <w:trPr>
          <w:trHeight w:val="301"/>
        </w:trPr>
        <w:tc>
          <w:tcPr>
            <w:tcW w:w="155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(Nº)</w:t>
            </w:r>
          </w:p>
        </w:tc>
        <w:tc>
          <w:tcPr>
            <w:tcW w:w="2466" w:type="dxa"/>
            <w:gridSpan w:val="2"/>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Sem escolaridade</w:t>
            </w:r>
          </w:p>
        </w:tc>
        <w:tc>
          <w:tcPr>
            <w:tcW w:w="2559"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Ensino primário</w:t>
            </w:r>
          </w:p>
        </w:tc>
        <w:tc>
          <w:tcPr>
            <w:tcW w:w="2390" w:type="dxa"/>
            <w:gridSpan w:val="2"/>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I Ciclo</w:t>
            </w:r>
          </w:p>
        </w:tc>
        <w:tc>
          <w:tcPr>
            <w:tcW w:w="2784" w:type="dxa"/>
            <w:gridSpan w:val="2"/>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II Ciclo</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Total</w:t>
            </w:r>
          </w:p>
        </w:tc>
      </w:tr>
      <w:tr w:rsidR="00483A91" w:rsidRPr="002F5DE7" w:rsidTr="00483A91">
        <w:trPr>
          <w:trHeight w:val="301"/>
        </w:trPr>
        <w:tc>
          <w:tcPr>
            <w:tcW w:w="1550" w:type="dxa"/>
            <w:tcBorders>
              <w:top w:val="nil"/>
              <w:left w:val="single" w:sz="4" w:space="0" w:color="auto"/>
              <w:bottom w:val="single" w:sz="4" w:space="0" w:color="auto"/>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p>
        </w:tc>
        <w:tc>
          <w:tcPr>
            <w:tcW w:w="12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Número</w:t>
            </w:r>
          </w:p>
        </w:tc>
        <w:tc>
          <w:tcPr>
            <w:tcW w:w="1221" w:type="dxa"/>
            <w:tcBorders>
              <w:top w:val="single" w:sz="4" w:space="0" w:color="auto"/>
              <w:left w:val="nil"/>
              <w:bottom w:val="single" w:sz="4" w:space="0" w:color="auto"/>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 (N2)</w:t>
            </w:r>
          </w:p>
        </w:tc>
        <w:tc>
          <w:tcPr>
            <w:tcW w:w="12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Número</w:t>
            </w:r>
          </w:p>
        </w:tc>
        <w:tc>
          <w:tcPr>
            <w:tcW w:w="1288" w:type="dxa"/>
            <w:tcBorders>
              <w:top w:val="single" w:sz="4" w:space="0" w:color="auto"/>
              <w:left w:val="nil"/>
              <w:bottom w:val="single" w:sz="4" w:space="0" w:color="auto"/>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 (N2)</w:t>
            </w:r>
          </w:p>
        </w:tc>
        <w:tc>
          <w:tcPr>
            <w:tcW w:w="12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Número</w:t>
            </w:r>
          </w:p>
        </w:tc>
        <w:tc>
          <w:tcPr>
            <w:tcW w:w="1145" w:type="dxa"/>
            <w:tcBorders>
              <w:top w:val="single" w:sz="4" w:space="0" w:color="auto"/>
              <w:left w:val="nil"/>
              <w:bottom w:val="single" w:sz="4" w:space="0" w:color="auto"/>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 (N2)</w:t>
            </w:r>
          </w:p>
        </w:tc>
        <w:tc>
          <w:tcPr>
            <w:tcW w:w="1640" w:type="dxa"/>
            <w:tcBorders>
              <w:top w:val="single" w:sz="4" w:space="0" w:color="auto"/>
              <w:left w:val="nil"/>
              <w:bottom w:val="single" w:sz="4" w:space="0" w:color="auto"/>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Número</w:t>
            </w:r>
          </w:p>
        </w:tc>
        <w:tc>
          <w:tcPr>
            <w:tcW w:w="1144" w:type="dxa"/>
            <w:tcBorders>
              <w:top w:val="single" w:sz="4" w:space="0" w:color="auto"/>
              <w:left w:val="single" w:sz="4" w:space="0" w:color="auto"/>
              <w:bottom w:val="single" w:sz="4" w:space="0" w:color="auto"/>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r w:rsidRPr="002F5DE7">
              <w:rPr>
                <w:rFonts w:ascii="Times New Roman" w:eastAsia="Times New Roman" w:hAnsi="Times New Roman" w:cs="Times New Roman"/>
                <w:b/>
                <w:bCs/>
                <w:color w:val="000000"/>
                <w:sz w:val="24"/>
                <w:szCs w:val="24"/>
                <w:lang w:eastAsia="pt-PT"/>
              </w:rPr>
              <w:t>% (N2)</w:t>
            </w:r>
          </w:p>
        </w:tc>
        <w:tc>
          <w:tcPr>
            <w:tcW w:w="1221" w:type="dxa"/>
            <w:tcBorders>
              <w:top w:val="nil"/>
              <w:left w:val="single" w:sz="4" w:space="0" w:color="auto"/>
              <w:bottom w:val="single" w:sz="4" w:space="0" w:color="auto"/>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p>
        </w:tc>
        <w:tc>
          <w:tcPr>
            <w:tcW w:w="1221" w:type="dxa"/>
            <w:tcBorders>
              <w:top w:val="nil"/>
              <w:left w:val="nil"/>
              <w:bottom w:val="single" w:sz="4" w:space="0" w:color="auto"/>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b/>
                <w:bCs/>
                <w:color w:val="000000"/>
                <w:sz w:val="24"/>
                <w:szCs w:val="24"/>
                <w:lang w:eastAsia="pt-PT"/>
              </w:rPr>
            </w:pP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w:t>
            </w:r>
          </w:p>
        </w:tc>
        <w:tc>
          <w:tcPr>
            <w:tcW w:w="1221"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rPr>
                <w:rFonts w:ascii="Times New Roman" w:eastAsia="Times New Roman" w:hAnsi="Times New Roman" w:cs="Times New Roman"/>
                <w:color w:val="000000"/>
                <w:sz w:val="24"/>
                <w:szCs w:val="24"/>
                <w:lang w:eastAsia="pt-PT"/>
              </w:rPr>
            </w:pPr>
            <w:r>
              <w:rPr>
                <w:rFonts w:ascii="Times New Roman" w:eastAsia="Times New Roman" w:hAnsi="Times New Roman" w:cs="Times New Roman"/>
                <w:color w:val="FFFFFF" w:themeColor="background1"/>
                <w:sz w:val="24"/>
                <w:szCs w:val="24"/>
                <w:lang w:eastAsia="pt-PT"/>
              </w:rPr>
              <w:t xml:space="preserve">     </w:t>
            </w:r>
            <w:r w:rsidRPr="002F5DE7">
              <w:rPr>
                <w:rFonts w:ascii="Times New Roman" w:eastAsia="Times New Roman" w:hAnsi="Times New Roman" w:cs="Times New Roman"/>
                <w:color w:val="000000"/>
                <w:sz w:val="24"/>
                <w:szCs w:val="24"/>
                <w:lang w:eastAsia="pt-PT"/>
              </w:rPr>
              <w:t>6</w:t>
            </w:r>
            <w:r>
              <w:rPr>
                <w:rFonts w:ascii="Times New Roman" w:eastAsia="Times New Roman" w:hAnsi="Times New Roman" w:cs="Times New Roman"/>
                <w:color w:val="000000"/>
                <w:sz w:val="24"/>
                <w:szCs w:val="24"/>
                <w:lang w:eastAsia="pt-PT"/>
              </w:rPr>
              <w:t>,</w:t>
            </w:r>
            <w:r w:rsidRPr="002F5DE7">
              <w:rPr>
                <w:rFonts w:ascii="Times New Roman" w:eastAsia="Times New Roman" w:hAnsi="Times New Roman" w:cs="Times New Roman"/>
                <w:color w:val="000000"/>
                <w:sz w:val="24"/>
                <w:szCs w:val="24"/>
                <w:lang w:eastAsia="pt-PT"/>
              </w:rPr>
              <w:t>12</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37</w:t>
            </w:r>
          </w:p>
        </w:tc>
        <w:tc>
          <w:tcPr>
            <w:tcW w:w="1288"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75,51</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8</w:t>
            </w:r>
          </w:p>
        </w:tc>
        <w:tc>
          <w:tcPr>
            <w:tcW w:w="1145"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16,33</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w:t>
            </w:r>
          </w:p>
        </w:tc>
        <w:tc>
          <w:tcPr>
            <w:tcW w:w="1144"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2,04</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49</w:t>
            </w: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w:t>
            </w:r>
          </w:p>
        </w:tc>
        <w:tc>
          <w:tcPr>
            <w:tcW w:w="1221"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6,25</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75</w:t>
            </w:r>
          </w:p>
        </w:tc>
        <w:tc>
          <w:tcPr>
            <w:tcW w:w="1288"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93,75</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w:t>
            </w:r>
          </w:p>
        </w:tc>
        <w:tc>
          <w:tcPr>
            <w:tcW w:w="1145"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0,00</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w:t>
            </w:r>
          </w:p>
        </w:tc>
        <w:tc>
          <w:tcPr>
            <w:tcW w:w="1144"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0,00</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80</w:t>
            </w: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w:t>
            </w:r>
          </w:p>
        </w:tc>
        <w:tc>
          <w:tcPr>
            <w:tcW w:w="1221"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0,00</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46</w:t>
            </w:r>
          </w:p>
        </w:tc>
        <w:tc>
          <w:tcPr>
            <w:tcW w:w="1288"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82,14</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10</w:t>
            </w:r>
          </w:p>
        </w:tc>
        <w:tc>
          <w:tcPr>
            <w:tcW w:w="1145"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17,86</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w:t>
            </w:r>
          </w:p>
        </w:tc>
        <w:tc>
          <w:tcPr>
            <w:tcW w:w="1144"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0,00</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56</w:t>
            </w: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4</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34254B" w:rsidRDefault="00483A91" w:rsidP="00483A91">
            <w:pPr>
              <w:spacing w:after="0" w:line="240" w:lineRule="auto"/>
              <w:jc w:val="center"/>
              <w:rPr>
                <w:rFonts w:ascii="Times New Roman" w:eastAsia="Times New Roman" w:hAnsi="Times New Roman" w:cs="Times New Roman"/>
                <w:sz w:val="24"/>
                <w:szCs w:val="24"/>
                <w:lang w:eastAsia="pt-PT"/>
              </w:rPr>
            </w:pPr>
            <w:r w:rsidRPr="0034254B">
              <w:rPr>
                <w:rFonts w:ascii="Times New Roman" w:eastAsia="Times New Roman" w:hAnsi="Times New Roman" w:cs="Times New Roman"/>
                <w:sz w:val="24"/>
                <w:szCs w:val="24"/>
                <w:lang w:eastAsia="pt-PT"/>
              </w:rPr>
              <w:t>3</w:t>
            </w:r>
          </w:p>
        </w:tc>
        <w:tc>
          <w:tcPr>
            <w:tcW w:w="1221" w:type="dxa"/>
            <w:tcBorders>
              <w:top w:val="nil"/>
              <w:left w:val="nil"/>
              <w:bottom w:val="nil"/>
              <w:right w:val="nil"/>
            </w:tcBorders>
            <w:shd w:val="clear" w:color="auto" w:fill="auto"/>
            <w:noWrap/>
            <w:vAlign w:val="bottom"/>
            <w:hideMark/>
          </w:tcPr>
          <w:p w:rsidR="00483A91" w:rsidRPr="0034254B" w:rsidRDefault="00483A91" w:rsidP="00483A91">
            <w:pPr>
              <w:spacing w:after="0" w:line="240" w:lineRule="auto"/>
              <w:jc w:val="center"/>
              <w:rPr>
                <w:rFonts w:ascii="Times New Roman" w:eastAsia="Times New Roman" w:hAnsi="Times New Roman" w:cs="Times New Roman"/>
                <w:sz w:val="24"/>
                <w:szCs w:val="24"/>
                <w:lang w:eastAsia="pt-PT"/>
              </w:rPr>
            </w:pPr>
            <w:r w:rsidRPr="0034254B">
              <w:rPr>
                <w:rFonts w:ascii="Times New Roman" w:eastAsia="Times New Roman" w:hAnsi="Times New Roman" w:cs="Times New Roman"/>
                <w:sz w:val="24"/>
                <w:szCs w:val="24"/>
                <w:lang w:eastAsia="pt-PT"/>
              </w:rPr>
              <w:t>5,17</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34254B" w:rsidRDefault="00483A91" w:rsidP="00483A91">
            <w:pPr>
              <w:spacing w:after="0" w:line="240" w:lineRule="auto"/>
              <w:jc w:val="center"/>
              <w:rPr>
                <w:rFonts w:ascii="Times New Roman" w:eastAsia="Times New Roman" w:hAnsi="Times New Roman" w:cs="Times New Roman"/>
                <w:sz w:val="24"/>
                <w:szCs w:val="24"/>
                <w:lang w:eastAsia="pt-PT"/>
              </w:rPr>
            </w:pPr>
            <w:r w:rsidRPr="0034254B">
              <w:rPr>
                <w:rFonts w:ascii="Times New Roman" w:eastAsia="Times New Roman" w:hAnsi="Times New Roman" w:cs="Times New Roman"/>
                <w:sz w:val="24"/>
                <w:szCs w:val="24"/>
                <w:lang w:eastAsia="pt-PT"/>
              </w:rPr>
              <w:t>41</w:t>
            </w:r>
          </w:p>
        </w:tc>
        <w:tc>
          <w:tcPr>
            <w:tcW w:w="1288" w:type="dxa"/>
            <w:tcBorders>
              <w:top w:val="nil"/>
              <w:left w:val="nil"/>
              <w:bottom w:val="nil"/>
              <w:right w:val="nil"/>
            </w:tcBorders>
            <w:shd w:val="clear" w:color="auto" w:fill="auto"/>
            <w:noWrap/>
            <w:vAlign w:val="bottom"/>
            <w:hideMark/>
          </w:tcPr>
          <w:p w:rsidR="00483A91" w:rsidRPr="0034254B" w:rsidRDefault="00483A91" w:rsidP="00483A91">
            <w:pPr>
              <w:spacing w:after="0" w:line="240" w:lineRule="auto"/>
              <w:jc w:val="center"/>
              <w:rPr>
                <w:rFonts w:ascii="Times New Roman" w:eastAsia="Times New Roman" w:hAnsi="Times New Roman" w:cs="Times New Roman"/>
                <w:sz w:val="24"/>
                <w:szCs w:val="24"/>
                <w:lang w:eastAsia="pt-PT"/>
              </w:rPr>
            </w:pPr>
            <w:r w:rsidRPr="0034254B">
              <w:rPr>
                <w:rFonts w:ascii="Times New Roman" w:eastAsia="Times New Roman" w:hAnsi="Times New Roman" w:cs="Times New Roman"/>
                <w:sz w:val="24"/>
                <w:szCs w:val="24"/>
                <w:lang w:eastAsia="pt-PT"/>
              </w:rPr>
              <w:t>70,69</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34254B" w:rsidRDefault="00483A91" w:rsidP="00483A91">
            <w:pPr>
              <w:spacing w:after="0" w:line="240" w:lineRule="auto"/>
              <w:jc w:val="center"/>
              <w:rPr>
                <w:rFonts w:ascii="Times New Roman" w:eastAsia="Times New Roman" w:hAnsi="Times New Roman" w:cs="Times New Roman"/>
                <w:sz w:val="24"/>
                <w:szCs w:val="24"/>
                <w:lang w:eastAsia="pt-PT"/>
              </w:rPr>
            </w:pPr>
            <w:r w:rsidRPr="0034254B">
              <w:rPr>
                <w:rFonts w:ascii="Times New Roman" w:eastAsia="Times New Roman" w:hAnsi="Times New Roman" w:cs="Times New Roman"/>
                <w:sz w:val="24"/>
                <w:szCs w:val="24"/>
                <w:lang w:eastAsia="pt-PT"/>
              </w:rPr>
              <w:t>14</w:t>
            </w:r>
          </w:p>
        </w:tc>
        <w:tc>
          <w:tcPr>
            <w:tcW w:w="1145" w:type="dxa"/>
            <w:tcBorders>
              <w:top w:val="nil"/>
              <w:left w:val="nil"/>
              <w:bottom w:val="nil"/>
              <w:right w:val="nil"/>
            </w:tcBorders>
            <w:shd w:val="clear" w:color="auto" w:fill="auto"/>
            <w:noWrap/>
            <w:vAlign w:val="bottom"/>
            <w:hideMark/>
          </w:tcPr>
          <w:p w:rsidR="00483A91" w:rsidRPr="0034254B" w:rsidRDefault="00483A91" w:rsidP="00483A91">
            <w:pPr>
              <w:spacing w:after="0" w:line="240" w:lineRule="auto"/>
              <w:jc w:val="center"/>
              <w:rPr>
                <w:rFonts w:ascii="Times New Roman" w:eastAsia="Times New Roman" w:hAnsi="Times New Roman" w:cs="Times New Roman"/>
                <w:sz w:val="24"/>
                <w:szCs w:val="24"/>
                <w:lang w:eastAsia="pt-PT"/>
              </w:rPr>
            </w:pPr>
            <w:r w:rsidRPr="0034254B">
              <w:rPr>
                <w:rFonts w:ascii="Times New Roman" w:eastAsia="Times New Roman" w:hAnsi="Times New Roman" w:cs="Times New Roman"/>
                <w:sz w:val="24"/>
                <w:szCs w:val="24"/>
                <w:lang w:eastAsia="pt-PT"/>
              </w:rPr>
              <w:t>24,14</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34254B" w:rsidRDefault="00483A91" w:rsidP="00483A91">
            <w:pPr>
              <w:spacing w:after="0" w:line="240" w:lineRule="auto"/>
              <w:jc w:val="center"/>
              <w:rPr>
                <w:rFonts w:ascii="Times New Roman" w:eastAsia="Times New Roman" w:hAnsi="Times New Roman" w:cs="Times New Roman"/>
                <w:sz w:val="24"/>
                <w:szCs w:val="24"/>
                <w:lang w:eastAsia="pt-PT"/>
              </w:rPr>
            </w:pPr>
            <w:r w:rsidRPr="0034254B">
              <w:rPr>
                <w:rFonts w:ascii="Times New Roman" w:eastAsia="Times New Roman" w:hAnsi="Times New Roman" w:cs="Times New Roman"/>
                <w:sz w:val="24"/>
                <w:szCs w:val="24"/>
                <w:lang w:eastAsia="pt-PT"/>
              </w:rPr>
              <w:t>0</w:t>
            </w:r>
          </w:p>
        </w:tc>
        <w:tc>
          <w:tcPr>
            <w:tcW w:w="1144" w:type="dxa"/>
            <w:tcBorders>
              <w:top w:val="nil"/>
              <w:left w:val="nil"/>
              <w:bottom w:val="nil"/>
              <w:right w:val="nil"/>
            </w:tcBorders>
            <w:shd w:val="clear" w:color="auto" w:fill="auto"/>
            <w:noWrap/>
            <w:vAlign w:val="bottom"/>
            <w:hideMark/>
          </w:tcPr>
          <w:p w:rsidR="00483A91" w:rsidRPr="0034254B" w:rsidRDefault="00483A91" w:rsidP="00483A91">
            <w:pPr>
              <w:spacing w:after="0" w:line="240" w:lineRule="auto"/>
              <w:jc w:val="center"/>
              <w:rPr>
                <w:rFonts w:ascii="Times New Roman" w:eastAsia="Times New Roman" w:hAnsi="Times New Roman" w:cs="Times New Roman"/>
                <w:sz w:val="24"/>
                <w:szCs w:val="24"/>
                <w:lang w:eastAsia="pt-PT"/>
              </w:rPr>
            </w:pPr>
            <w:r w:rsidRPr="0034254B">
              <w:rPr>
                <w:rFonts w:ascii="Times New Roman" w:eastAsia="Times New Roman" w:hAnsi="Times New Roman" w:cs="Times New Roman"/>
                <w:sz w:val="24"/>
                <w:szCs w:val="24"/>
                <w:lang w:eastAsia="pt-PT"/>
              </w:rPr>
              <w:t>0,00</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34254B" w:rsidRDefault="00483A91" w:rsidP="00483A91">
            <w:pPr>
              <w:spacing w:after="0" w:line="240" w:lineRule="auto"/>
              <w:jc w:val="center"/>
              <w:rPr>
                <w:rFonts w:ascii="Times New Roman" w:eastAsia="Times New Roman" w:hAnsi="Times New Roman" w:cs="Times New Roman"/>
                <w:sz w:val="24"/>
                <w:szCs w:val="24"/>
                <w:lang w:eastAsia="pt-PT"/>
              </w:rPr>
            </w:pPr>
            <w:r w:rsidRPr="0034254B">
              <w:rPr>
                <w:rFonts w:ascii="Times New Roman" w:eastAsia="Times New Roman" w:hAnsi="Times New Roman" w:cs="Times New Roman"/>
                <w:sz w:val="24"/>
                <w:szCs w:val="24"/>
                <w:lang w:eastAsia="pt-PT"/>
              </w:rPr>
              <w:t>58</w:t>
            </w: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 a)</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w:t>
            </w:r>
          </w:p>
        </w:tc>
        <w:tc>
          <w:tcPr>
            <w:tcW w:w="1221"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2,17</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74</w:t>
            </w:r>
          </w:p>
        </w:tc>
        <w:tc>
          <w:tcPr>
            <w:tcW w:w="1288"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80,43</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14</w:t>
            </w:r>
          </w:p>
        </w:tc>
        <w:tc>
          <w:tcPr>
            <w:tcW w:w="1145"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15,22</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w:t>
            </w:r>
          </w:p>
        </w:tc>
        <w:tc>
          <w:tcPr>
            <w:tcW w:w="1144"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2,17</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92</w:t>
            </w: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6 a)</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w:t>
            </w:r>
          </w:p>
        </w:tc>
        <w:tc>
          <w:tcPr>
            <w:tcW w:w="1221"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5,49</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69</w:t>
            </w:r>
          </w:p>
        </w:tc>
        <w:tc>
          <w:tcPr>
            <w:tcW w:w="1288"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75,82</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15</w:t>
            </w:r>
          </w:p>
        </w:tc>
        <w:tc>
          <w:tcPr>
            <w:tcW w:w="1145"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16,48</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w:t>
            </w:r>
          </w:p>
        </w:tc>
        <w:tc>
          <w:tcPr>
            <w:tcW w:w="1144"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2,20</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91</w:t>
            </w: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6 b)</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4</w:t>
            </w:r>
          </w:p>
        </w:tc>
        <w:tc>
          <w:tcPr>
            <w:tcW w:w="1221"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5,88</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52</w:t>
            </w:r>
          </w:p>
        </w:tc>
        <w:tc>
          <w:tcPr>
            <w:tcW w:w="1288"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76,47</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10</w:t>
            </w:r>
          </w:p>
        </w:tc>
        <w:tc>
          <w:tcPr>
            <w:tcW w:w="1145"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14,71</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w:t>
            </w:r>
          </w:p>
        </w:tc>
        <w:tc>
          <w:tcPr>
            <w:tcW w:w="1144"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2,94</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68</w:t>
            </w: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6 c)</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w:t>
            </w:r>
          </w:p>
        </w:tc>
        <w:tc>
          <w:tcPr>
            <w:tcW w:w="1221"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1,69</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46</w:t>
            </w:r>
          </w:p>
        </w:tc>
        <w:tc>
          <w:tcPr>
            <w:tcW w:w="1288"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77,97</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12</w:t>
            </w:r>
          </w:p>
        </w:tc>
        <w:tc>
          <w:tcPr>
            <w:tcW w:w="1145"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20,34</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w:t>
            </w:r>
          </w:p>
        </w:tc>
        <w:tc>
          <w:tcPr>
            <w:tcW w:w="1144"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0,00</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59</w:t>
            </w: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6 d)</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w:t>
            </w:r>
          </w:p>
        </w:tc>
        <w:tc>
          <w:tcPr>
            <w:tcW w:w="1221"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2,82</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56</w:t>
            </w:r>
          </w:p>
        </w:tc>
        <w:tc>
          <w:tcPr>
            <w:tcW w:w="1288"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78,87</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13</w:t>
            </w:r>
          </w:p>
        </w:tc>
        <w:tc>
          <w:tcPr>
            <w:tcW w:w="1145"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18,31</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w:t>
            </w:r>
          </w:p>
        </w:tc>
        <w:tc>
          <w:tcPr>
            <w:tcW w:w="1144"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0,00</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71</w:t>
            </w: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6 e)</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w:t>
            </w:r>
          </w:p>
        </w:tc>
        <w:tc>
          <w:tcPr>
            <w:tcW w:w="1221"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0,00</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39</w:t>
            </w:r>
          </w:p>
        </w:tc>
        <w:tc>
          <w:tcPr>
            <w:tcW w:w="1288"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65,00</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11</w:t>
            </w:r>
          </w:p>
        </w:tc>
        <w:tc>
          <w:tcPr>
            <w:tcW w:w="1145"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18,33</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10</w:t>
            </w:r>
          </w:p>
        </w:tc>
        <w:tc>
          <w:tcPr>
            <w:tcW w:w="1144"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16,67</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60</w:t>
            </w: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7</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w:t>
            </w:r>
          </w:p>
        </w:tc>
        <w:tc>
          <w:tcPr>
            <w:tcW w:w="1221"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5,17</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38</w:t>
            </w:r>
          </w:p>
        </w:tc>
        <w:tc>
          <w:tcPr>
            <w:tcW w:w="1288"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65,52</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15</w:t>
            </w:r>
          </w:p>
        </w:tc>
        <w:tc>
          <w:tcPr>
            <w:tcW w:w="1145"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25,86</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w:t>
            </w:r>
          </w:p>
        </w:tc>
        <w:tc>
          <w:tcPr>
            <w:tcW w:w="1144"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3,45</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58</w:t>
            </w:r>
          </w:p>
        </w:tc>
      </w:tr>
      <w:tr w:rsidR="00483A91" w:rsidRPr="002F5DE7" w:rsidTr="00483A91">
        <w:trPr>
          <w:trHeight w:val="301"/>
        </w:trPr>
        <w:tc>
          <w:tcPr>
            <w:tcW w:w="1550" w:type="dxa"/>
            <w:tcBorders>
              <w:top w:val="nil"/>
              <w:left w:val="single" w:sz="4" w:space="0" w:color="auto"/>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8</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5</w:t>
            </w:r>
          </w:p>
        </w:tc>
        <w:tc>
          <w:tcPr>
            <w:tcW w:w="1221"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10,20</w:t>
            </w:r>
          </w:p>
        </w:tc>
        <w:tc>
          <w:tcPr>
            <w:tcW w:w="1271"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37</w:t>
            </w:r>
          </w:p>
        </w:tc>
        <w:tc>
          <w:tcPr>
            <w:tcW w:w="1288"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75,51</w:t>
            </w:r>
          </w:p>
        </w:tc>
        <w:tc>
          <w:tcPr>
            <w:tcW w:w="1245"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6</w:t>
            </w:r>
          </w:p>
        </w:tc>
        <w:tc>
          <w:tcPr>
            <w:tcW w:w="1145"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12,24</w:t>
            </w:r>
          </w:p>
        </w:tc>
        <w:tc>
          <w:tcPr>
            <w:tcW w:w="1640" w:type="dxa"/>
            <w:tcBorders>
              <w:top w:val="nil"/>
              <w:left w:val="single" w:sz="4" w:space="0" w:color="auto"/>
              <w:bottom w:val="nil"/>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w:t>
            </w:r>
          </w:p>
        </w:tc>
        <w:tc>
          <w:tcPr>
            <w:tcW w:w="1144" w:type="dxa"/>
            <w:tcBorders>
              <w:top w:val="nil"/>
              <w:left w:val="nil"/>
              <w:bottom w:val="nil"/>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2,04</w:t>
            </w:r>
          </w:p>
        </w:tc>
        <w:tc>
          <w:tcPr>
            <w:tcW w:w="2442" w:type="dxa"/>
            <w:gridSpan w:val="2"/>
            <w:tcBorders>
              <w:top w:val="nil"/>
              <w:left w:val="single" w:sz="4" w:space="0" w:color="auto"/>
              <w:bottom w:val="nil"/>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49</w:t>
            </w:r>
          </w:p>
        </w:tc>
      </w:tr>
      <w:tr w:rsidR="00483A91" w:rsidRPr="002F5DE7" w:rsidTr="00483A91">
        <w:trPr>
          <w:trHeight w:val="301"/>
        </w:trPr>
        <w:tc>
          <w:tcPr>
            <w:tcW w:w="1550" w:type="dxa"/>
            <w:tcBorders>
              <w:top w:val="nil"/>
              <w:left w:val="single" w:sz="4" w:space="0" w:color="auto"/>
              <w:bottom w:val="single" w:sz="4" w:space="0" w:color="auto"/>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9</w:t>
            </w:r>
          </w:p>
        </w:tc>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w:t>
            </w:r>
          </w:p>
        </w:tc>
        <w:tc>
          <w:tcPr>
            <w:tcW w:w="1221" w:type="dxa"/>
            <w:tcBorders>
              <w:top w:val="nil"/>
              <w:left w:val="nil"/>
              <w:bottom w:val="single" w:sz="4" w:space="0" w:color="auto"/>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3,13</w:t>
            </w:r>
          </w:p>
        </w:tc>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19</w:t>
            </w:r>
          </w:p>
        </w:tc>
        <w:tc>
          <w:tcPr>
            <w:tcW w:w="1288" w:type="dxa"/>
            <w:tcBorders>
              <w:top w:val="nil"/>
              <w:left w:val="nil"/>
              <w:bottom w:val="single" w:sz="4" w:space="0" w:color="auto"/>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sz w:val="24"/>
                <w:szCs w:val="24"/>
                <w:lang w:eastAsia="pt-PT"/>
              </w:rPr>
            </w:pPr>
            <w:r w:rsidRPr="002F5DE7">
              <w:rPr>
                <w:rFonts w:ascii="Times New Roman" w:eastAsia="Times New Roman" w:hAnsi="Times New Roman" w:cs="Times New Roman"/>
                <w:sz w:val="24"/>
                <w:szCs w:val="24"/>
                <w:lang w:eastAsia="pt-PT"/>
              </w:rPr>
              <w:t>59,38</w:t>
            </w:r>
          </w:p>
        </w:tc>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12</w:t>
            </w:r>
          </w:p>
        </w:tc>
        <w:tc>
          <w:tcPr>
            <w:tcW w:w="1145" w:type="dxa"/>
            <w:tcBorders>
              <w:top w:val="nil"/>
              <w:left w:val="nil"/>
              <w:bottom w:val="single" w:sz="4" w:space="0" w:color="auto"/>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37,50</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w:t>
            </w:r>
          </w:p>
        </w:tc>
        <w:tc>
          <w:tcPr>
            <w:tcW w:w="1144" w:type="dxa"/>
            <w:tcBorders>
              <w:top w:val="nil"/>
              <w:left w:val="nil"/>
              <w:bottom w:val="single" w:sz="4" w:space="0" w:color="auto"/>
              <w:right w:val="nil"/>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0,00</w:t>
            </w:r>
          </w:p>
        </w:tc>
        <w:tc>
          <w:tcPr>
            <w:tcW w:w="2442" w:type="dxa"/>
            <w:gridSpan w:val="2"/>
            <w:tcBorders>
              <w:top w:val="nil"/>
              <w:left w:val="single" w:sz="4" w:space="0" w:color="auto"/>
              <w:bottom w:val="single" w:sz="4" w:space="0" w:color="auto"/>
              <w:right w:val="single" w:sz="4" w:space="0" w:color="000000"/>
            </w:tcBorders>
            <w:shd w:val="clear" w:color="auto" w:fill="auto"/>
            <w:noWrap/>
            <w:vAlign w:val="bottom"/>
            <w:hideMark/>
          </w:tcPr>
          <w:p w:rsidR="00483A91" w:rsidRPr="002F5DE7" w:rsidRDefault="00483A91" w:rsidP="00483A91">
            <w:pPr>
              <w:spacing w:after="0" w:line="240" w:lineRule="auto"/>
              <w:jc w:val="center"/>
              <w:rPr>
                <w:rFonts w:ascii="Times New Roman" w:eastAsia="Times New Roman" w:hAnsi="Times New Roman" w:cs="Times New Roman"/>
                <w:color w:val="000000"/>
                <w:sz w:val="24"/>
                <w:szCs w:val="24"/>
                <w:lang w:eastAsia="pt-PT"/>
              </w:rPr>
            </w:pPr>
            <w:r w:rsidRPr="002F5DE7">
              <w:rPr>
                <w:rFonts w:ascii="Times New Roman" w:eastAsia="Times New Roman" w:hAnsi="Times New Roman" w:cs="Times New Roman"/>
                <w:color w:val="000000"/>
                <w:sz w:val="24"/>
                <w:szCs w:val="24"/>
                <w:lang w:eastAsia="pt-PT"/>
              </w:rPr>
              <w:t>32</w:t>
            </w:r>
          </w:p>
        </w:tc>
      </w:tr>
    </w:tbl>
    <w:p w:rsidR="00B02DFF" w:rsidRPr="00132D28" w:rsidRDefault="00B02DFF" w:rsidP="00A06202">
      <w:pPr>
        <w:pStyle w:val="Cabealho3"/>
        <w:rPr>
          <w:color w:val="000000" w:themeColor="text1"/>
          <w:sz w:val="24"/>
          <w:szCs w:val="24"/>
        </w:rPr>
      </w:pPr>
      <w:r w:rsidRPr="00132D28">
        <w:rPr>
          <w:color w:val="000000" w:themeColor="text1"/>
          <w:sz w:val="24"/>
          <w:szCs w:val="24"/>
        </w:rPr>
        <w:t>Quadro A3.17 – Caracterização, em termos de habilitações escolares, dos inquiridos que escolheram a opção de resposta mais frequente (número e percentagem em relação ao número de inquiridos que escolheram a resposta mais frequente em cada questão)</w:t>
      </w:r>
      <w:bookmarkEnd w:id="337"/>
    </w:p>
    <w:p w:rsidR="00A06202" w:rsidRDefault="00A06202" w:rsidP="009928F5">
      <w:pPr>
        <w:rPr>
          <w:rFonts w:ascii="Times New Roman" w:hAnsi="Times New Roman" w:cs="Times New Roman"/>
          <w:sz w:val="24"/>
          <w:szCs w:val="24"/>
        </w:rPr>
      </w:pPr>
    </w:p>
    <w:p w:rsidR="00A06202" w:rsidRPr="00A06202" w:rsidRDefault="00A06202" w:rsidP="00A06202">
      <w:pPr>
        <w:rPr>
          <w:rFonts w:ascii="Times New Roman" w:hAnsi="Times New Roman" w:cs="Times New Roman"/>
          <w:sz w:val="24"/>
          <w:szCs w:val="24"/>
        </w:rPr>
      </w:pPr>
    </w:p>
    <w:p w:rsidR="001A468E" w:rsidRDefault="00A06202" w:rsidP="00A06202">
      <w:pPr>
        <w:tabs>
          <w:tab w:val="left" w:pos="5566"/>
        </w:tabs>
        <w:rPr>
          <w:rFonts w:ascii="Times New Roman" w:hAnsi="Times New Roman" w:cs="Times New Roman"/>
          <w:sz w:val="24"/>
          <w:szCs w:val="24"/>
        </w:rPr>
      </w:pPr>
      <w:r>
        <w:rPr>
          <w:rFonts w:ascii="Times New Roman" w:hAnsi="Times New Roman" w:cs="Times New Roman"/>
          <w:sz w:val="24"/>
          <w:szCs w:val="24"/>
        </w:rPr>
        <w:tab/>
      </w:r>
    </w:p>
    <w:p w:rsidR="00A06202" w:rsidRDefault="00A06202" w:rsidP="00A06202">
      <w:pPr>
        <w:tabs>
          <w:tab w:val="left" w:pos="5566"/>
        </w:tabs>
        <w:rPr>
          <w:rFonts w:ascii="Times New Roman" w:hAnsi="Times New Roman" w:cs="Times New Roman"/>
          <w:sz w:val="24"/>
          <w:szCs w:val="24"/>
        </w:rPr>
      </w:pPr>
    </w:p>
    <w:p w:rsidR="00A06202" w:rsidRDefault="00A06202" w:rsidP="00A06202">
      <w:pPr>
        <w:tabs>
          <w:tab w:val="left" w:pos="5566"/>
        </w:tabs>
        <w:rPr>
          <w:rFonts w:ascii="Times New Roman" w:hAnsi="Times New Roman" w:cs="Times New Roman"/>
          <w:sz w:val="24"/>
          <w:szCs w:val="24"/>
        </w:rPr>
      </w:pPr>
    </w:p>
    <w:p w:rsidR="00A06202" w:rsidRPr="00132D28" w:rsidRDefault="00A06202" w:rsidP="00A06202">
      <w:pPr>
        <w:pStyle w:val="Cabealho3"/>
        <w:rPr>
          <w:sz w:val="24"/>
          <w:szCs w:val="24"/>
        </w:rPr>
      </w:pPr>
      <w:bookmarkStart w:id="338" w:name="_Toc448757895"/>
      <w:r w:rsidRPr="00132D28">
        <w:rPr>
          <w:sz w:val="24"/>
          <w:szCs w:val="24"/>
        </w:rPr>
        <w:t>Quadro A3.18  -  Valores da razão N2/N1 relativos aos grupos de inquiridos aderentes à resposta mais frequente por escalão de habilitações*</w:t>
      </w:r>
      <w:bookmarkEnd w:id="338"/>
      <w:r w:rsidRPr="00132D28">
        <w:rPr>
          <w:sz w:val="24"/>
          <w:szCs w:val="24"/>
        </w:rPr>
        <w:t xml:space="preserve"> </w:t>
      </w:r>
    </w:p>
    <w:tbl>
      <w:tblPr>
        <w:tblW w:w="14055" w:type="dxa"/>
        <w:jc w:val="center"/>
        <w:tblCellMar>
          <w:left w:w="70" w:type="dxa"/>
          <w:right w:w="70" w:type="dxa"/>
        </w:tblCellMar>
        <w:tblLook w:val="04A0" w:firstRow="1" w:lastRow="0" w:firstColumn="1" w:lastColumn="0" w:noHBand="0" w:noVBand="1"/>
      </w:tblPr>
      <w:tblGrid>
        <w:gridCol w:w="2568"/>
        <w:gridCol w:w="2603"/>
        <w:gridCol w:w="2769"/>
        <w:gridCol w:w="2090"/>
        <w:gridCol w:w="4025"/>
      </w:tblGrid>
      <w:tr w:rsidR="00A06202" w:rsidRPr="0051236E" w:rsidTr="0014131D">
        <w:trPr>
          <w:trHeight w:val="316"/>
          <w:jc w:val="center"/>
        </w:trPr>
        <w:tc>
          <w:tcPr>
            <w:tcW w:w="2568" w:type="dxa"/>
            <w:tcBorders>
              <w:top w:val="single" w:sz="4" w:space="0" w:color="auto"/>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rPr>
                <w:rFonts w:ascii="Calibri" w:eastAsia="Times New Roman" w:hAnsi="Calibri" w:cs="Times New Roman"/>
                <w:color w:val="000000"/>
                <w:lang w:eastAsia="pt-PT"/>
              </w:rPr>
            </w:pPr>
            <w:r w:rsidRPr="0051236E">
              <w:rPr>
                <w:rFonts w:ascii="Calibri" w:eastAsia="Times New Roman" w:hAnsi="Calibri" w:cs="Times New Roman"/>
                <w:color w:val="000000"/>
                <w:lang w:eastAsia="pt-PT"/>
              </w:rPr>
              <w:t> </w:t>
            </w:r>
          </w:p>
        </w:tc>
        <w:tc>
          <w:tcPr>
            <w:tcW w:w="2603" w:type="dxa"/>
            <w:tcBorders>
              <w:top w:val="single" w:sz="4" w:space="0" w:color="auto"/>
              <w:left w:val="nil"/>
              <w:bottom w:val="nil"/>
              <w:right w:val="nil"/>
            </w:tcBorders>
            <w:shd w:val="clear" w:color="auto" w:fill="auto"/>
            <w:noWrap/>
            <w:vAlign w:val="bottom"/>
            <w:hideMark/>
          </w:tcPr>
          <w:p w:rsidR="00A06202" w:rsidRPr="0051236E" w:rsidRDefault="00A06202" w:rsidP="0014131D">
            <w:pPr>
              <w:spacing w:after="0" w:line="240" w:lineRule="auto"/>
              <w:rPr>
                <w:rFonts w:ascii="Times New Roman" w:eastAsia="Times New Roman" w:hAnsi="Times New Roman" w:cs="Times New Roman"/>
                <w:b/>
                <w:bCs/>
                <w:color w:val="000000"/>
                <w:lang w:eastAsia="pt-PT"/>
              </w:rPr>
            </w:pPr>
            <w:r w:rsidRPr="0051236E">
              <w:rPr>
                <w:rFonts w:ascii="Times New Roman" w:eastAsia="Times New Roman" w:hAnsi="Times New Roman" w:cs="Times New Roman"/>
                <w:b/>
                <w:bCs/>
                <w:color w:val="000000"/>
                <w:lang w:eastAsia="pt-PT"/>
              </w:rPr>
              <w:t> </w:t>
            </w:r>
          </w:p>
        </w:tc>
        <w:tc>
          <w:tcPr>
            <w:tcW w:w="4859" w:type="dxa"/>
            <w:gridSpan w:val="2"/>
            <w:tcBorders>
              <w:top w:val="single" w:sz="4" w:space="0" w:color="auto"/>
              <w:left w:val="nil"/>
              <w:bottom w:val="nil"/>
              <w:right w:val="nil"/>
            </w:tcBorders>
            <w:shd w:val="clear" w:color="auto" w:fill="auto"/>
            <w:noWrap/>
            <w:vAlign w:val="bottom"/>
            <w:hideMark/>
          </w:tcPr>
          <w:p w:rsidR="00A06202" w:rsidRPr="0051236E" w:rsidRDefault="00A06202" w:rsidP="0014131D">
            <w:pPr>
              <w:spacing w:after="0" w:line="240" w:lineRule="auto"/>
              <w:rPr>
                <w:rFonts w:ascii="Times New Roman" w:eastAsia="Times New Roman" w:hAnsi="Times New Roman" w:cs="Times New Roman"/>
                <w:b/>
                <w:bCs/>
                <w:color w:val="000000"/>
                <w:lang w:eastAsia="pt-PT"/>
              </w:rPr>
            </w:pPr>
            <w:r w:rsidRPr="0051236E">
              <w:rPr>
                <w:rFonts w:ascii="Times New Roman" w:eastAsia="Times New Roman" w:hAnsi="Times New Roman" w:cs="Times New Roman"/>
                <w:b/>
                <w:bCs/>
                <w:color w:val="000000"/>
                <w:lang w:eastAsia="pt-PT"/>
              </w:rPr>
              <w:t xml:space="preserve">         Valores de N2/N1   </w:t>
            </w:r>
          </w:p>
        </w:tc>
        <w:tc>
          <w:tcPr>
            <w:tcW w:w="4025" w:type="dxa"/>
            <w:tcBorders>
              <w:top w:val="single" w:sz="4" w:space="0" w:color="auto"/>
              <w:left w:val="nil"/>
              <w:bottom w:val="nil"/>
              <w:right w:val="single" w:sz="4" w:space="0" w:color="auto"/>
            </w:tcBorders>
            <w:shd w:val="clear" w:color="auto" w:fill="auto"/>
            <w:noWrap/>
            <w:vAlign w:val="bottom"/>
            <w:hideMark/>
          </w:tcPr>
          <w:p w:rsidR="00A06202" w:rsidRPr="0051236E" w:rsidRDefault="00A06202" w:rsidP="0014131D">
            <w:pPr>
              <w:spacing w:after="0" w:line="240" w:lineRule="auto"/>
              <w:rPr>
                <w:rFonts w:ascii="Times New Roman" w:eastAsia="Times New Roman" w:hAnsi="Times New Roman" w:cs="Times New Roman"/>
                <w:b/>
                <w:bCs/>
                <w:color w:val="000000"/>
                <w:lang w:eastAsia="pt-PT"/>
              </w:rPr>
            </w:pPr>
            <w:r w:rsidRPr="0051236E">
              <w:rPr>
                <w:rFonts w:ascii="Times New Roman" w:eastAsia="Times New Roman" w:hAnsi="Times New Roman" w:cs="Times New Roman"/>
                <w:b/>
                <w:bCs/>
                <w:color w:val="000000"/>
                <w:lang w:eastAsia="pt-PT"/>
              </w:rPr>
              <w:t> </w:t>
            </w:r>
          </w:p>
        </w:tc>
      </w:tr>
      <w:tr w:rsidR="00A06202" w:rsidRPr="0051236E" w:rsidTr="0014131D">
        <w:trPr>
          <w:trHeight w:val="331"/>
          <w:jc w:val="center"/>
        </w:trPr>
        <w:tc>
          <w:tcPr>
            <w:tcW w:w="2568"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Calibri" w:eastAsia="Times New Roman" w:hAnsi="Calibri" w:cs="Times New Roman"/>
                <w:b/>
                <w:bCs/>
                <w:color w:val="000000"/>
                <w:lang w:eastAsia="pt-PT"/>
              </w:rPr>
            </w:pPr>
            <w:r w:rsidRPr="0051236E">
              <w:rPr>
                <w:rFonts w:ascii="Calibri" w:eastAsia="Times New Roman" w:hAnsi="Calibri" w:cs="Times New Roman"/>
                <w:b/>
                <w:bCs/>
                <w:color w:val="000000"/>
                <w:lang w:eastAsia="pt-PT"/>
              </w:rPr>
              <w:t>Questão</w:t>
            </w:r>
          </w:p>
        </w:tc>
        <w:tc>
          <w:tcPr>
            <w:tcW w:w="2603" w:type="dxa"/>
            <w:tcBorders>
              <w:top w:val="single" w:sz="4" w:space="0" w:color="auto"/>
              <w:left w:val="nil"/>
              <w:bottom w:val="single" w:sz="4" w:space="0" w:color="auto"/>
              <w:right w:val="nil"/>
            </w:tcBorders>
            <w:shd w:val="clear" w:color="auto" w:fill="auto"/>
            <w:noWrap/>
            <w:vAlign w:val="bottom"/>
            <w:hideMark/>
          </w:tcPr>
          <w:p w:rsidR="00A06202" w:rsidRPr="0051236E" w:rsidRDefault="00A06202" w:rsidP="0014131D">
            <w:pPr>
              <w:spacing w:after="0" w:line="240" w:lineRule="auto"/>
              <w:rPr>
                <w:rFonts w:ascii="Times New Roman" w:eastAsia="Times New Roman" w:hAnsi="Times New Roman" w:cs="Times New Roman"/>
                <w:color w:val="000000"/>
                <w:lang w:eastAsia="pt-PT"/>
              </w:rPr>
            </w:pPr>
            <w:r w:rsidRPr="0051236E">
              <w:rPr>
                <w:rFonts w:ascii="Times New Roman" w:eastAsia="Times New Roman" w:hAnsi="Times New Roman" w:cs="Times New Roman"/>
                <w:color w:val="000000"/>
                <w:lang w:eastAsia="pt-PT"/>
              </w:rPr>
              <w:t> </w:t>
            </w:r>
          </w:p>
        </w:tc>
        <w:tc>
          <w:tcPr>
            <w:tcW w:w="4859" w:type="dxa"/>
            <w:gridSpan w:val="2"/>
            <w:tcBorders>
              <w:top w:val="single" w:sz="4" w:space="0" w:color="auto"/>
              <w:left w:val="nil"/>
              <w:bottom w:val="single" w:sz="4" w:space="0" w:color="auto"/>
              <w:right w:val="nil"/>
            </w:tcBorders>
            <w:shd w:val="clear" w:color="auto" w:fill="auto"/>
            <w:noWrap/>
            <w:vAlign w:val="bottom"/>
            <w:hideMark/>
          </w:tcPr>
          <w:p w:rsidR="00A06202" w:rsidRPr="0051236E" w:rsidRDefault="00A06202" w:rsidP="0014131D">
            <w:pPr>
              <w:spacing w:after="0" w:line="240" w:lineRule="auto"/>
              <w:rPr>
                <w:rFonts w:ascii="Times New Roman" w:eastAsia="Times New Roman" w:hAnsi="Times New Roman" w:cs="Times New Roman"/>
                <w:b/>
                <w:bCs/>
                <w:color w:val="000000"/>
                <w:lang w:eastAsia="pt-PT"/>
              </w:rPr>
            </w:pPr>
            <w:r w:rsidRPr="0051236E">
              <w:rPr>
                <w:rFonts w:ascii="Times New Roman" w:eastAsia="Times New Roman" w:hAnsi="Times New Roman" w:cs="Times New Roman"/>
                <w:b/>
                <w:bCs/>
                <w:color w:val="000000"/>
                <w:lang w:eastAsia="pt-PT"/>
              </w:rPr>
              <w:t xml:space="preserve">     Escalão de habilitações </w:t>
            </w:r>
          </w:p>
        </w:tc>
        <w:tc>
          <w:tcPr>
            <w:tcW w:w="4025" w:type="dxa"/>
            <w:tcBorders>
              <w:top w:val="single" w:sz="4" w:space="0" w:color="auto"/>
              <w:left w:val="nil"/>
              <w:bottom w:val="single" w:sz="4" w:space="0" w:color="auto"/>
              <w:right w:val="single" w:sz="4" w:space="0" w:color="auto"/>
            </w:tcBorders>
            <w:shd w:val="clear" w:color="auto" w:fill="auto"/>
            <w:noWrap/>
            <w:vAlign w:val="bottom"/>
            <w:hideMark/>
          </w:tcPr>
          <w:p w:rsidR="00A06202" w:rsidRPr="0051236E" w:rsidRDefault="00A06202" w:rsidP="0014131D">
            <w:pPr>
              <w:spacing w:after="0" w:line="240" w:lineRule="auto"/>
              <w:rPr>
                <w:rFonts w:ascii="Times New Roman" w:eastAsia="Times New Roman" w:hAnsi="Times New Roman" w:cs="Times New Roman"/>
                <w:color w:val="000000"/>
                <w:lang w:eastAsia="pt-PT"/>
              </w:rPr>
            </w:pPr>
            <w:r w:rsidRPr="0051236E">
              <w:rPr>
                <w:rFonts w:ascii="Times New Roman" w:eastAsia="Times New Roman" w:hAnsi="Times New Roman" w:cs="Times New Roman"/>
                <w:color w:val="000000"/>
                <w:lang w:eastAsia="pt-PT"/>
              </w:rPr>
              <w:t> </w:t>
            </w:r>
          </w:p>
        </w:tc>
      </w:tr>
      <w:tr w:rsidR="00A06202" w:rsidRPr="0051236E" w:rsidTr="0014131D">
        <w:trPr>
          <w:trHeight w:val="426"/>
          <w:jc w:val="center"/>
        </w:trPr>
        <w:tc>
          <w:tcPr>
            <w:tcW w:w="2568"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Calibri" w:eastAsia="Times New Roman" w:hAnsi="Calibri" w:cs="Times New Roman"/>
                <w:b/>
                <w:bCs/>
                <w:color w:val="000000"/>
                <w:lang w:eastAsia="pt-PT"/>
              </w:rPr>
            </w:pPr>
            <w:r w:rsidRPr="0051236E">
              <w:rPr>
                <w:rFonts w:ascii="Calibri" w:eastAsia="Times New Roman" w:hAnsi="Calibri" w:cs="Times New Roman"/>
                <w:b/>
                <w:bCs/>
                <w:color w:val="000000"/>
                <w:lang w:eastAsia="pt-PT"/>
              </w:rPr>
              <w:t>(Nº)</w:t>
            </w:r>
          </w:p>
        </w:tc>
        <w:tc>
          <w:tcPr>
            <w:tcW w:w="2603" w:type="dxa"/>
            <w:tcBorders>
              <w:top w:val="nil"/>
              <w:left w:val="nil"/>
              <w:bottom w:val="nil"/>
              <w:right w:val="single" w:sz="4" w:space="0" w:color="auto"/>
            </w:tcBorders>
            <w:shd w:val="clear" w:color="auto" w:fill="auto"/>
            <w:noWrap/>
            <w:hideMark/>
          </w:tcPr>
          <w:p w:rsidR="00A06202" w:rsidRPr="0051236E" w:rsidRDefault="00A06202" w:rsidP="0014131D">
            <w:pPr>
              <w:spacing w:after="0" w:line="240" w:lineRule="auto"/>
              <w:jc w:val="center"/>
              <w:rPr>
                <w:rFonts w:ascii="Times New Roman" w:eastAsia="Times New Roman" w:hAnsi="Times New Roman" w:cs="Times New Roman"/>
                <w:b/>
                <w:bCs/>
                <w:color w:val="000000"/>
                <w:sz w:val="24"/>
                <w:szCs w:val="24"/>
                <w:lang w:eastAsia="pt-PT"/>
              </w:rPr>
            </w:pPr>
            <w:r w:rsidRPr="0051236E">
              <w:rPr>
                <w:rFonts w:ascii="Times New Roman" w:eastAsia="Times New Roman" w:hAnsi="Times New Roman" w:cs="Times New Roman"/>
                <w:b/>
                <w:bCs/>
                <w:color w:val="000000"/>
                <w:sz w:val="24"/>
                <w:szCs w:val="24"/>
                <w:lang w:eastAsia="pt-PT"/>
              </w:rPr>
              <w:t xml:space="preserve">Sem </w:t>
            </w:r>
          </w:p>
        </w:tc>
        <w:tc>
          <w:tcPr>
            <w:tcW w:w="2769" w:type="dxa"/>
            <w:tcBorders>
              <w:top w:val="nil"/>
              <w:left w:val="nil"/>
              <w:bottom w:val="nil"/>
              <w:right w:val="single" w:sz="4" w:space="0" w:color="auto"/>
            </w:tcBorders>
            <w:shd w:val="clear" w:color="auto" w:fill="auto"/>
            <w:noWrap/>
            <w:hideMark/>
          </w:tcPr>
          <w:p w:rsidR="00A06202" w:rsidRPr="0051236E" w:rsidRDefault="00A06202" w:rsidP="0014131D">
            <w:pPr>
              <w:spacing w:after="0" w:line="240" w:lineRule="auto"/>
              <w:jc w:val="center"/>
              <w:rPr>
                <w:rFonts w:ascii="Times New Roman" w:eastAsia="Times New Roman" w:hAnsi="Times New Roman" w:cs="Times New Roman"/>
                <w:b/>
                <w:bCs/>
                <w:color w:val="000000"/>
                <w:sz w:val="24"/>
                <w:szCs w:val="24"/>
                <w:lang w:eastAsia="pt-PT"/>
              </w:rPr>
            </w:pPr>
            <w:r w:rsidRPr="0051236E">
              <w:rPr>
                <w:rFonts w:ascii="Times New Roman" w:eastAsia="Times New Roman" w:hAnsi="Times New Roman" w:cs="Times New Roman"/>
                <w:b/>
                <w:bCs/>
                <w:color w:val="000000"/>
                <w:sz w:val="24"/>
                <w:szCs w:val="24"/>
                <w:lang w:eastAsia="pt-PT"/>
              </w:rPr>
              <w:t>Ensino</w:t>
            </w:r>
          </w:p>
        </w:tc>
        <w:tc>
          <w:tcPr>
            <w:tcW w:w="2090" w:type="dxa"/>
            <w:tcBorders>
              <w:top w:val="nil"/>
              <w:left w:val="nil"/>
              <w:bottom w:val="nil"/>
              <w:right w:val="single" w:sz="4" w:space="0" w:color="auto"/>
            </w:tcBorders>
            <w:shd w:val="clear" w:color="auto" w:fill="auto"/>
            <w:noWrap/>
            <w:hideMark/>
          </w:tcPr>
          <w:p w:rsidR="00A06202" w:rsidRPr="0051236E" w:rsidRDefault="00A06202" w:rsidP="0014131D">
            <w:pPr>
              <w:spacing w:after="0" w:line="240" w:lineRule="auto"/>
              <w:jc w:val="center"/>
              <w:rPr>
                <w:rFonts w:ascii="Times New Roman" w:eastAsia="Times New Roman" w:hAnsi="Times New Roman" w:cs="Times New Roman"/>
                <w:b/>
                <w:bCs/>
                <w:color w:val="000000"/>
                <w:sz w:val="24"/>
                <w:szCs w:val="24"/>
                <w:lang w:eastAsia="pt-PT"/>
              </w:rPr>
            </w:pPr>
            <w:r w:rsidRPr="0051236E">
              <w:rPr>
                <w:rFonts w:ascii="Times New Roman" w:eastAsia="Times New Roman" w:hAnsi="Times New Roman" w:cs="Times New Roman"/>
                <w:b/>
                <w:bCs/>
                <w:color w:val="000000"/>
                <w:sz w:val="24"/>
                <w:szCs w:val="24"/>
                <w:lang w:eastAsia="pt-PT"/>
              </w:rPr>
              <w:t>I Ciclo</w:t>
            </w:r>
          </w:p>
        </w:tc>
        <w:tc>
          <w:tcPr>
            <w:tcW w:w="4025" w:type="dxa"/>
            <w:tcBorders>
              <w:top w:val="nil"/>
              <w:left w:val="nil"/>
              <w:bottom w:val="nil"/>
              <w:right w:val="single" w:sz="4" w:space="0" w:color="auto"/>
            </w:tcBorders>
            <w:shd w:val="clear" w:color="auto" w:fill="auto"/>
            <w:noWrap/>
            <w:hideMark/>
          </w:tcPr>
          <w:p w:rsidR="00A06202" w:rsidRPr="0051236E" w:rsidRDefault="00A06202" w:rsidP="0014131D">
            <w:pPr>
              <w:spacing w:after="0" w:line="240" w:lineRule="auto"/>
              <w:jc w:val="center"/>
              <w:rPr>
                <w:rFonts w:ascii="Times New Roman" w:eastAsia="Times New Roman" w:hAnsi="Times New Roman" w:cs="Times New Roman"/>
                <w:b/>
                <w:bCs/>
                <w:color w:val="000000"/>
                <w:sz w:val="24"/>
                <w:szCs w:val="24"/>
                <w:lang w:eastAsia="pt-PT"/>
              </w:rPr>
            </w:pPr>
            <w:r w:rsidRPr="0051236E">
              <w:rPr>
                <w:rFonts w:ascii="Times New Roman" w:eastAsia="Times New Roman" w:hAnsi="Times New Roman" w:cs="Times New Roman"/>
                <w:b/>
                <w:bCs/>
                <w:color w:val="000000"/>
                <w:sz w:val="24"/>
                <w:szCs w:val="24"/>
                <w:lang w:eastAsia="pt-PT"/>
              </w:rPr>
              <w:t>II Ciclo</w:t>
            </w:r>
          </w:p>
        </w:tc>
      </w:tr>
      <w:tr w:rsidR="00A06202" w:rsidRPr="0051236E" w:rsidTr="0014131D">
        <w:trPr>
          <w:trHeight w:val="426"/>
          <w:jc w:val="center"/>
        </w:trPr>
        <w:tc>
          <w:tcPr>
            <w:tcW w:w="2568" w:type="dxa"/>
            <w:tcBorders>
              <w:top w:val="nil"/>
              <w:left w:val="single" w:sz="4" w:space="0" w:color="auto"/>
              <w:bottom w:val="single" w:sz="4" w:space="0" w:color="auto"/>
              <w:right w:val="single" w:sz="4" w:space="0" w:color="auto"/>
            </w:tcBorders>
            <w:shd w:val="clear" w:color="auto" w:fill="auto"/>
            <w:noWrap/>
            <w:vAlign w:val="bottom"/>
            <w:hideMark/>
          </w:tcPr>
          <w:p w:rsidR="00A06202" w:rsidRPr="0051236E" w:rsidRDefault="00A06202" w:rsidP="0014131D">
            <w:pPr>
              <w:spacing w:after="0" w:line="240" w:lineRule="auto"/>
              <w:rPr>
                <w:rFonts w:ascii="Calibri" w:eastAsia="Times New Roman" w:hAnsi="Calibri" w:cs="Times New Roman"/>
                <w:color w:val="000000"/>
                <w:lang w:eastAsia="pt-PT"/>
              </w:rPr>
            </w:pPr>
          </w:p>
        </w:tc>
        <w:tc>
          <w:tcPr>
            <w:tcW w:w="2603" w:type="dxa"/>
            <w:tcBorders>
              <w:top w:val="nil"/>
              <w:left w:val="nil"/>
              <w:bottom w:val="single" w:sz="4" w:space="0" w:color="auto"/>
              <w:right w:val="single" w:sz="4" w:space="0" w:color="auto"/>
            </w:tcBorders>
            <w:shd w:val="clear" w:color="auto" w:fill="auto"/>
            <w:noWrap/>
            <w:hideMark/>
          </w:tcPr>
          <w:p w:rsidR="00A06202" w:rsidRPr="0051236E" w:rsidRDefault="00A06202" w:rsidP="0014131D">
            <w:pPr>
              <w:spacing w:after="0" w:line="240" w:lineRule="auto"/>
              <w:jc w:val="center"/>
              <w:rPr>
                <w:rFonts w:ascii="Times New Roman" w:eastAsia="Times New Roman" w:hAnsi="Times New Roman" w:cs="Times New Roman"/>
                <w:b/>
                <w:bCs/>
                <w:color w:val="000000"/>
                <w:sz w:val="24"/>
                <w:szCs w:val="24"/>
                <w:lang w:eastAsia="pt-PT"/>
              </w:rPr>
            </w:pPr>
            <w:r w:rsidRPr="0051236E">
              <w:rPr>
                <w:rFonts w:ascii="Times New Roman" w:eastAsia="Times New Roman" w:hAnsi="Times New Roman" w:cs="Times New Roman"/>
                <w:b/>
                <w:bCs/>
                <w:color w:val="000000"/>
                <w:sz w:val="24"/>
                <w:szCs w:val="24"/>
                <w:lang w:eastAsia="pt-PT"/>
              </w:rPr>
              <w:t>escolaridade</w:t>
            </w:r>
          </w:p>
        </w:tc>
        <w:tc>
          <w:tcPr>
            <w:tcW w:w="2769" w:type="dxa"/>
            <w:tcBorders>
              <w:top w:val="nil"/>
              <w:left w:val="nil"/>
              <w:bottom w:val="single" w:sz="4" w:space="0" w:color="auto"/>
              <w:right w:val="single" w:sz="4" w:space="0" w:color="auto"/>
            </w:tcBorders>
            <w:shd w:val="clear" w:color="auto" w:fill="auto"/>
            <w:noWrap/>
            <w:hideMark/>
          </w:tcPr>
          <w:p w:rsidR="00A06202" w:rsidRPr="0051236E" w:rsidRDefault="00A06202" w:rsidP="0014131D">
            <w:pPr>
              <w:spacing w:after="0" w:line="240" w:lineRule="auto"/>
              <w:jc w:val="center"/>
              <w:rPr>
                <w:rFonts w:ascii="Times New Roman" w:eastAsia="Times New Roman" w:hAnsi="Times New Roman" w:cs="Times New Roman"/>
                <w:b/>
                <w:bCs/>
                <w:color w:val="000000"/>
                <w:sz w:val="24"/>
                <w:szCs w:val="24"/>
                <w:lang w:eastAsia="pt-PT"/>
              </w:rPr>
            </w:pPr>
            <w:r w:rsidRPr="0051236E">
              <w:rPr>
                <w:rFonts w:ascii="Times New Roman" w:eastAsia="Times New Roman" w:hAnsi="Times New Roman" w:cs="Times New Roman"/>
                <w:b/>
                <w:bCs/>
                <w:color w:val="000000"/>
                <w:sz w:val="24"/>
                <w:szCs w:val="24"/>
                <w:lang w:eastAsia="pt-PT"/>
              </w:rPr>
              <w:t>Primário</w:t>
            </w:r>
          </w:p>
        </w:tc>
        <w:tc>
          <w:tcPr>
            <w:tcW w:w="2090" w:type="dxa"/>
            <w:tcBorders>
              <w:top w:val="nil"/>
              <w:left w:val="nil"/>
              <w:bottom w:val="single" w:sz="4" w:space="0" w:color="auto"/>
              <w:right w:val="single" w:sz="4" w:space="0" w:color="auto"/>
            </w:tcBorders>
            <w:shd w:val="clear" w:color="auto" w:fill="auto"/>
            <w:noWrap/>
            <w:hideMark/>
          </w:tcPr>
          <w:p w:rsidR="00A06202" w:rsidRPr="0051236E" w:rsidRDefault="00A06202" w:rsidP="0014131D">
            <w:pPr>
              <w:spacing w:after="0" w:line="240" w:lineRule="auto"/>
              <w:jc w:val="center"/>
              <w:rPr>
                <w:rFonts w:ascii="Times New Roman" w:eastAsia="Times New Roman" w:hAnsi="Times New Roman" w:cs="Times New Roman"/>
                <w:b/>
                <w:bCs/>
                <w:color w:val="000000"/>
                <w:sz w:val="24"/>
                <w:szCs w:val="24"/>
                <w:lang w:eastAsia="pt-PT"/>
              </w:rPr>
            </w:pPr>
            <w:r w:rsidRPr="0051236E">
              <w:rPr>
                <w:rFonts w:ascii="Times New Roman" w:eastAsia="Times New Roman" w:hAnsi="Times New Roman" w:cs="Times New Roman"/>
                <w:b/>
                <w:bCs/>
                <w:color w:val="000000"/>
                <w:sz w:val="24"/>
                <w:szCs w:val="24"/>
                <w:lang w:eastAsia="pt-PT"/>
              </w:rPr>
              <w:t> </w:t>
            </w:r>
          </w:p>
        </w:tc>
        <w:tc>
          <w:tcPr>
            <w:tcW w:w="4025" w:type="dxa"/>
            <w:tcBorders>
              <w:top w:val="nil"/>
              <w:left w:val="nil"/>
              <w:bottom w:val="single" w:sz="4" w:space="0" w:color="auto"/>
              <w:right w:val="single" w:sz="4" w:space="0" w:color="auto"/>
            </w:tcBorders>
            <w:shd w:val="clear" w:color="auto" w:fill="auto"/>
            <w:noWrap/>
            <w:hideMark/>
          </w:tcPr>
          <w:p w:rsidR="00A06202" w:rsidRPr="0051236E" w:rsidRDefault="00A06202" w:rsidP="0014131D">
            <w:pPr>
              <w:spacing w:after="0" w:line="240" w:lineRule="auto"/>
              <w:rPr>
                <w:rFonts w:ascii="Times New Roman" w:eastAsia="Times New Roman" w:hAnsi="Times New Roman" w:cs="Times New Roman"/>
                <w:b/>
                <w:bCs/>
                <w:color w:val="000000"/>
                <w:sz w:val="24"/>
                <w:szCs w:val="24"/>
                <w:lang w:eastAsia="pt-PT"/>
              </w:rPr>
            </w:pPr>
            <w:r w:rsidRPr="0051236E">
              <w:rPr>
                <w:rFonts w:ascii="Times New Roman" w:eastAsia="Times New Roman" w:hAnsi="Times New Roman" w:cs="Times New Roman"/>
                <w:b/>
                <w:bCs/>
                <w:color w:val="000000"/>
                <w:sz w:val="24"/>
                <w:szCs w:val="24"/>
                <w:lang w:eastAsia="pt-PT"/>
              </w:rPr>
              <w:t> </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1</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1,22</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0,98</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1,02</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1,02</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2</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1,25</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1,22</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0,00</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0,00</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3</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0,00</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1,07</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1,12</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0,00</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4</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1,03</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0,92</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1,51</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0,00</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5 a)</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0,43</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1,04</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0,95</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1,09</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6 a)</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1,10</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0,98</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1,03</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1,10</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6 b)</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1,18</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0,99</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0,92</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1,47</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6 c)</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0,34</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1,01</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1,27</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0,00</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6 d)</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0,56</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1,02</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1,14</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0,00</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6 e)</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0,00</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0,84</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1,15</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8,33</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7</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1,03</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0,85</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1,62</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1,72</w:t>
            </w:r>
          </w:p>
        </w:tc>
      </w:tr>
      <w:tr w:rsidR="00A06202" w:rsidRPr="0051236E" w:rsidTr="0014131D">
        <w:trPr>
          <w:trHeight w:val="331"/>
          <w:jc w:val="center"/>
        </w:trPr>
        <w:tc>
          <w:tcPr>
            <w:tcW w:w="2568"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8</w:t>
            </w:r>
          </w:p>
        </w:tc>
        <w:tc>
          <w:tcPr>
            <w:tcW w:w="2603"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2,04</w:t>
            </w:r>
          </w:p>
        </w:tc>
        <w:tc>
          <w:tcPr>
            <w:tcW w:w="2769"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0,98</w:t>
            </w:r>
          </w:p>
        </w:tc>
        <w:tc>
          <w:tcPr>
            <w:tcW w:w="2090" w:type="dxa"/>
            <w:tcBorders>
              <w:top w:val="nil"/>
              <w:left w:val="single" w:sz="4" w:space="0" w:color="auto"/>
              <w:bottom w:val="nil"/>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0,77</w:t>
            </w:r>
          </w:p>
        </w:tc>
        <w:tc>
          <w:tcPr>
            <w:tcW w:w="4025" w:type="dxa"/>
            <w:tcBorders>
              <w:top w:val="nil"/>
              <w:left w:val="single" w:sz="4" w:space="0" w:color="auto"/>
              <w:bottom w:val="nil"/>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1,02</w:t>
            </w:r>
          </w:p>
        </w:tc>
      </w:tr>
      <w:tr w:rsidR="00A06202" w:rsidRPr="0051236E" w:rsidTr="0014131D">
        <w:trPr>
          <w:trHeight w:val="331"/>
          <w:jc w:val="center"/>
        </w:trPr>
        <w:tc>
          <w:tcPr>
            <w:tcW w:w="2568" w:type="dxa"/>
            <w:tcBorders>
              <w:top w:val="nil"/>
              <w:left w:val="single" w:sz="4" w:space="0" w:color="auto"/>
              <w:bottom w:val="single" w:sz="4" w:space="0" w:color="auto"/>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color w:val="000000"/>
                <w:sz w:val="24"/>
                <w:szCs w:val="24"/>
                <w:lang w:eastAsia="pt-PT"/>
              </w:rPr>
            </w:pPr>
            <w:r w:rsidRPr="0051236E">
              <w:rPr>
                <w:rFonts w:ascii="Times New Roman" w:eastAsia="Times New Roman" w:hAnsi="Times New Roman" w:cs="Times New Roman"/>
                <w:color w:val="000000"/>
                <w:sz w:val="24"/>
                <w:szCs w:val="24"/>
                <w:lang w:eastAsia="pt-PT"/>
              </w:rPr>
              <w:t>9</w:t>
            </w:r>
          </w:p>
        </w:tc>
        <w:tc>
          <w:tcPr>
            <w:tcW w:w="2603" w:type="dxa"/>
            <w:tcBorders>
              <w:top w:val="nil"/>
              <w:left w:val="single" w:sz="4" w:space="0" w:color="auto"/>
              <w:bottom w:val="single" w:sz="4" w:space="0" w:color="auto"/>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0,63</w:t>
            </w:r>
          </w:p>
        </w:tc>
        <w:tc>
          <w:tcPr>
            <w:tcW w:w="2769" w:type="dxa"/>
            <w:tcBorders>
              <w:top w:val="nil"/>
              <w:left w:val="single" w:sz="4" w:space="0" w:color="auto"/>
              <w:bottom w:val="single" w:sz="4" w:space="0" w:color="auto"/>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0,77</w:t>
            </w:r>
          </w:p>
        </w:tc>
        <w:tc>
          <w:tcPr>
            <w:tcW w:w="2090" w:type="dxa"/>
            <w:tcBorders>
              <w:top w:val="nil"/>
              <w:left w:val="single" w:sz="4" w:space="0" w:color="auto"/>
              <w:bottom w:val="single" w:sz="4" w:space="0" w:color="auto"/>
              <w:right w:val="nil"/>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2,34</w:t>
            </w:r>
          </w:p>
        </w:tc>
        <w:tc>
          <w:tcPr>
            <w:tcW w:w="4025" w:type="dxa"/>
            <w:tcBorders>
              <w:top w:val="nil"/>
              <w:left w:val="single" w:sz="4" w:space="0" w:color="auto"/>
              <w:bottom w:val="single" w:sz="4" w:space="0" w:color="auto"/>
              <w:right w:val="single" w:sz="4" w:space="0" w:color="auto"/>
            </w:tcBorders>
            <w:shd w:val="clear" w:color="auto" w:fill="auto"/>
            <w:noWrap/>
            <w:vAlign w:val="bottom"/>
            <w:hideMark/>
          </w:tcPr>
          <w:p w:rsidR="00A06202" w:rsidRPr="0051236E" w:rsidRDefault="00A06202" w:rsidP="0014131D">
            <w:pPr>
              <w:spacing w:after="0" w:line="240" w:lineRule="auto"/>
              <w:jc w:val="center"/>
              <w:rPr>
                <w:rFonts w:ascii="Times New Roman" w:eastAsia="Times New Roman" w:hAnsi="Times New Roman" w:cs="Times New Roman"/>
                <w:sz w:val="24"/>
                <w:szCs w:val="24"/>
                <w:lang w:eastAsia="pt-PT"/>
              </w:rPr>
            </w:pPr>
            <w:r w:rsidRPr="0051236E">
              <w:rPr>
                <w:rFonts w:ascii="Times New Roman" w:eastAsia="Times New Roman" w:hAnsi="Times New Roman" w:cs="Times New Roman"/>
                <w:sz w:val="24"/>
                <w:szCs w:val="24"/>
                <w:lang w:eastAsia="pt-PT"/>
              </w:rPr>
              <w:t>0,00</w:t>
            </w:r>
          </w:p>
        </w:tc>
      </w:tr>
    </w:tbl>
    <w:p w:rsidR="00A06202" w:rsidRPr="0051236E" w:rsidRDefault="00A06202" w:rsidP="00A06202">
      <w:pPr>
        <w:spacing w:line="240" w:lineRule="auto"/>
        <w:rPr>
          <w:rFonts w:ascii="Times New Roman" w:hAnsi="Times New Roman" w:cs="Times New Roman"/>
          <w:color w:val="000000" w:themeColor="text1"/>
          <w:sz w:val="24"/>
          <w:szCs w:val="24"/>
        </w:rPr>
      </w:pPr>
    </w:p>
    <w:p w:rsidR="00A06202" w:rsidRPr="0051236E" w:rsidRDefault="00A06202" w:rsidP="00A06202">
      <w:pPr>
        <w:spacing w:after="0" w:line="240" w:lineRule="auto"/>
        <w:rPr>
          <w:rFonts w:ascii="Times New Roman" w:hAnsi="Times New Roman" w:cs="Times New Roman"/>
          <w:color w:val="000000" w:themeColor="text1"/>
        </w:rPr>
      </w:pPr>
      <w:r w:rsidRPr="0051236E">
        <w:rPr>
          <w:rFonts w:ascii="Times New Roman" w:hAnsi="Times New Roman" w:cs="Times New Roman"/>
          <w:color w:val="000000" w:themeColor="text1"/>
        </w:rPr>
        <w:t>* N1 - Percentagem de inquiridos com um dado nível de instrução  existentes no</w:t>
      </w:r>
    </w:p>
    <w:p w:rsidR="00A06202" w:rsidRPr="0051236E" w:rsidRDefault="00A06202" w:rsidP="00A06202">
      <w:pPr>
        <w:spacing w:after="0" w:line="240" w:lineRule="auto"/>
        <w:rPr>
          <w:rFonts w:ascii="Times New Roman" w:hAnsi="Times New Roman" w:cs="Times New Roman"/>
          <w:color w:val="000000" w:themeColor="text1"/>
        </w:rPr>
      </w:pPr>
      <w:r w:rsidRPr="0051236E">
        <w:rPr>
          <w:rFonts w:ascii="Times New Roman" w:hAnsi="Times New Roman" w:cs="Times New Roman"/>
          <w:color w:val="000000" w:themeColor="text1"/>
        </w:rPr>
        <w:t xml:space="preserve">   universo  global dos inquiridos</w:t>
      </w:r>
      <w:r w:rsidRPr="0051236E">
        <w:rPr>
          <w:rFonts w:ascii="Times New Roman" w:hAnsi="Times New Roman" w:cs="Times New Roman"/>
          <w:color w:val="000000" w:themeColor="text1"/>
        </w:rPr>
        <w:tab/>
      </w:r>
    </w:p>
    <w:p w:rsidR="00A06202" w:rsidRPr="0051236E" w:rsidRDefault="00A06202" w:rsidP="00A06202">
      <w:pPr>
        <w:spacing w:after="0" w:line="240" w:lineRule="auto"/>
        <w:rPr>
          <w:rFonts w:ascii="Times New Roman" w:hAnsi="Times New Roman" w:cs="Times New Roman"/>
          <w:color w:val="000000" w:themeColor="text1"/>
        </w:rPr>
      </w:pPr>
      <w:r w:rsidRPr="0051236E">
        <w:rPr>
          <w:rFonts w:ascii="Times New Roman" w:hAnsi="Times New Roman" w:cs="Times New Roman"/>
          <w:color w:val="000000" w:themeColor="text1"/>
        </w:rPr>
        <w:t>* N2 - Percentagem de inquiridos com um nível de instrução homólogo existentes no</w:t>
      </w:r>
    </w:p>
    <w:p w:rsidR="00A06202" w:rsidRPr="00A06202" w:rsidRDefault="00A06202" w:rsidP="00A06202">
      <w:pPr>
        <w:spacing w:line="240" w:lineRule="auto"/>
        <w:rPr>
          <w:rFonts w:ascii="Times New Roman" w:hAnsi="Times New Roman" w:cs="Times New Roman"/>
          <w:color w:val="000000" w:themeColor="text1"/>
        </w:rPr>
      </w:pPr>
      <w:r w:rsidRPr="0051236E">
        <w:rPr>
          <w:rFonts w:ascii="Times New Roman" w:hAnsi="Times New Roman" w:cs="Times New Roman"/>
          <w:color w:val="000000" w:themeColor="text1"/>
        </w:rPr>
        <w:t xml:space="preserve">   universo dos inquiridos que optaram pela resposta mais frequente em cada questão.</w:t>
      </w:r>
    </w:p>
    <w:sectPr w:rsidR="00A06202" w:rsidRPr="00A06202" w:rsidSect="00A06202">
      <w:footerReference w:type="default" r:id="rId126"/>
      <w:pgSz w:w="16838" w:h="11906" w:orient="landscape"/>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52A7" w:rsidRDefault="006852A7">
      <w:pPr>
        <w:spacing w:after="0" w:line="240" w:lineRule="auto"/>
      </w:pPr>
      <w:r>
        <w:separator/>
      </w:r>
    </w:p>
  </w:endnote>
  <w:endnote w:type="continuationSeparator" w:id="0">
    <w:p w:rsidR="006852A7" w:rsidRDefault="006852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rbel">
    <w:panose1 w:val="020B0503020204020204"/>
    <w:charset w:val="00"/>
    <w:family w:val="swiss"/>
    <w:pitch w:val="variable"/>
    <w:sig w:usb0="A00002EF" w:usb1="4000A44B" w:usb2="00000000" w:usb3="00000000" w:csb0="0000019F" w:csb1="00000000"/>
  </w:font>
  <w:font w:name="FangSong">
    <w:charset w:val="86"/>
    <w:family w:val="modern"/>
    <w:pitch w:val="fixed"/>
    <w:sig w:usb0="800002BF" w:usb1="38CF7CFA" w:usb2="00000016" w:usb3="00000000" w:csb0="00040001" w:csb1="00000000"/>
  </w:font>
  <w:font w:name="Rod">
    <w:charset w:val="B1"/>
    <w:family w:val="modern"/>
    <w:pitch w:val="fixed"/>
    <w:sig w:usb0="00000801" w:usb1="00000000" w:usb2="00000000" w:usb3="00000000" w:csb0="00000020" w:csb1="00000000"/>
  </w:font>
  <w:font w:name="Coronet">
    <w:panose1 w:val="00000000000000000000"/>
    <w:charset w:val="00"/>
    <w:family w:val="script"/>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mj-ea">
    <w:panose1 w:val="00000000000000000000"/>
    <w:charset w:val="00"/>
    <w:family w:val="roman"/>
    <w:notTrueType/>
    <w:pitch w:val="default"/>
  </w:font>
  <w:font w:name="TimesNewRoman">
    <w:altName w:val="Yu Gothic UI"/>
    <w:panose1 w:val="00000000000000000000"/>
    <w:charset w:val="80"/>
    <w:family w:val="auto"/>
    <w:notTrueType/>
    <w:pitch w:val="default"/>
    <w:sig w:usb0="00000003" w:usb1="08070000" w:usb2="00000010" w:usb3="00000000" w:csb0="00020001" w:csb1="00000000"/>
  </w:font>
  <w:font w:name="StoneSans">
    <w:altName w:val="Malgun Gothic"/>
    <w:panose1 w:val="00000000000000000000"/>
    <w:charset w:val="81"/>
    <w:family w:val="swiss"/>
    <w:notTrueType/>
    <w:pitch w:val="default"/>
    <w:sig w:usb0="00000000" w:usb1="09060000" w:usb2="00000010" w:usb3="00000000" w:csb0="00080001" w:csb1="00000000"/>
  </w:font>
  <w:font w:name="Helvetica">
    <w:panose1 w:val="020B0604020202020204"/>
    <w:charset w:val="00"/>
    <w:family w:val="swiss"/>
    <w:pitch w:val="variable"/>
    <w:sig w:usb0="00000003" w:usb1="00000000" w:usb2="00000000" w:usb3="00000000" w:csb0="00000001" w:csb1="00000000"/>
  </w:font>
  <w:font w:name="inherit">
    <w:altName w:val="Times New Roman"/>
    <w:panose1 w:val="00000000000000000000"/>
    <w:charset w:val="00"/>
    <w:family w:val="roman"/>
    <w:notTrueType/>
    <w:pitch w:val="default"/>
  </w:font>
  <w:font w:name="+mn-ea">
    <w:panose1 w:val="00000000000000000000"/>
    <w:charset w:val="00"/>
    <w:family w:val="roman"/>
    <w:notTrueType/>
    <w:pitch w:val="default"/>
  </w:font>
  <w:font w:name="Wingdings-Regular">
    <w:altName w:val="Arial Unicode MS"/>
    <w:panose1 w:val="00000000000000000000"/>
    <w:charset w:val="00"/>
    <w:family w:val="auto"/>
    <w:notTrueType/>
    <w:pitch w:val="default"/>
    <w:sig w:usb0="00000001" w:usb1="08080000" w:usb2="00000010"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TimesNewRomanPSMT">
    <w:panose1 w:val="00000000000000000000"/>
    <w:charset w:val="00"/>
    <w:family w:val="auto"/>
    <w:notTrueType/>
    <w:pitch w:val="default"/>
    <w:sig w:usb0="00000003" w:usb1="00000000" w:usb2="00000000" w:usb3="00000000" w:csb0="00000001" w:csb1="00000000"/>
  </w:font>
  <w:font w:name="OpenSymbol">
    <w:altName w:val="MS Mincho"/>
    <w:panose1 w:val="00000000000000000000"/>
    <w:charset w:val="80"/>
    <w:family w:val="auto"/>
    <w:notTrueType/>
    <w:pitch w:val="default"/>
    <w:sig w:usb0="00000001" w:usb1="08070000" w:usb2="00000010" w:usb3="00000000" w:csb0="00020000" w:csb1="00000000"/>
  </w:font>
  <w:font w:name="StoneSans-Italic">
    <w:altName w:val="MS Gothic"/>
    <w:panose1 w:val="00000000000000000000"/>
    <w:charset w:val="80"/>
    <w:family w:val="swiss"/>
    <w:notTrueType/>
    <w:pitch w:val="default"/>
    <w:sig w:usb0="00000000" w:usb1="08070000" w:usb2="00000010" w:usb3="00000000" w:csb0="00020000"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2BFD" w:rsidRDefault="00E22BFD">
    <w:pPr>
      <w:pStyle w:val="Rodap"/>
      <w:jc w:val="right"/>
    </w:pPr>
  </w:p>
  <w:p w:rsidR="00E22BFD" w:rsidRDefault="00E22BFD">
    <w:pPr>
      <w:pStyle w:val="Rodap"/>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9208565"/>
      <w:docPartObj>
        <w:docPartGallery w:val="Page Numbers (Bottom of Page)"/>
        <w:docPartUnique/>
      </w:docPartObj>
    </w:sdtPr>
    <w:sdtEndPr/>
    <w:sdtContent>
      <w:p w:rsidR="00E22BFD" w:rsidRDefault="00E22BFD">
        <w:pPr>
          <w:pStyle w:val="Rodap"/>
          <w:jc w:val="right"/>
        </w:pPr>
        <w:r>
          <w:fldChar w:fldCharType="begin"/>
        </w:r>
        <w:r>
          <w:instrText>PAGE   \* MERGEFORMAT</w:instrText>
        </w:r>
        <w:r>
          <w:fldChar w:fldCharType="separate"/>
        </w:r>
        <w:r w:rsidR="00F255EC">
          <w:rPr>
            <w:noProof/>
          </w:rPr>
          <w:t>xv</w:t>
        </w:r>
        <w:r>
          <w:fldChar w:fldCharType="end"/>
        </w:r>
      </w:p>
    </w:sdtContent>
  </w:sdt>
  <w:p w:rsidR="00E22BFD" w:rsidRDefault="00E22BFD">
    <w:pPr>
      <w:pStyle w:val="Rodap"/>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1879649"/>
      <w:docPartObj>
        <w:docPartGallery w:val="Page Numbers (Bottom of Page)"/>
        <w:docPartUnique/>
      </w:docPartObj>
    </w:sdtPr>
    <w:sdtEndPr/>
    <w:sdtContent>
      <w:p w:rsidR="00E22BFD" w:rsidRDefault="00E22BFD">
        <w:pPr>
          <w:pStyle w:val="Rodap"/>
          <w:jc w:val="right"/>
        </w:pPr>
        <w:r>
          <w:fldChar w:fldCharType="begin"/>
        </w:r>
        <w:r>
          <w:instrText>PAGE   \* MERGEFORMAT</w:instrText>
        </w:r>
        <w:r>
          <w:fldChar w:fldCharType="separate"/>
        </w:r>
        <w:r w:rsidR="00F255EC">
          <w:rPr>
            <w:noProof/>
          </w:rPr>
          <w:t>7</w:t>
        </w:r>
        <w:r>
          <w:fldChar w:fldCharType="end"/>
        </w:r>
      </w:p>
    </w:sdtContent>
  </w:sdt>
  <w:p w:rsidR="00E22BFD" w:rsidRDefault="00E22BFD">
    <w:pPr>
      <w:pStyle w:val="Rodap"/>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0304444"/>
      <w:docPartObj>
        <w:docPartGallery w:val="Page Numbers (Bottom of Page)"/>
        <w:docPartUnique/>
      </w:docPartObj>
    </w:sdtPr>
    <w:sdtEndPr/>
    <w:sdtContent>
      <w:p w:rsidR="00A06202" w:rsidRDefault="00A06202">
        <w:pPr>
          <w:pStyle w:val="Rodap"/>
          <w:jc w:val="right"/>
        </w:pPr>
        <w:r>
          <w:fldChar w:fldCharType="begin"/>
        </w:r>
        <w:r>
          <w:instrText>PAGE   \* MERGEFORMAT</w:instrText>
        </w:r>
        <w:r>
          <w:fldChar w:fldCharType="separate"/>
        </w:r>
        <w:r>
          <w:rPr>
            <w:noProof/>
          </w:rPr>
          <w:t>194</w:t>
        </w:r>
        <w:r>
          <w:fldChar w:fldCharType="end"/>
        </w:r>
      </w:p>
    </w:sdtContent>
  </w:sdt>
  <w:p w:rsidR="00E22BFD" w:rsidRDefault="00E22BFD" w:rsidP="009928F5">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52A7" w:rsidRDefault="006852A7">
      <w:pPr>
        <w:spacing w:after="0" w:line="240" w:lineRule="auto"/>
      </w:pPr>
      <w:r>
        <w:separator/>
      </w:r>
    </w:p>
  </w:footnote>
  <w:footnote w:type="continuationSeparator" w:id="0">
    <w:p w:rsidR="006852A7" w:rsidRDefault="006852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D01C6"/>
    <w:multiLevelType w:val="hybridMultilevel"/>
    <w:tmpl w:val="63A410A8"/>
    <w:lvl w:ilvl="0" w:tplc="B8064210">
      <w:start w:val="1"/>
      <w:numFmt w:val="bullet"/>
      <w:lvlText w:val=""/>
      <w:lvlJc w:val="righ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15:restartNumberingAfterBreak="0">
    <w:nsid w:val="05BF30A3"/>
    <w:multiLevelType w:val="hybridMultilevel"/>
    <w:tmpl w:val="D804BDA8"/>
    <w:lvl w:ilvl="0" w:tplc="57B8BD6A">
      <w:start w:val="1"/>
      <w:numFmt w:val="bullet"/>
      <w:lvlText w:val=""/>
      <w:lvlJc w:val="left"/>
      <w:pPr>
        <w:ind w:left="900" w:hanging="360"/>
      </w:pPr>
      <w:rPr>
        <w:rFonts w:ascii="Wingdings" w:hAnsi="Wingdings" w:hint="default"/>
        <w:color w:val="auto"/>
      </w:rPr>
    </w:lvl>
    <w:lvl w:ilvl="1" w:tplc="08160003" w:tentative="1">
      <w:start w:val="1"/>
      <w:numFmt w:val="bullet"/>
      <w:lvlText w:val="o"/>
      <w:lvlJc w:val="left"/>
      <w:pPr>
        <w:ind w:left="1620" w:hanging="360"/>
      </w:pPr>
      <w:rPr>
        <w:rFonts w:ascii="Courier New" w:hAnsi="Courier New" w:cs="Courier New" w:hint="default"/>
      </w:rPr>
    </w:lvl>
    <w:lvl w:ilvl="2" w:tplc="08160005" w:tentative="1">
      <w:start w:val="1"/>
      <w:numFmt w:val="bullet"/>
      <w:lvlText w:val=""/>
      <w:lvlJc w:val="left"/>
      <w:pPr>
        <w:ind w:left="2340" w:hanging="360"/>
      </w:pPr>
      <w:rPr>
        <w:rFonts w:ascii="Wingdings" w:hAnsi="Wingdings" w:hint="default"/>
      </w:rPr>
    </w:lvl>
    <w:lvl w:ilvl="3" w:tplc="08160001" w:tentative="1">
      <w:start w:val="1"/>
      <w:numFmt w:val="bullet"/>
      <w:lvlText w:val=""/>
      <w:lvlJc w:val="left"/>
      <w:pPr>
        <w:ind w:left="3060" w:hanging="360"/>
      </w:pPr>
      <w:rPr>
        <w:rFonts w:ascii="Symbol" w:hAnsi="Symbol" w:hint="default"/>
      </w:rPr>
    </w:lvl>
    <w:lvl w:ilvl="4" w:tplc="08160003" w:tentative="1">
      <w:start w:val="1"/>
      <w:numFmt w:val="bullet"/>
      <w:lvlText w:val="o"/>
      <w:lvlJc w:val="left"/>
      <w:pPr>
        <w:ind w:left="3780" w:hanging="360"/>
      </w:pPr>
      <w:rPr>
        <w:rFonts w:ascii="Courier New" w:hAnsi="Courier New" w:cs="Courier New" w:hint="default"/>
      </w:rPr>
    </w:lvl>
    <w:lvl w:ilvl="5" w:tplc="08160005" w:tentative="1">
      <w:start w:val="1"/>
      <w:numFmt w:val="bullet"/>
      <w:lvlText w:val=""/>
      <w:lvlJc w:val="left"/>
      <w:pPr>
        <w:ind w:left="4500" w:hanging="360"/>
      </w:pPr>
      <w:rPr>
        <w:rFonts w:ascii="Wingdings" w:hAnsi="Wingdings" w:hint="default"/>
      </w:rPr>
    </w:lvl>
    <w:lvl w:ilvl="6" w:tplc="08160001" w:tentative="1">
      <w:start w:val="1"/>
      <w:numFmt w:val="bullet"/>
      <w:lvlText w:val=""/>
      <w:lvlJc w:val="left"/>
      <w:pPr>
        <w:ind w:left="5220" w:hanging="360"/>
      </w:pPr>
      <w:rPr>
        <w:rFonts w:ascii="Symbol" w:hAnsi="Symbol" w:hint="default"/>
      </w:rPr>
    </w:lvl>
    <w:lvl w:ilvl="7" w:tplc="08160003" w:tentative="1">
      <w:start w:val="1"/>
      <w:numFmt w:val="bullet"/>
      <w:lvlText w:val="o"/>
      <w:lvlJc w:val="left"/>
      <w:pPr>
        <w:ind w:left="5940" w:hanging="360"/>
      </w:pPr>
      <w:rPr>
        <w:rFonts w:ascii="Courier New" w:hAnsi="Courier New" w:cs="Courier New" w:hint="default"/>
      </w:rPr>
    </w:lvl>
    <w:lvl w:ilvl="8" w:tplc="08160005" w:tentative="1">
      <w:start w:val="1"/>
      <w:numFmt w:val="bullet"/>
      <w:lvlText w:val=""/>
      <w:lvlJc w:val="left"/>
      <w:pPr>
        <w:ind w:left="6660" w:hanging="360"/>
      </w:pPr>
      <w:rPr>
        <w:rFonts w:ascii="Wingdings" w:hAnsi="Wingdings" w:hint="default"/>
      </w:rPr>
    </w:lvl>
  </w:abstractNum>
  <w:abstractNum w:abstractNumId="2" w15:restartNumberingAfterBreak="0">
    <w:nsid w:val="0718625C"/>
    <w:multiLevelType w:val="hybridMultilevel"/>
    <w:tmpl w:val="7B3C2462"/>
    <w:lvl w:ilvl="0" w:tplc="B8064210">
      <w:start w:val="1"/>
      <w:numFmt w:val="bullet"/>
      <w:lvlText w:val=""/>
      <w:lvlJc w:val="righ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0E7E1B30"/>
    <w:multiLevelType w:val="hybridMultilevel"/>
    <w:tmpl w:val="6FE88516"/>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16E74ACA"/>
    <w:multiLevelType w:val="hybridMultilevel"/>
    <w:tmpl w:val="EC0E8EDA"/>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1A196B6E"/>
    <w:multiLevelType w:val="hybridMultilevel"/>
    <w:tmpl w:val="3682A846"/>
    <w:lvl w:ilvl="0" w:tplc="08160009">
      <w:start w:val="1"/>
      <w:numFmt w:val="bullet"/>
      <w:lvlText w:val=""/>
      <w:lvlJc w:val="left"/>
      <w:pPr>
        <w:ind w:left="900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6" w15:restartNumberingAfterBreak="0">
    <w:nsid w:val="1B967A1B"/>
    <w:multiLevelType w:val="hybridMultilevel"/>
    <w:tmpl w:val="708045D4"/>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230C4BDE"/>
    <w:multiLevelType w:val="hybridMultilevel"/>
    <w:tmpl w:val="88EC52A0"/>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24FA4C77"/>
    <w:multiLevelType w:val="hybridMultilevel"/>
    <w:tmpl w:val="CCF8D6A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254459A3"/>
    <w:multiLevelType w:val="hybridMultilevel"/>
    <w:tmpl w:val="7AFC9C3E"/>
    <w:lvl w:ilvl="0" w:tplc="08160017">
      <w:start w:val="1"/>
      <w:numFmt w:val="lowerLetter"/>
      <w:lvlText w:val="%1)"/>
      <w:lvlJc w:val="left"/>
      <w:pPr>
        <w:ind w:left="720" w:hanging="360"/>
      </w:pPr>
      <w:rPr>
        <w:rFonts w:hint="default"/>
        <w:b w:val="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2D055261"/>
    <w:multiLevelType w:val="hybridMultilevel"/>
    <w:tmpl w:val="6A56E90E"/>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15:restartNumberingAfterBreak="0">
    <w:nsid w:val="2FCF5733"/>
    <w:multiLevelType w:val="hybridMultilevel"/>
    <w:tmpl w:val="12F81D6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15:restartNumberingAfterBreak="0">
    <w:nsid w:val="340729CA"/>
    <w:multiLevelType w:val="hybridMultilevel"/>
    <w:tmpl w:val="E69EC644"/>
    <w:lvl w:ilvl="0" w:tplc="B8064210">
      <w:start w:val="1"/>
      <w:numFmt w:val="bullet"/>
      <w:lvlText w:val=""/>
      <w:lvlJc w:val="righ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15:restartNumberingAfterBreak="0">
    <w:nsid w:val="34236ED8"/>
    <w:multiLevelType w:val="hybridMultilevel"/>
    <w:tmpl w:val="A4AE5A56"/>
    <w:lvl w:ilvl="0" w:tplc="08160017">
      <w:start w:val="1"/>
      <w:numFmt w:val="lowerLetter"/>
      <w:lvlText w:val="%1)"/>
      <w:lvlJc w:val="left"/>
      <w:pPr>
        <w:ind w:left="1980" w:hanging="360"/>
      </w:pPr>
      <w:rPr>
        <w:rFonts w:hint="default"/>
        <w:color w:val="auto"/>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15:restartNumberingAfterBreak="0">
    <w:nsid w:val="3ABD1BA0"/>
    <w:multiLevelType w:val="hybridMultilevel"/>
    <w:tmpl w:val="2C4CE0A2"/>
    <w:lvl w:ilvl="0" w:tplc="08160009">
      <w:start w:val="1"/>
      <w:numFmt w:val="bullet"/>
      <w:lvlText w:val=""/>
      <w:lvlJc w:val="left"/>
      <w:pPr>
        <w:ind w:left="784" w:hanging="360"/>
      </w:pPr>
      <w:rPr>
        <w:rFonts w:ascii="Wingdings" w:hAnsi="Wingdings" w:hint="default"/>
      </w:rPr>
    </w:lvl>
    <w:lvl w:ilvl="1" w:tplc="08160003" w:tentative="1">
      <w:start w:val="1"/>
      <w:numFmt w:val="bullet"/>
      <w:lvlText w:val="o"/>
      <w:lvlJc w:val="left"/>
      <w:pPr>
        <w:ind w:left="1504" w:hanging="360"/>
      </w:pPr>
      <w:rPr>
        <w:rFonts w:ascii="Courier New" w:hAnsi="Courier New" w:cs="Courier New" w:hint="default"/>
      </w:rPr>
    </w:lvl>
    <w:lvl w:ilvl="2" w:tplc="08160005" w:tentative="1">
      <w:start w:val="1"/>
      <w:numFmt w:val="bullet"/>
      <w:lvlText w:val=""/>
      <w:lvlJc w:val="left"/>
      <w:pPr>
        <w:ind w:left="2224" w:hanging="360"/>
      </w:pPr>
      <w:rPr>
        <w:rFonts w:ascii="Wingdings" w:hAnsi="Wingdings" w:hint="default"/>
      </w:rPr>
    </w:lvl>
    <w:lvl w:ilvl="3" w:tplc="08160001" w:tentative="1">
      <w:start w:val="1"/>
      <w:numFmt w:val="bullet"/>
      <w:lvlText w:val=""/>
      <w:lvlJc w:val="left"/>
      <w:pPr>
        <w:ind w:left="2944" w:hanging="360"/>
      </w:pPr>
      <w:rPr>
        <w:rFonts w:ascii="Symbol" w:hAnsi="Symbol" w:hint="default"/>
      </w:rPr>
    </w:lvl>
    <w:lvl w:ilvl="4" w:tplc="08160003" w:tentative="1">
      <w:start w:val="1"/>
      <w:numFmt w:val="bullet"/>
      <w:lvlText w:val="o"/>
      <w:lvlJc w:val="left"/>
      <w:pPr>
        <w:ind w:left="3664" w:hanging="360"/>
      </w:pPr>
      <w:rPr>
        <w:rFonts w:ascii="Courier New" w:hAnsi="Courier New" w:cs="Courier New" w:hint="default"/>
      </w:rPr>
    </w:lvl>
    <w:lvl w:ilvl="5" w:tplc="08160005" w:tentative="1">
      <w:start w:val="1"/>
      <w:numFmt w:val="bullet"/>
      <w:lvlText w:val=""/>
      <w:lvlJc w:val="left"/>
      <w:pPr>
        <w:ind w:left="4384" w:hanging="360"/>
      </w:pPr>
      <w:rPr>
        <w:rFonts w:ascii="Wingdings" w:hAnsi="Wingdings" w:hint="default"/>
      </w:rPr>
    </w:lvl>
    <w:lvl w:ilvl="6" w:tplc="08160001" w:tentative="1">
      <w:start w:val="1"/>
      <w:numFmt w:val="bullet"/>
      <w:lvlText w:val=""/>
      <w:lvlJc w:val="left"/>
      <w:pPr>
        <w:ind w:left="5104" w:hanging="360"/>
      </w:pPr>
      <w:rPr>
        <w:rFonts w:ascii="Symbol" w:hAnsi="Symbol" w:hint="default"/>
      </w:rPr>
    </w:lvl>
    <w:lvl w:ilvl="7" w:tplc="08160003" w:tentative="1">
      <w:start w:val="1"/>
      <w:numFmt w:val="bullet"/>
      <w:lvlText w:val="o"/>
      <w:lvlJc w:val="left"/>
      <w:pPr>
        <w:ind w:left="5824" w:hanging="360"/>
      </w:pPr>
      <w:rPr>
        <w:rFonts w:ascii="Courier New" w:hAnsi="Courier New" w:cs="Courier New" w:hint="default"/>
      </w:rPr>
    </w:lvl>
    <w:lvl w:ilvl="8" w:tplc="08160005" w:tentative="1">
      <w:start w:val="1"/>
      <w:numFmt w:val="bullet"/>
      <w:lvlText w:val=""/>
      <w:lvlJc w:val="left"/>
      <w:pPr>
        <w:ind w:left="6544" w:hanging="360"/>
      </w:pPr>
      <w:rPr>
        <w:rFonts w:ascii="Wingdings" w:hAnsi="Wingdings" w:hint="default"/>
      </w:rPr>
    </w:lvl>
  </w:abstractNum>
  <w:abstractNum w:abstractNumId="15" w15:restartNumberingAfterBreak="0">
    <w:nsid w:val="3DB0529A"/>
    <w:multiLevelType w:val="hybridMultilevel"/>
    <w:tmpl w:val="3182D528"/>
    <w:lvl w:ilvl="0" w:tplc="B8064210">
      <w:start w:val="1"/>
      <w:numFmt w:val="bullet"/>
      <w:lvlText w:val=""/>
      <w:lvlJc w:val="righ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15:restartNumberingAfterBreak="0">
    <w:nsid w:val="40A23826"/>
    <w:multiLevelType w:val="hybridMultilevel"/>
    <w:tmpl w:val="8AB6D66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15:restartNumberingAfterBreak="0">
    <w:nsid w:val="44E11B84"/>
    <w:multiLevelType w:val="hybridMultilevel"/>
    <w:tmpl w:val="7494D358"/>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15:restartNumberingAfterBreak="0">
    <w:nsid w:val="45824658"/>
    <w:multiLevelType w:val="hybridMultilevel"/>
    <w:tmpl w:val="BBB000F4"/>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15:restartNumberingAfterBreak="0">
    <w:nsid w:val="459761FF"/>
    <w:multiLevelType w:val="hybridMultilevel"/>
    <w:tmpl w:val="5F1C23B0"/>
    <w:lvl w:ilvl="0" w:tplc="B8064210">
      <w:start w:val="1"/>
      <w:numFmt w:val="bullet"/>
      <w:lvlText w:val=""/>
      <w:lvlJc w:val="righ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15:restartNumberingAfterBreak="0">
    <w:nsid w:val="49B14A29"/>
    <w:multiLevelType w:val="hybridMultilevel"/>
    <w:tmpl w:val="9B1C1D0E"/>
    <w:lvl w:ilvl="0" w:tplc="B8064210">
      <w:start w:val="1"/>
      <w:numFmt w:val="bullet"/>
      <w:lvlText w:val=""/>
      <w:lvlJc w:val="righ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15:restartNumberingAfterBreak="0">
    <w:nsid w:val="4D894979"/>
    <w:multiLevelType w:val="hybridMultilevel"/>
    <w:tmpl w:val="F3A20D10"/>
    <w:lvl w:ilvl="0" w:tplc="08160009">
      <w:start w:val="1"/>
      <w:numFmt w:val="bullet"/>
      <w:lvlText w:val=""/>
      <w:lvlJc w:val="left"/>
      <w:pPr>
        <w:ind w:left="1620" w:hanging="360"/>
      </w:pPr>
      <w:rPr>
        <w:rFonts w:ascii="Wingdings" w:hAnsi="Wingdings" w:hint="default"/>
      </w:rPr>
    </w:lvl>
    <w:lvl w:ilvl="1" w:tplc="08160003" w:tentative="1">
      <w:start w:val="1"/>
      <w:numFmt w:val="bullet"/>
      <w:lvlText w:val="o"/>
      <w:lvlJc w:val="left"/>
      <w:pPr>
        <w:ind w:left="2340" w:hanging="360"/>
      </w:pPr>
      <w:rPr>
        <w:rFonts w:ascii="Courier New" w:hAnsi="Courier New" w:cs="Courier New" w:hint="default"/>
      </w:rPr>
    </w:lvl>
    <w:lvl w:ilvl="2" w:tplc="08160005" w:tentative="1">
      <w:start w:val="1"/>
      <w:numFmt w:val="bullet"/>
      <w:lvlText w:val=""/>
      <w:lvlJc w:val="left"/>
      <w:pPr>
        <w:ind w:left="3060" w:hanging="360"/>
      </w:pPr>
      <w:rPr>
        <w:rFonts w:ascii="Wingdings" w:hAnsi="Wingdings" w:hint="default"/>
      </w:rPr>
    </w:lvl>
    <w:lvl w:ilvl="3" w:tplc="08160001" w:tentative="1">
      <w:start w:val="1"/>
      <w:numFmt w:val="bullet"/>
      <w:lvlText w:val=""/>
      <w:lvlJc w:val="left"/>
      <w:pPr>
        <w:ind w:left="3780" w:hanging="360"/>
      </w:pPr>
      <w:rPr>
        <w:rFonts w:ascii="Symbol" w:hAnsi="Symbol" w:hint="default"/>
      </w:rPr>
    </w:lvl>
    <w:lvl w:ilvl="4" w:tplc="08160003" w:tentative="1">
      <w:start w:val="1"/>
      <w:numFmt w:val="bullet"/>
      <w:lvlText w:val="o"/>
      <w:lvlJc w:val="left"/>
      <w:pPr>
        <w:ind w:left="4500" w:hanging="360"/>
      </w:pPr>
      <w:rPr>
        <w:rFonts w:ascii="Courier New" w:hAnsi="Courier New" w:cs="Courier New" w:hint="default"/>
      </w:rPr>
    </w:lvl>
    <w:lvl w:ilvl="5" w:tplc="08160005" w:tentative="1">
      <w:start w:val="1"/>
      <w:numFmt w:val="bullet"/>
      <w:lvlText w:val=""/>
      <w:lvlJc w:val="left"/>
      <w:pPr>
        <w:ind w:left="5220" w:hanging="360"/>
      </w:pPr>
      <w:rPr>
        <w:rFonts w:ascii="Wingdings" w:hAnsi="Wingdings" w:hint="default"/>
      </w:rPr>
    </w:lvl>
    <w:lvl w:ilvl="6" w:tplc="08160001" w:tentative="1">
      <w:start w:val="1"/>
      <w:numFmt w:val="bullet"/>
      <w:lvlText w:val=""/>
      <w:lvlJc w:val="left"/>
      <w:pPr>
        <w:ind w:left="5940" w:hanging="360"/>
      </w:pPr>
      <w:rPr>
        <w:rFonts w:ascii="Symbol" w:hAnsi="Symbol" w:hint="default"/>
      </w:rPr>
    </w:lvl>
    <w:lvl w:ilvl="7" w:tplc="08160003" w:tentative="1">
      <w:start w:val="1"/>
      <w:numFmt w:val="bullet"/>
      <w:lvlText w:val="o"/>
      <w:lvlJc w:val="left"/>
      <w:pPr>
        <w:ind w:left="6660" w:hanging="360"/>
      </w:pPr>
      <w:rPr>
        <w:rFonts w:ascii="Courier New" w:hAnsi="Courier New" w:cs="Courier New" w:hint="default"/>
      </w:rPr>
    </w:lvl>
    <w:lvl w:ilvl="8" w:tplc="08160005" w:tentative="1">
      <w:start w:val="1"/>
      <w:numFmt w:val="bullet"/>
      <w:lvlText w:val=""/>
      <w:lvlJc w:val="left"/>
      <w:pPr>
        <w:ind w:left="7380" w:hanging="360"/>
      </w:pPr>
      <w:rPr>
        <w:rFonts w:ascii="Wingdings" w:hAnsi="Wingdings" w:hint="default"/>
      </w:rPr>
    </w:lvl>
  </w:abstractNum>
  <w:abstractNum w:abstractNumId="22" w15:restartNumberingAfterBreak="0">
    <w:nsid w:val="54C66A2A"/>
    <w:multiLevelType w:val="hybridMultilevel"/>
    <w:tmpl w:val="2A44BA1A"/>
    <w:lvl w:ilvl="0" w:tplc="B8064210">
      <w:start w:val="1"/>
      <w:numFmt w:val="bullet"/>
      <w:lvlText w:val=""/>
      <w:lvlJc w:val="righ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15:restartNumberingAfterBreak="0">
    <w:nsid w:val="596950DD"/>
    <w:multiLevelType w:val="hybridMultilevel"/>
    <w:tmpl w:val="E21E4492"/>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15:restartNumberingAfterBreak="0">
    <w:nsid w:val="598F7B5E"/>
    <w:multiLevelType w:val="hybridMultilevel"/>
    <w:tmpl w:val="1070EDD0"/>
    <w:lvl w:ilvl="0" w:tplc="B8064210">
      <w:start w:val="1"/>
      <w:numFmt w:val="bullet"/>
      <w:lvlText w:val=""/>
      <w:lvlJc w:val="righ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5" w15:restartNumberingAfterBreak="0">
    <w:nsid w:val="5B3555AD"/>
    <w:multiLevelType w:val="hybridMultilevel"/>
    <w:tmpl w:val="2BE2DC7E"/>
    <w:lvl w:ilvl="0" w:tplc="B8064210">
      <w:start w:val="1"/>
      <w:numFmt w:val="bullet"/>
      <w:lvlText w:val=""/>
      <w:lvlJc w:val="righ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6" w15:restartNumberingAfterBreak="0">
    <w:nsid w:val="5D4265CB"/>
    <w:multiLevelType w:val="hybridMultilevel"/>
    <w:tmpl w:val="F15C1194"/>
    <w:lvl w:ilvl="0" w:tplc="F038238A">
      <w:start w:val="1"/>
      <w:numFmt w:val="bullet"/>
      <w:lvlText w:val=""/>
      <w:lvlJc w:val="left"/>
      <w:pPr>
        <w:ind w:left="720" w:hanging="360"/>
      </w:pPr>
      <w:rPr>
        <w:rFonts w:ascii="Wingdings" w:hAnsi="Wingdings"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7" w15:restartNumberingAfterBreak="0">
    <w:nsid w:val="5EFC442A"/>
    <w:multiLevelType w:val="hybridMultilevel"/>
    <w:tmpl w:val="A5D8C464"/>
    <w:lvl w:ilvl="0" w:tplc="E27AF32C">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8" w15:restartNumberingAfterBreak="0">
    <w:nsid w:val="6220261E"/>
    <w:multiLevelType w:val="hybridMultilevel"/>
    <w:tmpl w:val="F8B84DE0"/>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9" w15:restartNumberingAfterBreak="0">
    <w:nsid w:val="63E34DE1"/>
    <w:multiLevelType w:val="hybridMultilevel"/>
    <w:tmpl w:val="F468C2F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0" w15:restartNumberingAfterBreak="0">
    <w:nsid w:val="63ED361A"/>
    <w:multiLevelType w:val="hybridMultilevel"/>
    <w:tmpl w:val="9A44AEF2"/>
    <w:lvl w:ilvl="0" w:tplc="B8064210">
      <w:start w:val="1"/>
      <w:numFmt w:val="bullet"/>
      <w:lvlText w:val=""/>
      <w:lvlJc w:val="righ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1" w15:restartNumberingAfterBreak="0">
    <w:nsid w:val="64CD4B74"/>
    <w:multiLevelType w:val="hybridMultilevel"/>
    <w:tmpl w:val="26BC662A"/>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2" w15:restartNumberingAfterBreak="0">
    <w:nsid w:val="65071058"/>
    <w:multiLevelType w:val="hybridMultilevel"/>
    <w:tmpl w:val="599E6AEC"/>
    <w:lvl w:ilvl="0" w:tplc="08160009">
      <w:start w:val="1"/>
      <w:numFmt w:val="bullet"/>
      <w:lvlText w:val=""/>
      <w:lvlJc w:val="left"/>
      <w:pPr>
        <w:ind w:left="900" w:hanging="360"/>
      </w:pPr>
      <w:rPr>
        <w:rFonts w:ascii="Wingdings" w:hAnsi="Wingdings" w:hint="default"/>
      </w:rPr>
    </w:lvl>
    <w:lvl w:ilvl="1" w:tplc="08160003" w:tentative="1">
      <w:start w:val="1"/>
      <w:numFmt w:val="bullet"/>
      <w:lvlText w:val="o"/>
      <w:lvlJc w:val="left"/>
      <w:pPr>
        <w:ind w:left="2520" w:hanging="360"/>
      </w:pPr>
      <w:rPr>
        <w:rFonts w:ascii="Courier New" w:hAnsi="Courier New" w:cs="Courier New" w:hint="default"/>
      </w:rPr>
    </w:lvl>
    <w:lvl w:ilvl="2" w:tplc="08160005" w:tentative="1">
      <w:start w:val="1"/>
      <w:numFmt w:val="bullet"/>
      <w:lvlText w:val=""/>
      <w:lvlJc w:val="left"/>
      <w:pPr>
        <w:ind w:left="3240" w:hanging="360"/>
      </w:pPr>
      <w:rPr>
        <w:rFonts w:ascii="Wingdings" w:hAnsi="Wingdings" w:hint="default"/>
      </w:rPr>
    </w:lvl>
    <w:lvl w:ilvl="3" w:tplc="08160001" w:tentative="1">
      <w:start w:val="1"/>
      <w:numFmt w:val="bullet"/>
      <w:lvlText w:val=""/>
      <w:lvlJc w:val="left"/>
      <w:pPr>
        <w:ind w:left="3960" w:hanging="360"/>
      </w:pPr>
      <w:rPr>
        <w:rFonts w:ascii="Symbol" w:hAnsi="Symbol" w:hint="default"/>
      </w:rPr>
    </w:lvl>
    <w:lvl w:ilvl="4" w:tplc="08160003" w:tentative="1">
      <w:start w:val="1"/>
      <w:numFmt w:val="bullet"/>
      <w:lvlText w:val="o"/>
      <w:lvlJc w:val="left"/>
      <w:pPr>
        <w:ind w:left="4680" w:hanging="360"/>
      </w:pPr>
      <w:rPr>
        <w:rFonts w:ascii="Courier New" w:hAnsi="Courier New" w:cs="Courier New" w:hint="default"/>
      </w:rPr>
    </w:lvl>
    <w:lvl w:ilvl="5" w:tplc="08160005" w:tentative="1">
      <w:start w:val="1"/>
      <w:numFmt w:val="bullet"/>
      <w:lvlText w:val=""/>
      <w:lvlJc w:val="left"/>
      <w:pPr>
        <w:ind w:left="5400" w:hanging="360"/>
      </w:pPr>
      <w:rPr>
        <w:rFonts w:ascii="Wingdings" w:hAnsi="Wingdings" w:hint="default"/>
      </w:rPr>
    </w:lvl>
    <w:lvl w:ilvl="6" w:tplc="08160001" w:tentative="1">
      <w:start w:val="1"/>
      <w:numFmt w:val="bullet"/>
      <w:lvlText w:val=""/>
      <w:lvlJc w:val="left"/>
      <w:pPr>
        <w:ind w:left="6120" w:hanging="360"/>
      </w:pPr>
      <w:rPr>
        <w:rFonts w:ascii="Symbol" w:hAnsi="Symbol" w:hint="default"/>
      </w:rPr>
    </w:lvl>
    <w:lvl w:ilvl="7" w:tplc="08160003" w:tentative="1">
      <w:start w:val="1"/>
      <w:numFmt w:val="bullet"/>
      <w:lvlText w:val="o"/>
      <w:lvlJc w:val="left"/>
      <w:pPr>
        <w:ind w:left="6840" w:hanging="360"/>
      </w:pPr>
      <w:rPr>
        <w:rFonts w:ascii="Courier New" w:hAnsi="Courier New" w:cs="Courier New" w:hint="default"/>
      </w:rPr>
    </w:lvl>
    <w:lvl w:ilvl="8" w:tplc="08160005" w:tentative="1">
      <w:start w:val="1"/>
      <w:numFmt w:val="bullet"/>
      <w:lvlText w:val=""/>
      <w:lvlJc w:val="left"/>
      <w:pPr>
        <w:ind w:left="7560" w:hanging="360"/>
      </w:pPr>
      <w:rPr>
        <w:rFonts w:ascii="Wingdings" w:hAnsi="Wingdings" w:hint="default"/>
      </w:rPr>
    </w:lvl>
  </w:abstractNum>
  <w:abstractNum w:abstractNumId="33" w15:restartNumberingAfterBreak="0">
    <w:nsid w:val="75D426DD"/>
    <w:multiLevelType w:val="hybridMultilevel"/>
    <w:tmpl w:val="7318BA9C"/>
    <w:lvl w:ilvl="0" w:tplc="08160017">
      <w:start w:val="1"/>
      <w:numFmt w:val="lowerLetter"/>
      <w:lvlText w:val="%1)"/>
      <w:lvlJc w:val="left"/>
      <w:pPr>
        <w:ind w:left="786"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4" w15:restartNumberingAfterBreak="0">
    <w:nsid w:val="76EC0744"/>
    <w:multiLevelType w:val="hybridMultilevel"/>
    <w:tmpl w:val="B5947988"/>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5" w15:restartNumberingAfterBreak="0">
    <w:nsid w:val="79755AFC"/>
    <w:multiLevelType w:val="hybridMultilevel"/>
    <w:tmpl w:val="692A03C8"/>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6" w15:restartNumberingAfterBreak="0">
    <w:nsid w:val="7A55580A"/>
    <w:multiLevelType w:val="hybridMultilevel"/>
    <w:tmpl w:val="74FAFAFA"/>
    <w:lvl w:ilvl="0" w:tplc="08160017">
      <w:start w:val="1"/>
      <w:numFmt w:val="lowerLetter"/>
      <w:lvlText w:val="%1)"/>
      <w:lvlJc w:val="left"/>
      <w:pPr>
        <w:ind w:left="720" w:hanging="360"/>
      </w:pPr>
      <w:rPr>
        <w:rFonts w:hint="default"/>
        <w:b w:val="0"/>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16"/>
  </w:num>
  <w:num w:numId="2">
    <w:abstractNumId w:val="8"/>
  </w:num>
  <w:num w:numId="3">
    <w:abstractNumId w:val="13"/>
  </w:num>
  <w:num w:numId="4">
    <w:abstractNumId w:val="9"/>
  </w:num>
  <w:num w:numId="5">
    <w:abstractNumId w:val="2"/>
  </w:num>
  <w:num w:numId="6">
    <w:abstractNumId w:val="24"/>
  </w:num>
  <w:num w:numId="7">
    <w:abstractNumId w:val="0"/>
  </w:num>
  <w:num w:numId="8">
    <w:abstractNumId w:val="15"/>
  </w:num>
  <w:num w:numId="9">
    <w:abstractNumId w:val="22"/>
  </w:num>
  <w:num w:numId="10">
    <w:abstractNumId w:val="19"/>
  </w:num>
  <w:num w:numId="11">
    <w:abstractNumId w:val="12"/>
  </w:num>
  <w:num w:numId="12">
    <w:abstractNumId w:val="25"/>
  </w:num>
  <w:num w:numId="13">
    <w:abstractNumId w:val="30"/>
  </w:num>
  <w:num w:numId="14">
    <w:abstractNumId w:val="20"/>
  </w:num>
  <w:num w:numId="15">
    <w:abstractNumId w:val="4"/>
  </w:num>
  <w:num w:numId="16">
    <w:abstractNumId w:val="32"/>
  </w:num>
  <w:num w:numId="17">
    <w:abstractNumId w:val="1"/>
  </w:num>
  <w:num w:numId="18">
    <w:abstractNumId w:val="3"/>
  </w:num>
  <w:num w:numId="19">
    <w:abstractNumId w:val="6"/>
  </w:num>
  <w:num w:numId="20">
    <w:abstractNumId w:val="23"/>
  </w:num>
  <w:num w:numId="21">
    <w:abstractNumId w:val="35"/>
  </w:num>
  <w:num w:numId="22">
    <w:abstractNumId w:val="34"/>
  </w:num>
  <w:num w:numId="23">
    <w:abstractNumId w:val="31"/>
  </w:num>
  <w:num w:numId="24">
    <w:abstractNumId w:val="14"/>
  </w:num>
  <w:num w:numId="25">
    <w:abstractNumId w:val="21"/>
  </w:num>
  <w:num w:numId="26">
    <w:abstractNumId w:val="10"/>
  </w:num>
  <w:num w:numId="27">
    <w:abstractNumId w:val="7"/>
  </w:num>
  <w:num w:numId="28">
    <w:abstractNumId w:val="28"/>
  </w:num>
  <w:num w:numId="29">
    <w:abstractNumId w:val="18"/>
  </w:num>
  <w:num w:numId="30">
    <w:abstractNumId w:val="11"/>
  </w:num>
  <w:num w:numId="31">
    <w:abstractNumId w:val="29"/>
  </w:num>
  <w:num w:numId="32">
    <w:abstractNumId w:val="27"/>
  </w:num>
  <w:num w:numId="33">
    <w:abstractNumId w:val="26"/>
  </w:num>
  <w:num w:numId="34">
    <w:abstractNumId w:val="5"/>
  </w:num>
  <w:num w:numId="35">
    <w:abstractNumId w:val="36"/>
  </w:num>
  <w:num w:numId="36">
    <w:abstractNumId w:val="33"/>
  </w:num>
  <w:num w:numId="37">
    <w:abstractNumId w:val="31"/>
  </w:num>
  <w:num w:numId="38">
    <w:abstractNumId w:val="7"/>
  </w:num>
  <w:num w:numId="39">
    <w:abstractNumId w:val="28"/>
  </w:num>
  <w:num w:numId="40">
    <w:abstractNumId w:val="18"/>
  </w:num>
  <w:num w:numId="4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
  </w:num>
  <w:num w:numId="43">
    <w:abstractNumId w:val="14"/>
  </w:num>
  <w:num w:numId="44">
    <w:abstractNumId w:val="32"/>
  </w:num>
  <w:num w:numId="45">
    <w:abstractNumId w:val="21"/>
  </w:num>
  <w:num w:numId="46">
    <w:abstractNumId w:val="1"/>
  </w:num>
  <w:num w:numId="47">
    <w:abstractNumId w:val="3"/>
  </w:num>
  <w:num w:numId="48">
    <w:abstractNumId w:val="6"/>
  </w:num>
  <w:num w:numId="49">
    <w:abstractNumId w:val="23"/>
  </w:num>
  <w:num w:numId="50">
    <w:abstractNumId w:val="26"/>
  </w:num>
  <w:num w:numId="51">
    <w:abstractNumId w:val="35"/>
  </w:num>
  <w:num w:numId="52">
    <w:abstractNumId w:val="34"/>
  </w:num>
  <w:num w:numId="53">
    <w:abstractNumId w:val="1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1664"/>
    <w:rsid w:val="00001C26"/>
    <w:rsid w:val="00003E22"/>
    <w:rsid w:val="000051FB"/>
    <w:rsid w:val="0000603D"/>
    <w:rsid w:val="00010E4A"/>
    <w:rsid w:val="000119C3"/>
    <w:rsid w:val="0001335F"/>
    <w:rsid w:val="000135EB"/>
    <w:rsid w:val="0001386A"/>
    <w:rsid w:val="000232B0"/>
    <w:rsid w:val="00025C41"/>
    <w:rsid w:val="00044308"/>
    <w:rsid w:val="0004495C"/>
    <w:rsid w:val="00045C24"/>
    <w:rsid w:val="00046841"/>
    <w:rsid w:val="00050CE7"/>
    <w:rsid w:val="000606B2"/>
    <w:rsid w:val="000610CB"/>
    <w:rsid w:val="000656B4"/>
    <w:rsid w:val="0007125E"/>
    <w:rsid w:val="0008059B"/>
    <w:rsid w:val="000A0286"/>
    <w:rsid w:val="000A7231"/>
    <w:rsid w:val="000B3D52"/>
    <w:rsid w:val="000B57F9"/>
    <w:rsid w:val="000D4D84"/>
    <w:rsid w:val="000D676F"/>
    <w:rsid w:val="000E1BD9"/>
    <w:rsid w:val="000E5AC3"/>
    <w:rsid w:val="000F0566"/>
    <w:rsid w:val="000F6499"/>
    <w:rsid w:val="00115E66"/>
    <w:rsid w:val="001203EF"/>
    <w:rsid w:val="001233AF"/>
    <w:rsid w:val="00131265"/>
    <w:rsid w:val="00132D28"/>
    <w:rsid w:val="00133150"/>
    <w:rsid w:val="001374F2"/>
    <w:rsid w:val="00144277"/>
    <w:rsid w:val="00155505"/>
    <w:rsid w:val="00162150"/>
    <w:rsid w:val="00162664"/>
    <w:rsid w:val="001762F4"/>
    <w:rsid w:val="001823C5"/>
    <w:rsid w:val="001A3CB8"/>
    <w:rsid w:val="001A468E"/>
    <w:rsid w:val="001A542D"/>
    <w:rsid w:val="001B1AD8"/>
    <w:rsid w:val="001C4CFF"/>
    <w:rsid w:val="001C6B13"/>
    <w:rsid w:val="001C7F4F"/>
    <w:rsid w:val="001D26AA"/>
    <w:rsid w:val="001F0354"/>
    <w:rsid w:val="001F745D"/>
    <w:rsid w:val="00200DC6"/>
    <w:rsid w:val="00203967"/>
    <w:rsid w:val="00203B09"/>
    <w:rsid w:val="00204E8B"/>
    <w:rsid w:val="00207971"/>
    <w:rsid w:val="002138E6"/>
    <w:rsid w:val="0021437C"/>
    <w:rsid w:val="00220800"/>
    <w:rsid w:val="002358CB"/>
    <w:rsid w:val="00246652"/>
    <w:rsid w:val="00250577"/>
    <w:rsid w:val="00263A16"/>
    <w:rsid w:val="00280EDD"/>
    <w:rsid w:val="00282326"/>
    <w:rsid w:val="00285DBE"/>
    <w:rsid w:val="00292837"/>
    <w:rsid w:val="002A0FDC"/>
    <w:rsid w:val="002B767A"/>
    <w:rsid w:val="002C70A3"/>
    <w:rsid w:val="002D0F54"/>
    <w:rsid w:val="002E55AB"/>
    <w:rsid w:val="0033032E"/>
    <w:rsid w:val="00334119"/>
    <w:rsid w:val="00336696"/>
    <w:rsid w:val="00340190"/>
    <w:rsid w:val="003451DB"/>
    <w:rsid w:val="003645AA"/>
    <w:rsid w:val="00365B49"/>
    <w:rsid w:val="0036685B"/>
    <w:rsid w:val="00384990"/>
    <w:rsid w:val="00392FAE"/>
    <w:rsid w:val="003962EA"/>
    <w:rsid w:val="003A267E"/>
    <w:rsid w:val="003B371A"/>
    <w:rsid w:val="003C66F0"/>
    <w:rsid w:val="003E3276"/>
    <w:rsid w:val="003F640F"/>
    <w:rsid w:val="003F6BFE"/>
    <w:rsid w:val="00424948"/>
    <w:rsid w:val="004257F2"/>
    <w:rsid w:val="00445E11"/>
    <w:rsid w:val="0045216E"/>
    <w:rsid w:val="00454079"/>
    <w:rsid w:val="00457ECD"/>
    <w:rsid w:val="004722BB"/>
    <w:rsid w:val="004744B1"/>
    <w:rsid w:val="00477EC7"/>
    <w:rsid w:val="00483A91"/>
    <w:rsid w:val="00484565"/>
    <w:rsid w:val="00491664"/>
    <w:rsid w:val="004A3FFC"/>
    <w:rsid w:val="004C2CC0"/>
    <w:rsid w:val="004C30D1"/>
    <w:rsid w:val="004C5B85"/>
    <w:rsid w:val="004C5CD8"/>
    <w:rsid w:val="004C5F3D"/>
    <w:rsid w:val="004C6E82"/>
    <w:rsid w:val="004E0BF1"/>
    <w:rsid w:val="004E552F"/>
    <w:rsid w:val="005178DD"/>
    <w:rsid w:val="005217D0"/>
    <w:rsid w:val="00527D8F"/>
    <w:rsid w:val="00532FC5"/>
    <w:rsid w:val="00534E65"/>
    <w:rsid w:val="005545CF"/>
    <w:rsid w:val="00554CAB"/>
    <w:rsid w:val="005624C4"/>
    <w:rsid w:val="00562B39"/>
    <w:rsid w:val="00563D84"/>
    <w:rsid w:val="00564E89"/>
    <w:rsid w:val="00584BCE"/>
    <w:rsid w:val="005865B0"/>
    <w:rsid w:val="0059144C"/>
    <w:rsid w:val="005A1AF0"/>
    <w:rsid w:val="005A5923"/>
    <w:rsid w:val="005A7718"/>
    <w:rsid w:val="005A78AD"/>
    <w:rsid w:val="005B6B97"/>
    <w:rsid w:val="005E0569"/>
    <w:rsid w:val="005F5B75"/>
    <w:rsid w:val="00606510"/>
    <w:rsid w:val="00617CCF"/>
    <w:rsid w:val="00622095"/>
    <w:rsid w:val="0064250C"/>
    <w:rsid w:val="0064477F"/>
    <w:rsid w:val="00644ACD"/>
    <w:rsid w:val="00646C72"/>
    <w:rsid w:val="00664758"/>
    <w:rsid w:val="006852A7"/>
    <w:rsid w:val="0069538D"/>
    <w:rsid w:val="006969D2"/>
    <w:rsid w:val="006A0982"/>
    <w:rsid w:val="006A487C"/>
    <w:rsid w:val="006A746C"/>
    <w:rsid w:val="006C03B7"/>
    <w:rsid w:val="006C448D"/>
    <w:rsid w:val="006E50B6"/>
    <w:rsid w:val="006E72B8"/>
    <w:rsid w:val="006E77A9"/>
    <w:rsid w:val="006F7FA2"/>
    <w:rsid w:val="00703029"/>
    <w:rsid w:val="0070719B"/>
    <w:rsid w:val="007078F5"/>
    <w:rsid w:val="00707F1A"/>
    <w:rsid w:val="00717CFD"/>
    <w:rsid w:val="00727274"/>
    <w:rsid w:val="00735C6B"/>
    <w:rsid w:val="00744C6C"/>
    <w:rsid w:val="0075209E"/>
    <w:rsid w:val="00753A4B"/>
    <w:rsid w:val="00757728"/>
    <w:rsid w:val="00764591"/>
    <w:rsid w:val="00782904"/>
    <w:rsid w:val="00783179"/>
    <w:rsid w:val="00787FF5"/>
    <w:rsid w:val="00796612"/>
    <w:rsid w:val="007D43D3"/>
    <w:rsid w:val="007D471A"/>
    <w:rsid w:val="007E41A6"/>
    <w:rsid w:val="007E6D63"/>
    <w:rsid w:val="008016D1"/>
    <w:rsid w:val="00802145"/>
    <w:rsid w:val="00823DF7"/>
    <w:rsid w:val="00833809"/>
    <w:rsid w:val="00836980"/>
    <w:rsid w:val="0085176C"/>
    <w:rsid w:val="00857AFF"/>
    <w:rsid w:val="00881C66"/>
    <w:rsid w:val="008B518D"/>
    <w:rsid w:val="008B5239"/>
    <w:rsid w:val="008B7916"/>
    <w:rsid w:val="008C1C77"/>
    <w:rsid w:val="008C43C4"/>
    <w:rsid w:val="008E1AF2"/>
    <w:rsid w:val="008E4263"/>
    <w:rsid w:val="008E485F"/>
    <w:rsid w:val="008E4FDF"/>
    <w:rsid w:val="008E7AC1"/>
    <w:rsid w:val="008F192A"/>
    <w:rsid w:val="008F4B87"/>
    <w:rsid w:val="008F5B3D"/>
    <w:rsid w:val="0091553B"/>
    <w:rsid w:val="00915DF7"/>
    <w:rsid w:val="00927A0F"/>
    <w:rsid w:val="00931B22"/>
    <w:rsid w:val="0093593E"/>
    <w:rsid w:val="009374CE"/>
    <w:rsid w:val="00940850"/>
    <w:rsid w:val="00946F8B"/>
    <w:rsid w:val="00952699"/>
    <w:rsid w:val="009547B0"/>
    <w:rsid w:val="00954E66"/>
    <w:rsid w:val="00957393"/>
    <w:rsid w:val="00966C3A"/>
    <w:rsid w:val="00970A16"/>
    <w:rsid w:val="0098574B"/>
    <w:rsid w:val="009928F5"/>
    <w:rsid w:val="009A24A5"/>
    <w:rsid w:val="009A682A"/>
    <w:rsid w:val="009B619E"/>
    <w:rsid w:val="009C496C"/>
    <w:rsid w:val="009C7B39"/>
    <w:rsid w:val="009D5E2D"/>
    <w:rsid w:val="009E21EC"/>
    <w:rsid w:val="009E4830"/>
    <w:rsid w:val="00A01846"/>
    <w:rsid w:val="00A06202"/>
    <w:rsid w:val="00A11F1F"/>
    <w:rsid w:val="00A129D1"/>
    <w:rsid w:val="00A16240"/>
    <w:rsid w:val="00A25808"/>
    <w:rsid w:val="00A33912"/>
    <w:rsid w:val="00A36A19"/>
    <w:rsid w:val="00A437EC"/>
    <w:rsid w:val="00A454DD"/>
    <w:rsid w:val="00A46A59"/>
    <w:rsid w:val="00A47A8B"/>
    <w:rsid w:val="00A504F5"/>
    <w:rsid w:val="00A54461"/>
    <w:rsid w:val="00A724CD"/>
    <w:rsid w:val="00A9128B"/>
    <w:rsid w:val="00AA0203"/>
    <w:rsid w:val="00AA53B1"/>
    <w:rsid w:val="00AD26B2"/>
    <w:rsid w:val="00AD37EA"/>
    <w:rsid w:val="00AF3EF9"/>
    <w:rsid w:val="00AF46EF"/>
    <w:rsid w:val="00B01A22"/>
    <w:rsid w:val="00B02DFF"/>
    <w:rsid w:val="00B11044"/>
    <w:rsid w:val="00B2238B"/>
    <w:rsid w:val="00B35DBB"/>
    <w:rsid w:val="00B368B6"/>
    <w:rsid w:val="00B504A0"/>
    <w:rsid w:val="00B52344"/>
    <w:rsid w:val="00B52447"/>
    <w:rsid w:val="00B6338F"/>
    <w:rsid w:val="00B64BFB"/>
    <w:rsid w:val="00B6718A"/>
    <w:rsid w:val="00B70E2C"/>
    <w:rsid w:val="00B75C57"/>
    <w:rsid w:val="00B76911"/>
    <w:rsid w:val="00B905B8"/>
    <w:rsid w:val="00B954AA"/>
    <w:rsid w:val="00BA1B5E"/>
    <w:rsid w:val="00BA7713"/>
    <w:rsid w:val="00BB39A3"/>
    <w:rsid w:val="00BD1346"/>
    <w:rsid w:val="00C029F6"/>
    <w:rsid w:val="00C068C7"/>
    <w:rsid w:val="00C0756D"/>
    <w:rsid w:val="00C21206"/>
    <w:rsid w:val="00C26E63"/>
    <w:rsid w:val="00C346A6"/>
    <w:rsid w:val="00C43823"/>
    <w:rsid w:val="00C47955"/>
    <w:rsid w:val="00C548A8"/>
    <w:rsid w:val="00C6306B"/>
    <w:rsid w:val="00C6491C"/>
    <w:rsid w:val="00C64A06"/>
    <w:rsid w:val="00C65608"/>
    <w:rsid w:val="00C817AD"/>
    <w:rsid w:val="00C83C15"/>
    <w:rsid w:val="00C922C9"/>
    <w:rsid w:val="00CA2653"/>
    <w:rsid w:val="00CC1751"/>
    <w:rsid w:val="00CD7E5C"/>
    <w:rsid w:val="00CE0833"/>
    <w:rsid w:val="00D14E02"/>
    <w:rsid w:val="00D14EC4"/>
    <w:rsid w:val="00D5077A"/>
    <w:rsid w:val="00D52650"/>
    <w:rsid w:val="00D6476B"/>
    <w:rsid w:val="00D662FA"/>
    <w:rsid w:val="00D80C6E"/>
    <w:rsid w:val="00D85984"/>
    <w:rsid w:val="00D934F8"/>
    <w:rsid w:val="00E04424"/>
    <w:rsid w:val="00E15281"/>
    <w:rsid w:val="00E2114B"/>
    <w:rsid w:val="00E2209D"/>
    <w:rsid w:val="00E22BFD"/>
    <w:rsid w:val="00E30F77"/>
    <w:rsid w:val="00E35ED2"/>
    <w:rsid w:val="00E366A0"/>
    <w:rsid w:val="00E36AA1"/>
    <w:rsid w:val="00E42214"/>
    <w:rsid w:val="00E44EB5"/>
    <w:rsid w:val="00E5299F"/>
    <w:rsid w:val="00E63BDF"/>
    <w:rsid w:val="00E87A70"/>
    <w:rsid w:val="00E949BE"/>
    <w:rsid w:val="00E977FB"/>
    <w:rsid w:val="00EA0533"/>
    <w:rsid w:val="00EB3B5A"/>
    <w:rsid w:val="00EC4817"/>
    <w:rsid w:val="00ED6C2F"/>
    <w:rsid w:val="00EF10C8"/>
    <w:rsid w:val="00EF536D"/>
    <w:rsid w:val="00F027AE"/>
    <w:rsid w:val="00F071ED"/>
    <w:rsid w:val="00F12311"/>
    <w:rsid w:val="00F255EC"/>
    <w:rsid w:val="00F3146B"/>
    <w:rsid w:val="00F54179"/>
    <w:rsid w:val="00F60208"/>
    <w:rsid w:val="00F70920"/>
    <w:rsid w:val="00F81FEA"/>
    <w:rsid w:val="00F9040A"/>
    <w:rsid w:val="00F9637E"/>
    <w:rsid w:val="00FA09FC"/>
    <w:rsid w:val="00FA542A"/>
    <w:rsid w:val="00FA7666"/>
    <w:rsid w:val="00FB45D6"/>
    <w:rsid w:val="00FC5A0A"/>
    <w:rsid w:val="00FD1184"/>
    <w:rsid w:val="00FE610B"/>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E5CF926-431C-4ADA-A677-EC5DC7DD73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Cabealho1">
    <w:name w:val="heading 1"/>
    <w:basedOn w:val="Normal"/>
    <w:next w:val="Normal"/>
    <w:link w:val="Cabealho1Carter"/>
    <w:uiPriority w:val="9"/>
    <w:qFormat/>
    <w:rsid w:val="00491664"/>
    <w:pPr>
      <w:keepNext/>
      <w:keepLines/>
      <w:spacing w:before="480" w:after="0"/>
      <w:outlineLvl w:val="0"/>
    </w:pPr>
    <w:rPr>
      <w:rFonts w:ascii="Cambria" w:eastAsia="Times New Roman" w:hAnsi="Cambria" w:cs="Times New Roman"/>
      <w:b/>
      <w:bCs/>
      <w:color w:val="365F91"/>
      <w:sz w:val="28"/>
      <w:szCs w:val="28"/>
    </w:rPr>
  </w:style>
  <w:style w:type="paragraph" w:styleId="Cabealho2">
    <w:name w:val="heading 2"/>
    <w:basedOn w:val="Normal"/>
    <w:next w:val="Normal"/>
    <w:link w:val="Cabealho2Carter"/>
    <w:uiPriority w:val="9"/>
    <w:unhideWhenUsed/>
    <w:qFormat/>
    <w:rsid w:val="00491664"/>
    <w:pPr>
      <w:keepNext/>
      <w:keepLines/>
      <w:spacing w:before="200" w:after="0"/>
      <w:outlineLvl w:val="1"/>
    </w:pPr>
    <w:rPr>
      <w:rFonts w:ascii="Cambria" w:eastAsia="Times New Roman" w:hAnsi="Cambria" w:cs="Times New Roman"/>
      <w:b/>
      <w:bCs/>
      <w:color w:val="4F81BD"/>
      <w:sz w:val="26"/>
      <w:szCs w:val="26"/>
    </w:rPr>
  </w:style>
  <w:style w:type="paragraph" w:styleId="Cabealho3">
    <w:name w:val="heading 3"/>
    <w:basedOn w:val="Normal"/>
    <w:link w:val="Cabealho3Carter"/>
    <w:uiPriority w:val="9"/>
    <w:qFormat/>
    <w:rsid w:val="00491664"/>
    <w:pPr>
      <w:spacing w:before="100" w:beforeAutospacing="1" w:after="100" w:afterAutospacing="1" w:line="240" w:lineRule="auto"/>
      <w:outlineLvl w:val="2"/>
    </w:pPr>
    <w:rPr>
      <w:rFonts w:ascii="Times New Roman" w:eastAsia="Times New Roman" w:hAnsi="Times New Roman" w:cs="Times New Roman"/>
      <w:b/>
      <w:bCs/>
      <w:sz w:val="27"/>
      <w:szCs w:val="27"/>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ter">
    <w:name w:val="Cabeçalho 1 Caráter"/>
    <w:basedOn w:val="Tipodeletrapredefinidodopargrafo"/>
    <w:link w:val="Cabealho1"/>
    <w:uiPriority w:val="9"/>
    <w:rsid w:val="00491664"/>
    <w:rPr>
      <w:rFonts w:ascii="Cambria" w:eastAsia="Times New Roman" w:hAnsi="Cambria" w:cs="Times New Roman"/>
      <w:b/>
      <w:bCs/>
      <w:color w:val="365F91"/>
      <w:sz w:val="28"/>
      <w:szCs w:val="28"/>
    </w:rPr>
  </w:style>
  <w:style w:type="character" w:customStyle="1" w:styleId="Cabealho2Carter">
    <w:name w:val="Cabeçalho 2 Caráter"/>
    <w:basedOn w:val="Tipodeletrapredefinidodopargrafo"/>
    <w:link w:val="Cabealho2"/>
    <w:uiPriority w:val="9"/>
    <w:rsid w:val="00491664"/>
    <w:rPr>
      <w:rFonts w:ascii="Cambria" w:eastAsia="Times New Roman" w:hAnsi="Cambria" w:cs="Times New Roman"/>
      <w:b/>
      <w:bCs/>
      <w:color w:val="4F81BD"/>
      <w:sz w:val="26"/>
      <w:szCs w:val="26"/>
    </w:rPr>
  </w:style>
  <w:style w:type="character" w:customStyle="1" w:styleId="Cabealho3Carter">
    <w:name w:val="Cabeçalho 3 Caráter"/>
    <w:basedOn w:val="Tipodeletrapredefinidodopargrafo"/>
    <w:link w:val="Cabealho3"/>
    <w:uiPriority w:val="9"/>
    <w:rsid w:val="00491664"/>
    <w:rPr>
      <w:rFonts w:ascii="Times New Roman" w:eastAsia="Times New Roman" w:hAnsi="Times New Roman" w:cs="Times New Roman"/>
      <w:b/>
      <w:bCs/>
      <w:sz w:val="27"/>
      <w:szCs w:val="27"/>
      <w:lang w:eastAsia="pt-PT"/>
    </w:rPr>
  </w:style>
  <w:style w:type="paragraph" w:styleId="PargrafodaLista">
    <w:name w:val="List Paragraph"/>
    <w:basedOn w:val="Normal"/>
    <w:uiPriority w:val="34"/>
    <w:qFormat/>
    <w:rsid w:val="00491664"/>
    <w:pPr>
      <w:ind w:left="720"/>
      <w:contextualSpacing/>
    </w:pPr>
  </w:style>
  <w:style w:type="paragraph" w:customStyle="1" w:styleId="Default">
    <w:name w:val="Default"/>
    <w:uiPriority w:val="99"/>
    <w:rsid w:val="00491664"/>
    <w:pPr>
      <w:autoSpaceDE w:val="0"/>
      <w:autoSpaceDN w:val="0"/>
      <w:adjustRightInd w:val="0"/>
      <w:spacing w:after="0" w:line="240" w:lineRule="auto"/>
    </w:pPr>
    <w:rPr>
      <w:rFonts w:ascii="Calibri" w:hAnsi="Calibri" w:cs="Calibri"/>
      <w:color w:val="000000"/>
      <w:sz w:val="24"/>
      <w:szCs w:val="24"/>
    </w:rPr>
  </w:style>
  <w:style w:type="numbering" w:customStyle="1" w:styleId="Semlista1">
    <w:name w:val="Sem lista1"/>
    <w:next w:val="Semlista"/>
    <w:uiPriority w:val="99"/>
    <w:semiHidden/>
    <w:unhideWhenUsed/>
    <w:rsid w:val="00491664"/>
  </w:style>
  <w:style w:type="paragraph" w:styleId="Textodebalo">
    <w:name w:val="Balloon Text"/>
    <w:basedOn w:val="Normal"/>
    <w:link w:val="TextodebaloCarter"/>
    <w:uiPriority w:val="99"/>
    <w:semiHidden/>
    <w:unhideWhenUsed/>
    <w:rsid w:val="00491664"/>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491664"/>
    <w:rPr>
      <w:rFonts w:ascii="Tahoma" w:hAnsi="Tahoma" w:cs="Tahoma"/>
      <w:sz w:val="16"/>
      <w:szCs w:val="16"/>
    </w:rPr>
  </w:style>
  <w:style w:type="paragraph" w:styleId="NormalWeb">
    <w:name w:val="Normal (Web)"/>
    <w:basedOn w:val="Normal"/>
    <w:uiPriority w:val="99"/>
    <w:unhideWhenUsed/>
    <w:rsid w:val="00491664"/>
    <w:pPr>
      <w:spacing w:before="100" w:beforeAutospacing="1" w:after="100" w:afterAutospacing="1" w:line="240" w:lineRule="auto"/>
    </w:pPr>
    <w:rPr>
      <w:rFonts w:ascii="Times New Roman" w:eastAsia="Times New Roman" w:hAnsi="Times New Roman" w:cs="Times New Roman"/>
      <w:sz w:val="24"/>
      <w:szCs w:val="24"/>
      <w:lang w:eastAsia="pt-PT"/>
    </w:rPr>
  </w:style>
  <w:style w:type="table" w:styleId="Tabelacomgrelha">
    <w:name w:val="Table Grid"/>
    <w:basedOn w:val="Tabelanormal"/>
    <w:uiPriority w:val="59"/>
    <w:rsid w:val="00491664"/>
    <w:pPr>
      <w:spacing w:after="0" w:line="240" w:lineRule="auto"/>
    </w:pPr>
    <w:rPr>
      <w:rFonts w:ascii="Calibri" w:eastAsia="Calibri" w:hAnsi="Calibri"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arter"/>
    <w:uiPriority w:val="99"/>
    <w:unhideWhenUsed/>
    <w:rsid w:val="00491664"/>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491664"/>
  </w:style>
  <w:style w:type="paragraph" w:styleId="Rodap">
    <w:name w:val="footer"/>
    <w:basedOn w:val="Normal"/>
    <w:link w:val="RodapCarter"/>
    <w:uiPriority w:val="99"/>
    <w:unhideWhenUsed/>
    <w:rsid w:val="00491664"/>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491664"/>
  </w:style>
  <w:style w:type="paragraph" w:styleId="SemEspaamento">
    <w:name w:val="No Spacing"/>
    <w:uiPriority w:val="1"/>
    <w:qFormat/>
    <w:rsid w:val="00491664"/>
    <w:pPr>
      <w:spacing w:after="0" w:line="240" w:lineRule="auto"/>
    </w:pPr>
  </w:style>
  <w:style w:type="character" w:customStyle="1" w:styleId="Hiperligao1">
    <w:name w:val="Hiperligação1"/>
    <w:basedOn w:val="Tipodeletrapredefinidodopargrafo"/>
    <w:uiPriority w:val="99"/>
    <w:unhideWhenUsed/>
    <w:rsid w:val="00491664"/>
    <w:rPr>
      <w:color w:val="0000FF"/>
      <w:u w:val="single"/>
    </w:rPr>
  </w:style>
  <w:style w:type="paragraph" w:customStyle="1" w:styleId="Cabealho11">
    <w:name w:val="Cabeçalho 11"/>
    <w:basedOn w:val="Normal"/>
    <w:next w:val="Normal"/>
    <w:uiPriority w:val="9"/>
    <w:qFormat/>
    <w:rsid w:val="00491664"/>
    <w:pPr>
      <w:keepNext/>
      <w:keepLines/>
      <w:spacing w:before="480" w:after="0"/>
      <w:outlineLvl w:val="0"/>
    </w:pPr>
    <w:rPr>
      <w:rFonts w:ascii="Cambria" w:eastAsia="Times New Roman" w:hAnsi="Cambria" w:cs="Times New Roman"/>
      <w:b/>
      <w:bCs/>
      <w:color w:val="365F91"/>
      <w:sz w:val="28"/>
      <w:szCs w:val="28"/>
    </w:rPr>
  </w:style>
  <w:style w:type="paragraph" w:customStyle="1" w:styleId="Cabealho21">
    <w:name w:val="Cabeçalho 21"/>
    <w:basedOn w:val="Normal"/>
    <w:next w:val="Normal"/>
    <w:uiPriority w:val="9"/>
    <w:unhideWhenUsed/>
    <w:qFormat/>
    <w:rsid w:val="00491664"/>
    <w:pPr>
      <w:keepNext/>
      <w:keepLines/>
      <w:spacing w:before="200" w:after="0"/>
      <w:outlineLvl w:val="1"/>
    </w:pPr>
    <w:rPr>
      <w:rFonts w:ascii="Cambria" w:eastAsia="Times New Roman" w:hAnsi="Cambria" w:cs="Times New Roman"/>
      <w:b/>
      <w:bCs/>
      <w:color w:val="4F81BD"/>
      <w:sz w:val="26"/>
      <w:szCs w:val="26"/>
    </w:rPr>
  </w:style>
  <w:style w:type="character" w:styleId="nfase">
    <w:name w:val="Emphasis"/>
    <w:basedOn w:val="Tipodeletrapredefinidodopargrafo"/>
    <w:uiPriority w:val="20"/>
    <w:qFormat/>
    <w:rsid w:val="00491664"/>
    <w:rPr>
      <w:i/>
      <w:iCs/>
    </w:rPr>
  </w:style>
  <w:style w:type="character" w:customStyle="1" w:styleId="in-widget">
    <w:name w:val="in-widget"/>
    <w:basedOn w:val="Tipodeletrapredefinidodopargrafo"/>
    <w:rsid w:val="00491664"/>
  </w:style>
  <w:style w:type="character" w:customStyle="1" w:styleId="in-right">
    <w:name w:val="in-right"/>
    <w:basedOn w:val="Tipodeletrapredefinidodopargrafo"/>
    <w:rsid w:val="00491664"/>
  </w:style>
  <w:style w:type="character" w:styleId="Forte">
    <w:name w:val="Strong"/>
    <w:basedOn w:val="Tipodeletrapredefinidodopargrafo"/>
    <w:uiPriority w:val="22"/>
    <w:qFormat/>
    <w:rsid w:val="00491664"/>
    <w:rPr>
      <w:b/>
      <w:bCs/>
    </w:rPr>
  </w:style>
  <w:style w:type="character" w:customStyle="1" w:styleId="st">
    <w:name w:val="st"/>
    <w:basedOn w:val="Tipodeletrapredefinidodopargrafo"/>
    <w:rsid w:val="00491664"/>
  </w:style>
  <w:style w:type="character" w:customStyle="1" w:styleId="f">
    <w:name w:val="f"/>
    <w:basedOn w:val="Tipodeletrapredefinidodopargrafo"/>
    <w:rsid w:val="00491664"/>
  </w:style>
  <w:style w:type="table" w:customStyle="1" w:styleId="Tabelacomgrelha1">
    <w:name w:val="Tabela com grelha1"/>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abealho2Carcter1">
    <w:name w:val="Cabeçalho 2 Carácter1"/>
    <w:basedOn w:val="Tipodeletrapredefinidodopargrafo"/>
    <w:uiPriority w:val="9"/>
    <w:semiHidden/>
    <w:rsid w:val="00491664"/>
    <w:rPr>
      <w:rFonts w:ascii="Cambria" w:eastAsia="Times New Roman" w:hAnsi="Cambria" w:cs="Times New Roman"/>
      <w:b/>
      <w:bCs/>
      <w:color w:val="4F81BD"/>
      <w:sz w:val="26"/>
      <w:szCs w:val="26"/>
    </w:rPr>
  </w:style>
  <w:style w:type="character" w:customStyle="1" w:styleId="Cabealho1Carcter1">
    <w:name w:val="Cabeçalho 1 Carácter1"/>
    <w:basedOn w:val="Tipodeletrapredefinidodopargrafo"/>
    <w:uiPriority w:val="9"/>
    <w:rsid w:val="00491664"/>
    <w:rPr>
      <w:rFonts w:ascii="Cambria" w:eastAsia="Times New Roman" w:hAnsi="Cambria" w:cs="Times New Roman"/>
      <w:b/>
      <w:bCs/>
      <w:color w:val="365F91"/>
      <w:sz w:val="28"/>
      <w:szCs w:val="28"/>
    </w:rPr>
  </w:style>
  <w:style w:type="table" w:customStyle="1" w:styleId="Tabelacomgrelha2">
    <w:name w:val="Tabela com grelha2"/>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3">
    <w:name w:val="Tabela com grelha3"/>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4">
    <w:name w:val="Tabela com grelha4"/>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5">
    <w:name w:val="Tabela com grelha5"/>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6">
    <w:name w:val="Tabela com grelha6"/>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7">
    <w:name w:val="Tabela com grelha7"/>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Refdecomentrio">
    <w:name w:val="annotation reference"/>
    <w:basedOn w:val="Tipodeletrapredefinidodopargrafo"/>
    <w:uiPriority w:val="99"/>
    <w:semiHidden/>
    <w:unhideWhenUsed/>
    <w:rsid w:val="00491664"/>
    <w:rPr>
      <w:sz w:val="16"/>
      <w:szCs w:val="16"/>
    </w:rPr>
  </w:style>
  <w:style w:type="paragraph" w:styleId="Textodecomentrio">
    <w:name w:val="annotation text"/>
    <w:basedOn w:val="Normal"/>
    <w:link w:val="TextodecomentrioCarter"/>
    <w:uiPriority w:val="99"/>
    <w:unhideWhenUsed/>
    <w:rsid w:val="00491664"/>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rsid w:val="00491664"/>
    <w:rPr>
      <w:sz w:val="20"/>
      <w:szCs w:val="20"/>
    </w:rPr>
  </w:style>
  <w:style w:type="paragraph" w:styleId="Assuntodecomentrio">
    <w:name w:val="annotation subject"/>
    <w:basedOn w:val="Textodecomentrio"/>
    <w:next w:val="Textodecomentrio"/>
    <w:link w:val="AssuntodecomentrioCarter"/>
    <w:uiPriority w:val="99"/>
    <w:semiHidden/>
    <w:unhideWhenUsed/>
    <w:rsid w:val="00491664"/>
    <w:rPr>
      <w:b/>
      <w:bCs/>
    </w:rPr>
  </w:style>
  <w:style w:type="character" w:customStyle="1" w:styleId="AssuntodecomentrioCarter">
    <w:name w:val="Assunto de comentário Caráter"/>
    <w:basedOn w:val="TextodecomentrioCarter"/>
    <w:link w:val="Assuntodecomentrio"/>
    <w:uiPriority w:val="99"/>
    <w:semiHidden/>
    <w:rsid w:val="00491664"/>
    <w:rPr>
      <w:b/>
      <w:bCs/>
      <w:sz w:val="20"/>
      <w:szCs w:val="20"/>
    </w:rPr>
  </w:style>
  <w:style w:type="numbering" w:customStyle="1" w:styleId="Semlista11">
    <w:name w:val="Sem lista11"/>
    <w:next w:val="Semlista"/>
    <w:uiPriority w:val="99"/>
    <w:semiHidden/>
    <w:unhideWhenUsed/>
    <w:rsid w:val="00491664"/>
  </w:style>
  <w:style w:type="character" w:styleId="Hiperligaovisitada">
    <w:name w:val="FollowedHyperlink"/>
    <w:basedOn w:val="Tipodeletrapredefinidodopargrafo"/>
    <w:uiPriority w:val="99"/>
    <w:semiHidden/>
    <w:unhideWhenUsed/>
    <w:rsid w:val="00491664"/>
    <w:rPr>
      <w:color w:val="800080"/>
      <w:u w:val="single"/>
    </w:rPr>
  </w:style>
  <w:style w:type="character" w:customStyle="1" w:styleId="apple-converted-space">
    <w:name w:val="apple-converted-space"/>
    <w:basedOn w:val="Tipodeletrapredefinidodopargrafo"/>
    <w:rsid w:val="00491664"/>
  </w:style>
  <w:style w:type="character" w:customStyle="1" w:styleId="toctoggle">
    <w:name w:val="toctoggle"/>
    <w:basedOn w:val="Tipodeletrapredefinidodopargrafo"/>
    <w:rsid w:val="00491664"/>
  </w:style>
  <w:style w:type="character" w:customStyle="1" w:styleId="tocnumber">
    <w:name w:val="tocnumber"/>
    <w:basedOn w:val="Tipodeletrapredefinidodopargrafo"/>
    <w:rsid w:val="00491664"/>
  </w:style>
  <w:style w:type="character" w:customStyle="1" w:styleId="toctext">
    <w:name w:val="toctext"/>
    <w:basedOn w:val="Tipodeletrapredefinidodopargrafo"/>
    <w:rsid w:val="00491664"/>
  </w:style>
  <w:style w:type="character" w:customStyle="1" w:styleId="mw-headline">
    <w:name w:val="mw-headline"/>
    <w:basedOn w:val="Tipodeletrapredefinidodopargrafo"/>
    <w:rsid w:val="00491664"/>
  </w:style>
  <w:style w:type="character" w:customStyle="1" w:styleId="mw-editsection">
    <w:name w:val="mw-editsection"/>
    <w:basedOn w:val="Tipodeletrapredefinidodopargrafo"/>
    <w:rsid w:val="00491664"/>
  </w:style>
  <w:style w:type="character" w:customStyle="1" w:styleId="mw-editsection-bracket">
    <w:name w:val="mw-editsection-bracket"/>
    <w:basedOn w:val="Tipodeletrapredefinidodopargrafo"/>
    <w:rsid w:val="00491664"/>
  </w:style>
  <w:style w:type="character" w:customStyle="1" w:styleId="mw-editsection-divider">
    <w:name w:val="mw-editsection-divider"/>
    <w:basedOn w:val="Tipodeletrapredefinidodopargrafo"/>
    <w:rsid w:val="00491664"/>
  </w:style>
  <w:style w:type="character" w:customStyle="1" w:styleId="mw-cite-backlink">
    <w:name w:val="mw-cite-backlink"/>
    <w:basedOn w:val="Tipodeletrapredefinidodopargrafo"/>
    <w:rsid w:val="00491664"/>
  </w:style>
  <w:style w:type="character" w:customStyle="1" w:styleId="cite-accessibility-label">
    <w:name w:val="cite-accessibility-label"/>
    <w:basedOn w:val="Tipodeletrapredefinidodopargrafo"/>
    <w:rsid w:val="00491664"/>
  </w:style>
  <w:style w:type="character" w:customStyle="1" w:styleId="reference-text">
    <w:name w:val="reference-text"/>
    <w:basedOn w:val="Tipodeletrapredefinidodopargrafo"/>
    <w:rsid w:val="00491664"/>
  </w:style>
  <w:style w:type="character" w:customStyle="1" w:styleId="plainlinks">
    <w:name w:val="plainlinks"/>
    <w:basedOn w:val="Tipodeletrapredefinidodopargrafo"/>
    <w:rsid w:val="00491664"/>
  </w:style>
  <w:style w:type="character" w:customStyle="1" w:styleId="collapsebutton">
    <w:name w:val="collapsebutton"/>
    <w:basedOn w:val="Tipodeletrapredefinidodopargrafo"/>
    <w:rsid w:val="00491664"/>
  </w:style>
  <w:style w:type="paragraph" w:styleId="z-Partesuperiordoformulrio">
    <w:name w:val="HTML Top of Form"/>
    <w:basedOn w:val="Normal"/>
    <w:next w:val="Normal"/>
    <w:link w:val="z-PartesuperiordoformulrioCarter"/>
    <w:hidden/>
    <w:uiPriority w:val="99"/>
    <w:semiHidden/>
    <w:unhideWhenUsed/>
    <w:rsid w:val="00491664"/>
    <w:pPr>
      <w:pBdr>
        <w:bottom w:val="single" w:sz="6" w:space="1" w:color="auto"/>
      </w:pBdr>
      <w:spacing w:after="0" w:line="240" w:lineRule="auto"/>
      <w:jc w:val="center"/>
    </w:pPr>
    <w:rPr>
      <w:rFonts w:ascii="Arial" w:eastAsia="Times New Roman" w:hAnsi="Arial" w:cs="Arial"/>
      <w:vanish/>
      <w:sz w:val="16"/>
      <w:szCs w:val="16"/>
      <w:lang w:eastAsia="pt-PT"/>
    </w:rPr>
  </w:style>
  <w:style w:type="character" w:customStyle="1" w:styleId="z-PartesuperiordoformulrioCarter">
    <w:name w:val="z-Parte superior do formulário Caráter"/>
    <w:basedOn w:val="Tipodeletrapredefinidodopargrafo"/>
    <w:link w:val="z-Partesuperiordoformulrio"/>
    <w:uiPriority w:val="99"/>
    <w:semiHidden/>
    <w:rsid w:val="00491664"/>
    <w:rPr>
      <w:rFonts w:ascii="Arial" w:eastAsia="Times New Roman" w:hAnsi="Arial" w:cs="Arial"/>
      <w:vanish/>
      <w:sz w:val="16"/>
      <w:szCs w:val="16"/>
      <w:lang w:eastAsia="pt-PT"/>
    </w:rPr>
  </w:style>
  <w:style w:type="paragraph" w:styleId="z-Parteinferiordoformulrio">
    <w:name w:val="HTML Bottom of Form"/>
    <w:basedOn w:val="Normal"/>
    <w:next w:val="Normal"/>
    <w:link w:val="z-ParteinferiordoformulrioCarter"/>
    <w:hidden/>
    <w:uiPriority w:val="99"/>
    <w:semiHidden/>
    <w:unhideWhenUsed/>
    <w:rsid w:val="00491664"/>
    <w:pPr>
      <w:pBdr>
        <w:top w:val="single" w:sz="6" w:space="1" w:color="auto"/>
      </w:pBdr>
      <w:spacing w:after="0" w:line="240" w:lineRule="auto"/>
      <w:jc w:val="center"/>
    </w:pPr>
    <w:rPr>
      <w:rFonts w:ascii="Arial" w:eastAsia="Times New Roman" w:hAnsi="Arial" w:cs="Arial"/>
      <w:vanish/>
      <w:sz w:val="16"/>
      <w:szCs w:val="16"/>
      <w:lang w:eastAsia="pt-PT"/>
    </w:rPr>
  </w:style>
  <w:style w:type="character" w:customStyle="1" w:styleId="z-ParteinferiordoformulrioCarter">
    <w:name w:val="z-Parte inferior do formulário Caráter"/>
    <w:basedOn w:val="Tipodeletrapredefinidodopargrafo"/>
    <w:link w:val="z-Parteinferiordoformulrio"/>
    <w:uiPriority w:val="99"/>
    <w:semiHidden/>
    <w:rsid w:val="00491664"/>
    <w:rPr>
      <w:rFonts w:ascii="Arial" w:eastAsia="Times New Roman" w:hAnsi="Arial" w:cs="Arial"/>
      <w:vanish/>
      <w:sz w:val="16"/>
      <w:szCs w:val="16"/>
      <w:lang w:eastAsia="pt-PT"/>
    </w:rPr>
  </w:style>
  <w:style w:type="character" w:customStyle="1" w:styleId="uls-settings-trigger">
    <w:name w:val="uls-settings-trigger"/>
    <w:basedOn w:val="Tipodeletrapredefinidodopargrafo"/>
    <w:rsid w:val="00491664"/>
  </w:style>
  <w:style w:type="character" w:customStyle="1" w:styleId="wb-langlinks-edit">
    <w:name w:val="wb-langlinks-edit"/>
    <w:basedOn w:val="Tipodeletrapredefinidodopargrafo"/>
    <w:rsid w:val="00491664"/>
  </w:style>
  <w:style w:type="character" w:styleId="Hiperligao">
    <w:name w:val="Hyperlink"/>
    <w:basedOn w:val="Tipodeletrapredefinidodopargrafo"/>
    <w:uiPriority w:val="99"/>
    <w:unhideWhenUsed/>
    <w:rsid w:val="00491664"/>
    <w:rPr>
      <w:color w:val="0000FF" w:themeColor="hyperlink"/>
      <w:u w:val="single"/>
    </w:rPr>
  </w:style>
  <w:style w:type="numbering" w:customStyle="1" w:styleId="Semlista2">
    <w:name w:val="Sem lista2"/>
    <w:next w:val="Semlista"/>
    <w:uiPriority w:val="99"/>
    <w:semiHidden/>
    <w:unhideWhenUsed/>
    <w:rsid w:val="00491664"/>
  </w:style>
  <w:style w:type="table" w:customStyle="1" w:styleId="Tabelacomgrelha8">
    <w:name w:val="Tabela com grelha8"/>
    <w:basedOn w:val="Tabelanormal"/>
    <w:next w:val="Tabelacomgrelha"/>
    <w:uiPriority w:val="59"/>
    <w:rsid w:val="00491664"/>
    <w:pPr>
      <w:spacing w:after="0" w:line="240" w:lineRule="auto"/>
    </w:pPr>
    <w:rPr>
      <w:rFonts w:ascii="Calibri" w:eastAsia="Calibri" w:hAnsi="Calibri"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
    <w:name w:val="Tabela com grelha11"/>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21">
    <w:name w:val="Tabela com grelha21"/>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31">
    <w:name w:val="Tabela com grelha31"/>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41">
    <w:name w:val="Tabela com grelha41"/>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51">
    <w:name w:val="Tabela com grelha51"/>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61">
    <w:name w:val="Tabela com grelha61"/>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71">
    <w:name w:val="Tabela com grelha71"/>
    <w:basedOn w:val="Tabelanormal"/>
    <w:next w:val="Tabelacomgrelha"/>
    <w:uiPriority w:val="59"/>
    <w:rsid w:val="0049166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emlista12">
    <w:name w:val="Sem lista12"/>
    <w:next w:val="Semlista"/>
    <w:uiPriority w:val="99"/>
    <w:semiHidden/>
    <w:unhideWhenUsed/>
    <w:rsid w:val="00491664"/>
  </w:style>
  <w:style w:type="character" w:styleId="TextodoMarcadordePosio">
    <w:name w:val="Placeholder Text"/>
    <w:basedOn w:val="Tipodeletrapredefinidodopargrafo"/>
    <w:uiPriority w:val="99"/>
    <w:semiHidden/>
    <w:rsid w:val="00491664"/>
    <w:rPr>
      <w:color w:val="808080"/>
    </w:rPr>
  </w:style>
  <w:style w:type="table" w:customStyle="1" w:styleId="Tabelacomgrelha81">
    <w:name w:val="Tabela com grelha81"/>
    <w:basedOn w:val="Tabelanormal"/>
    <w:next w:val="Tabelacomgrelha"/>
    <w:uiPriority w:val="59"/>
    <w:rsid w:val="004916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9">
    <w:name w:val="Tabela com grelha9"/>
    <w:basedOn w:val="Tabelanormal"/>
    <w:next w:val="Tabelacomgrelha"/>
    <w:uiPriority w:val="59"/>
    <w:rsid w:val="004916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emlista3">
    <w:name w:val="Sem lista3"/>
    <w:next w:val="Semlista"/>
    <w:uiPriority w:val="99"/>
    <w:semiHidden/>
    <w:unhideWhenUsed/>
    <w:rsid w:val="00491664"/>
  </w:style>
  <w:style w:type="table" w:customStyle="1" w:styleId="Tabelacomgrelha82">
    <w:name w:val="Tabela com grelha82"/>
    <w:basedOn w:val="Tabelanormal"/>
    <w:next w:val="Tabelacomgrelha"/>
    <w:uiPriority w:val="59"/>
    <w:rsid w:val="004916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83">
    <w:name w:val="Tabela com grelha83"/>
    <w:basedOn w:val="Tabelanormal"/>
    <w:next w:val="Tabelacomgrelha"/>
    <w:uiPriority w:val="59"/>
    <w:rsid w:val="004916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84">
    <w:name w:val="Tabela com grelha84"/>
    <w:basedOn w:val="Tabelanormal"/>
    <w:next w:val="Tabelacomgrelha"/>
    <w:uiPriority w:val="59"/>
    <w:rsid w:val="004916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0">
    <w:name w:val="Tabela com grelha10"/>
    <w:basedOn w:val="Tabelanormal"/>
    <w:next w:val="Tabelacomgrelha"/>
    <w:uiPriority w:val="59"/>
    <w:rsid w:val="004916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2">
    <w:name w:val="Tabela com grelha12"/>
    <w:basedOn w:val="Tabelanormal"/>
    <w:next w:val="Tabelacomgrelha"/>
    <w:uiPriority w:val="59"/>
    <w:rsid w:val="004916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3">
    <w:name w:val="toc 3"/>
    <w:basedOn w:val="Normal"/>
    <w:next w:val="Normal"/>
    <w:autoRedefine/>
    <w:uiPriority w:val="39"/>
    <w:unhideWhenUsed/>
    <w:rsid w:val="00703029"/>
    <w:pPr>
      <w:tabs>
        <w:tab w:val="right" w:leader="dot" w:pos="9601"/>
      </w:tabs>
      <w:spacing w:after="100"/>
    </w:pPr>
    <w:rPr>
      <w:rFonts w:ascii="Times New Roman" w:hAnsi="Times New Roman" w:cs="Times New Roman"/>
      <w:noProof/>
      <w:sz w:val="24"/>
      <w:szCs w:val="24"/>
    </w:rPr>
  </w:style>
  <w:style w:type="paragraph" w:styleId="ndice1">
    <w:name w:val="toc 1"/>
    <w:basedOn w:val="Normal"/>
    <w:next w:val="Normal"/>
    <w:autoRedefine/>
    <w:uiPriority w:val="39"/>
    <w:unhideWhenUsed/>
    <w:rsid w:val="00563D84"/>
    <w:pPr>
      <w:tabs>
        <w:tab w:val="right" w:leader="dot" w:pos="9601"/>
      </w:tabs>
      <w:spacing w:after="100" w:line="240" w:lineRule="auto"/>
      <w:jc w:val="center"/>
    </w:pPr>
    <w:rPr>
      <w:b/>
      <w:noProof/>
    </w:rPr>
  </w:style>
  <w:style w:type="paragraph" w:styleId="ndice2">
    <w:name w:val="toc 2"/>
    <w:basedOn w:val="Normal"/>
    <w:next w:val="Normal"/>
    <w:autoRedefine/>
    <w:uiPriority w:val="39"/>
    <w:unhideWhenUsed/>
    <w:rsid w:val="00C922C9"/>
    <w:pPr>
      <w:tabs>
        <w:tab w:val="right" w:leader="dot" w:pos="9601"/>
      </w:tabs>
      <w:spacing w:after="100"/>
      <w:ind w:left="220"/>
    </w:pPr>
    <w:rPr>
      <w:rFonts w:ascii="Times New Roman" w:eastAsia="Calibri" w:hAnsi="Times New Roman" w:cs="Times New Roman"/>
      <w:b/>
      <w:noProof/>
      <w:sz w:val="24"/>
      <w:szCs w:val="24"/>
    </w:rPr>
  </w:style>
  <w:style w:type="numbering" w:customStyle="1" w:styleId="Semlista4">
    <w:name w:val="Sem lista4"/>
    <w:next w:val="Semlista"/>
    <w:uiPriority w:val="99"/>
    <w:semiHidden/>
    <w:unhideWhenUsed/>
    <w:rsid w:val="0045216E"/>
  </w:style>
  <w:style w:type="table" w:customStyle="1" w:styleId="Tabelacomgrelha13">
    <w:name w:val="Tabela com grelha13"/>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22">
    <w:name w:val="Tabela com grelha22"/>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32">
    <w:name w:val="Tabela com grelha32"/>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42">
    <w:name w:val="Tabela com grelha42"/>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52">
    <w:name w:val="Tabela com grelha52"/>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62">
    <w:name w:val="Tabela com grelha62"/>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72">
    <w:name w:val="Tabela com grelha72"/>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111">
    <w:name w:val="Tabela com grelha111"/>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211">
    <w:name w:val="Tabela com grelha211"/>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311">
    <w:name w:val="Tabela com grelha311"/>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411">
    <w:name w:val="Tabela com grelha411"/>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511">
    <w:name w:val="Tabela com grelha511"/>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611">
    <w:name w:val="Tabela com grelha611"/>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711">
    <w:name w:val="Tabela com grelha711"/>
    <w:basedOn w:val="Tabelanormal"/>
    <w:uiPriority w:val="59"/>
    <w:rsid w:val="0045216E"/>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comgrelha811">
    <w:name w:val="Tabela com grelha811"/>
    <w:basedOn w:val="Tabelanormal"/>
    <w:uiPriority w:val="59"/>
    <w:rsid w:val="0045216E"/>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91">
    <w:name w:val="Tabela com grelha91"/>
    <w:basedOn w:val="Tabelanormal"/>
    <w:uiPriority w:val="59"/>
    <w:rsid w:val="0045216E"/>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821">
    <w:name w:val="Tabela com grelha821"/>
    <w:basedOn w:val="Tabelanormal"/>
    <w:uiPriority w:val="59"/>
    <w:rsid w:val="0045216E"/>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831">
    <w:name w:val="Tabela com grelha831"/>
    <w:basedOn w:val="Tabelanormal"/>
    <w:uiPriority w:val="59"/>
    <w:rsid w:val="0045216E"/>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841">
    <w:name w:val="Tabela com grelha841"/>
    <w:basedOn w:val="Tabelanormal"/>
    <w:uiPriority w:val="59"/>
    <w:rsid w:val="0045216E"/>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01">
    <w:name w:val="Tabela com grelha101"/>
    <w:basedOn w:val="Tabelanormal"/>
    <w:uiPriority w:val="59"/>
    <w:rsid w:val="0045216E"/>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21">
    <w:name w:val="Tabela com grelha121"/>
    <w:basedOn w:val="Tabelanormal"/>
    <w:uiPriority w:val="59"/>
    <w:rsid w:val="0045216E"/>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4">
    <w:name w:val="Tabela com grelha14"/>
    <w:basedOn w:val="Tabelanormal"/>
    <w:next w:val="Tabelacomgrelha"/>
    <w:uiPriority w:val="59"/>
    <w:rsid w:val="006969D2"/>
    <w:pPr>
      <w:spacing w:after="0" w:line="240" w:lineRule="auto"/>
    </w:pPr>
    <w:rPr>
      <w:rFonts w:ascii="Calibri" w:eastAsia="Calibri" w:hAnsi="Calibri"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dondice">
    <w:name w:val="TOC Heading"/>
    <w:basedOn w:val="Cabealho1"/>
    <w:next w:val="Normal"/>
    <w:uiPriority w:val="39"/>
    <w:unhideWhenUsed/>
    <w:qFormat/>
    <w:rsid w:val="00132D28"/>
    <w:pPr>
      <w:outlineLvl w:val="9"/>
    </w:pPr>
    <w:rPr>
      <w:rFonts w:asciiTheme="majorHAnsi" w:eastAsiaTheme="majorEastAsia" w:hAnsiTheme="majorHAnsi" w:cstheme="majorBidi"/>
      <w:color w:val="365F91" w:themeColor="accent1" w:themeShade="BF"/>
      <w:lang w:eastAsia="pt-PT"/>
    </w:rPr>
  </w:style>
  <w:style w:type="paragraph" w:styleId="ndice4">
    <w:name w:val="toc 4"/>
    <w:basedOn w:val="Normal"/>
    <w:next w:val="Normal"/>
    <w:autoRedefine/>
    <w:uiPriority w:val="39"/>
    <w:unhideWhenUsed/>
    <w:rsid w:val="00132D28"/>
    <w:pPr>
      <w:spacing w:after="100"/>
      <w:ind w:left="660"/>
    </w:pPr>
    <w:rPr>
      <w:rFonts w:eastAsiaTheme="minorEastAsia"/>
      <w:lang w:eastAsia="pt-PT"/>
    </w:rPr>
  </w:style>
  <w:style w:type="paragraph" w:styleId="ndice5">
    <w:name w:val="toc 5"/>
    <w:basedOn w:val="Normal"/>
    <w:next w:val="Normal"/>
    <w:autoRedefine/>
    <w:uiPriority w:val="39"/>
    <w:unhideWhenUsed/>
    <w:rsid w:val="00132D28"/>
    <w:pPr>
      <w:spacing w:after="100"/>
      <w:ind w:left="880"/>
    </w:pPr>
    <w:rPr>
      <w:rFonts w:eastAsiaTheme="minorEastAsia"/>
      <w:lang w:eastAsia="pt-PT"/>
    </w:rPr>
  </w:style>
  <w:style w:type="paragraph" w:styleId="ndice6">
    <w:name w:val="toc 6"/>
    <w:basedOn w:val="Normal"/>
    <w:next w:val="Normal"/>
    <w:autoRedefine/>
    <w:uiPriority w:val="39"/>
    <w:unhideWhenUsed/>
    <w:rsid w:val="00132D28"/>
    <w:pPr>
      <w:spacing w:after="100"/>
      <w:ind w:left="1100"/>
    </w:pPr>
    <w:rPr>
      <w:rFonts w:eastAsiaTheme="minorEastAsia"/>
      <w:lang w:eastAsia="pt-PT"/>
    </w:rPr>
  </w:style>
  <w:style w:type="paragraph" w:styleId="ndice7">
    <w:name w:val="toc 7"/>
    <w:basedOn w:val="Normal"/>
    <w:next w:val="Normal"/>
    <w:autoRedefine/>
    <w:uiPriority w:val="39"/>
    <w:unhideWhenUsed/>
    <w:rsid w:val="00132D28"/>
    <w:pPr>
      <w:spacing w:after="100"/>
      <w:ind w:left="1320"/>
    </w:pPr>
    <w:rPr>
      <w:rFonts w:eastAsiaTheme="minorEastAsia"/>
      <w:lang w:eastAsia="pt-PT"/>
    </w:rPr>
  </w:style>
  <w:style w:type="paragraph" w:styleId="ndice8">
    <w:name w:val="toc 8"/>
    <w:basedOn w:val="Normal"/>
    <w:next w:val="Normal"/>
    <w:autoRedefine/>
    <w:uiPriority w:val="39"/>
    <w:unhideWhenUsed/>
    <w:rsid w:val="00132D28"/>
    <w:pPr>
      <w:spacing w:after="100"/>
      <w:ind w:left="1540"/>
    </w:pPr>
    <w:rPr>
      <w:rFonts w:eastAsiaTheme="minorEastAsia"/>
      <w:lang w:eastAsia="pt-PT"/>
    </w:rPr>
  </w:style>
  <w:style w:type="paragraph" w:styleId="ndice9">
    <w:name w:val="toc 9"/>
    <w:basedOn w:val="Normal"/>
    <w:next w:val="Normal"/>
    <w:autoRedefine/>
    <w:uiPriority w:val="39"/>
    <w:unhideWhenUsed/>
    <w:rsid w:val="00132D28"/>
    <w:pPr>
      <w:spacing w:after="100"/>
      <w:ind w:left="1760"/>
    </w:pPr>
    <w:rPr>
      <w:rFonts w:eastAsiaTheme="minorEastAsia"/>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0133">
      <w:bodyDiv w:val="1"/>
      <w:marLeft w:val="0"/>
      <w:marRight w:val="0"/>
      <w:marTop w:val="0"/>
      <w:marBottom w:val="0"/>
      <w:divBdr>
        <w:top w:val="none" w:sz="0" w:space="0" w:color="auto"/>
        <w:left w:val="none" w:sz="0" w:space="0" w:color="auto"/>
        <w:bottom w:val="none" w:sz="0" w:space="0" w:color="auto"/>
        <w:right w:val="none" w:sz="0" w:space="0" w:color="auto"/>
      </w:divBdr>
    </w:div>
    <w:div w:id="17005800">
      <w:bodyDiv w:val="1"/>
      <w:marLeft w:val="0"/>
      <w:marRight w:val="0"/>
      <w:marTop w:val="0"/>
      <w:marBottom w:val="0"/>
      <w:divBdr>
        <w:top w:val="none" w:sz="0" w:space="0" w:color="auto"/>
        <w:left w:val="none" w:sz="0" w:space="0" w:color="auto"/>
        <w:bottom w:val="none" w:sz="0" w:space="0" w:color="auto"/>
        <w:right w:val="none" w:sz="0" w:space="0" w:color="auto"/>
      </w:divBdr>
    </w:div>
    <w:div w:id="231041313">
      <w:bodyDiv w:val="1"/>
      <w:marLeft w:val="0"/>
      <w:marRight w:val="0"/>
      <w:marTop w:val="0"/>
      <w:marBottom w:val="0"/>
      <w:divBdr>
        <w:top w:val="none" w:sz="0" w:space="0" w:color="auto"/>
        <w:left w:val="none" w:sz="0" w:space="0" w:color="auto"/>
        <w:bottom w:val="none" w:sz="0" w:space="0" w:color="auto"/>
        <w:right w:val="none" w:sz="0" w:space="0" w:color="auto"/>
      </w:divBdr>
    </w:div>
    <w:div w:id="549344684">
      <w:bodyDiv w:val="1"/>
      <w:marLeft w:val="0"/>
      <w:marRight w:val="0"/>
      <w:marTop w:val="0"/>
      <w:marBottom w:val="0"/>
      <w:divBdr>
        <w:top w:val="none" w:sz="0" w:space="0" w:color="auto"/>
        <w:left w:val="none" w:sz="0" w:space="0" w:color="auto"/>
        <w:bottom w:val="none" w:sz="0" w:space="0" w:color="auto"/>
        <w:right w:val="none" w:sz="0" w:space="0" w:color="auto"/>
      </w:divBdr>
    </w:div>
    <w:div w:id="629867004">
      <w:bodyDiv w:val="1"/>
      <w:marLeft w:val="0"/>
      <w:marRight w:val="0"/>
      <w:marTop w:val="0"/>
      <w:marBottom w:val="0"/>
      <w:divBdr>
        <w:top w:val="none" w:sz="0" w:space="0" w:color="auto"/>
        <w:left w:val="none" w:sz="0" w:space="0" w:color="auto"/>
        <w:bottom w:val="none" w:sz="0" w:space="0" w:color="auto"/>
        <w:right w:val="none" w:sz="0" w:space="0" w:color="auto"/>
      </w:divBdr>
    </w:div>
    <w:div w:id="683361289">
      <w:bodyDiv w:val="1"/>
      <w:marLeft w:val="0"/>
      <w:marRight w:val="0"/>
      <w:marTop w:val="0"/>
      <w:marBottom w:val="0"/>
      <w:divBdr>
        <w:top w:val="none" w:sz="0" w:space="0" w:color="auto"/>
        <w:left w:val="none" w:sz="0" w:space="0" w:color="auto"/>
        <w:bottom w:val="none" w:sz="0" w:space="0" w:color="auto"/>
        <w:right w:val="none" w:sz="0" w:space="0" w:color="auto"/>
      </w:divBdr>
    </w:div>
    <w:div w:id="702487846">
      <w:bodyDiv w:val="1"/>
      <w:marLeft w:val="0"/>
      <w:marRight w:val="0"/>
      <w:marTop w:val="0"/>
      <w:marBottom w:val="0"/>
      <w:divBdr>
        <w:top w:val="none" w:sz="0" w:space="0" w:color="auto"/>
        <w:left w:val="none" w:sz="0" w:space="0" w:color="auto"/>
        <w:bottom w:val="none" w:sz="0" w:space="0" w:color="auto"/>
        <w:right w:val="none" w:sz="0" w:space="0" w:color="auto"/>
      </w:divBdr>
    </w:div>
    <w:div w:id="744760814">
      <w:bodyDiv w:val="1"/>
      <w:marLeft w:val="0"/>
      <w:marRight w:val="0"/>
      <w:marTop w:val="0"/>
      <w:marBottom w:val="0"/>
      <w:divBdr>
        <w:top w:val="none" w:sz="0" w:space="0" w:color="auto"/>
        <w:left w:val="none" w:sz="0" w:space="0" w:color="auto"/>
        <w:bottom w:val="none" w:sz="0" w:space="0" w:color="auto"/>
        <w:right w:val="none" w:sz="0" w:space="0" w:color="auto"/>
      </w:divBdr>
    </w:div>
    <w:div w:id="752747253">
      <w:bodyDiv w:val="1"/>
      <w:marLeft w:val="0"/>
      <w:marRight w:val="0"/>
      <w:marTop w:val="0"/>
      <w:marBottom w:val="0"/>
      <w:divBdr>
        <w:top w:val="none" w:sz="0" w:space="0" w:color="auto"/>
        <w:left w:val="none" w:sz="0" w:space="0" w:color="auto"/>
        <w:bottom w:val="none" w:sz="0" w:space="0" w:color="auto"/>
        <w:right w:val="none" w:sz="0" w:space="0" w:color="auto"/>
      </w:divBdr>
    </w:div>
    <w:div w:id="785198530">
      <w:bodyDiv w:val="1"/>
      <w:marLeft w:val="0"/>
      <w:marRight w:val="0"/>
      <w:marTop w:val="0"/>
      <w:marBottom w:val="0"/>
      <w:divBdr>
        <w:top w:val="none" w:sz="0" w:space="0" w:color="auto"/>
        <w:left w:val="none" w:sz="0" w:space="0" w:color="auto"/>
        <w:bottom w:val="none" w:sz="0" w:space="0" w:color="auto"/>
        <w:right w:val="none" w:sz="0" w:space="0" w:color="auto"/>
      </w:divBdr>
    </w:div>
    <w:div w:id="798500402">
      <w:bodyDiv w:val="1"/>
      <w:marLeft w:val="0"/>
      <w:marRight w:val="0"/>
      <w:marTop w:val="0"/>
      <w:marBottom w:val="0"/>
      <w:divBdr>
        <w:top w:val="none" w:sz="0" w:space="0" w:color="auto"/>
        <w:left w:val="none" w:sz="0" w:space="0" w:color="auto"/>
        <w:bottom w:val="none" w:sz="0" w:space="0" w:color="auto"/>
        <w:right w:val="none" w:sz="0" w:space="0" w:color="auto"/>
      </w:divBdr>
    </w:div>
    <w:div w:id="843008740">
      <w:bodyDiv w:val="1"/>
      <w:marLeft w:val="0"/>
      <w:marRight w:val="0"/>
      <w:marTop w:val="0"/>
      <w:marBottom w:val="0"/>
      <w:divBdr>
        <w:top w:val="none" w:sz="0" w:space="0" w:color="auto"/>
        <w:left w:val="none" w:sz="0" w:space="0" w:color="auto"/>
        <w:bottom w:val="none" w:sz="0" w:space="0" w:color="auto"/>
        <w:right w:val="none" w:sz="0" w:space="0" w:color="auto"/>
      </w:divBdr>
    </w:div>
    <w:div w:id="1143430113">
      <w:bodyDiv w:val="1"/>
      <w:marLeft w:val="0"/>
      <w:marRight w:val="0"/>
      <w:marTop w:val="0"/>
      <w:marBottom w:val="0"/>
      <w:divBdr>
        <w:top w:val="none" w:sz="0" w:space="0" w:color="auto"/>
        <w:left w:val="none" w:sz="0" w:space="0" w:color="auto"/>
        <w:bottom w:val="none" w:sz="0" w:space="0" w:color="auto"/>
        <w:right w:val="none" w:sz="0" w:space="0" w:color="auto"/>
      </w:divBdr>
    </w:div>
    <w:div w:id="1172993525">
      <w:bodyDiv w:val="1"/>
      <w:marLeft w:val="0"/>
      <w:marRight w:val="0"/>
      <w:marTop w:val="0"/>
      <w:marBottom w:val="0"/>
      <w:divBdr>
        <w:top w:val="none" w:sz="0" w:space="0" w:color="auto"/>
        <w:left w:val="none" w:sz="0" w:space="0" w:color="auto"/>
        <w:bottom w:val="none" w:sz="0" w:space="0" w:color="auto"/>
        <w:right w:val="none" w:sz="0" w:space="0" w:color="auto"/>
      </w:divBdr>
    </w:div>
    <w:div w:id="1447386580">
      <w:bodyDiv w:val="1"/>
      <w:marLeft w:val="0"/>
      <w:marRight w:val="0"/>
      <w:marTop w:val="0"/>
      <w:marBottom w:val="0"/>
      <w:divBdr>
        <w:top w:val="none" w:sz="0" w:space="0" w:color="auto"/>
        <w:left w:val="none" w:sz="0" w:space="0" w:color="auto"/>
        <w:bottom w:val="none" w:sz="0" w:space="0" w:color="auto"/>
        <w:right w:val="none" w:sz="0" w:space="0" w:color="auto"/>
      </w:divBdr>
    </w:div>
    <w:div w:id="1509442065">
      <w:bodyDiv w:val="1"/>
      <w:marLeft w:val="0"/>
      <w:marRight w:val="0"/>
      <w:marTop w:val="0"/>
      <w:marBottom w:val="0"/>
      <w:divBdr>
        <w:top w:val="none" w:sz="0" w:space="0" w:color="auto"/>
        <w:left w:val="none" w:sz="0" w:space="0" w:color="auto"/>
        <w:bottom w:val="none" w:sz="0" w:space="0" w:color="auto"/>
        <w:right w:val="none" w:sz="0" w:space="0" w:color="auto"/>
      </w:divBdr>
    </w:div>
    <w:div w:id="1560749450">
      <w:bodyDiv w:val="1"/>
      <w:marLeft w:val="0"/>
      <w:marRight w:val="0"/>
      <w:marTop w:val="0"/>
      <w:marBottom w:val="0"/>
      <w:divBdr>
        <w:top w:val="none" w:sz="0" w:space="0" w:color="auto"/>
        <w:left w:val="none" w:sz="0" w:space="0" w:color="auto"/>
        <w:bottom w:val="none" w:sz="0" w:space="0" w:color="auto"/>
        <w:right w:val="none" w:sz="0" w:space="0" w:color="auto"/>
      </w:divBdr>
    </w:div>
    <w:div w:id="1563129979">
      <w:bodyDiv w:val="1"/>
      <w:marLeft w:val="0"/>
      <w:marRight w:val="0"/>
      <w:marTop w:val="0"/>
      <w:marBottom w:val="0"/>
      <w:divBdr>
        <w:top w:val="none" w:sz="0" w:space="0" w:color="auto"/>
        <w:left w:val="none" w:sz="0" w:space="0" w:color="auto"/>
        <w:bottom w:val="none" w:sz="0" w:space="0" w:color="auto"/>
        <w:right w:val="none" w:sz="0" w:space="0" w:color="auto"/>
      </w:divBdr>
    </w:div>
    <w:div w:id="1621762707">
      <w:bodyDiv w:val="1"/>
      <w:marLeft w:val="0"/>
      <w:marRight w:val="0"/>
      <w:marTop w:val="0"/>
      <w:marBottom w:val="0"/>
      <w:divBdr>
        <w:top w:val="none" w:sz="0" w:space="0" w:color="auto"/>
        <w:left w:val="none" w:sz="0" w:space="0" w:color="auto"/>
        <w:bottom w:val="none" w:sz="0" w:space="0" w:color="auto"/>
        <w:right w:val="none" w:sz="0" w:space="0" w:color="auto"/>
      </w:divBdr>
    </w:div>
    <w:div w:id="1648435181">
      <w:bodyDiv w:val="1"/>
      <w:marLeft w:val="0"/>
      <w:marRight w:val="0"/>
      <w:marTop w:val="0"/>
      <w:marBottom w:val="0"/>
      <w:divBdr>
        <w:top w:val="none" w:sz="0" w:space="0" w:color="auto"/>
        <w:left w:val="none" w:sz="0" w:space="0" w:color="auto"/>
        <w:bottom w:val="none" w:sz="0" w:space="0" w:color="auto"/>
        <w:right w:val="none" w:sz="0" w:space="0" w:color="auto"/>
      </w:divBdr>
    </w:div>
    <w:div w:id="1656882956">
      <w:bodyDiv w:val="1"/>
      <w:marLeft w:val="0"/>
      <w:marRight w:val="0"/>
      <w:marTop w:val="0"/>
      <w:marBottom w:val="0"/>
      <w:divBdr>
        <w:top w:val="none" w:sz="0" w:space="0" w:color="auto"/>
        <w:left w:val="none" w:sz="0" w:space="0" w:color="auto"/>
        <w:bottom w:val="none" w:sz="0" w:space="0" w:color="auto"/>
        <w:right w:val="none" w:sz="0" w:space="0" w:color="auto"/>
      </w:divBdr>
    </w:div>
    <w:div w:id="1769151462">
      <w:bodyDiv w:val="1"/>
      <w:marLeft w:val="0"/>
      <w:marRight w:val="0"/>
      <w:marTop w:val="0"/>
      <w:marBottom w:val="0"/>
      <w:divBdr>
        <w:top w:val="none" w:sz="0" w:space="0" w:color="auto"/>
        <w:left w:val="none" w:sz="0" w:space="0" w:color="auto"/>
        <w:bottom w:val="none" w:sz="0" w:space="0" w:color="auto"/>
        <w:right w:val="none" w:sz="0" w:space="0" w:color="auto"/>
      </w:divBdr>
    </w:div>
    <w:div w:id="1960838086">
      <w:bodyDiv w:val="1"/>
      <w:marLeft w:val="0"/>
      <w:marRight w:val="0"/>
      <w:marTop w:val="0"/>
      <w:marBottom w:val="0"/>
      <w:divBdr>
        <w:top w:val="none" w:sz="0" w:space="0" w:color="auto"/>
        <w:left w:val="none" w:sz="0" w:space="0" w:color="auto"/>
        <w:bottom w:val="none" w:sz="0" w:space="0" w:color="auto"/>
        <w:right w:val="none" w:sz="0" w:space="0" w:color="auto"/>
      </w:divBdr>
    </w:div>
    <w:div w:id="1968970272">
      <w:bodyDiv w:val="1"/>
      <w:marLeft w:val="0"/>
      <w:marRight w:val="0"/>
      <w:marTop w:val="0"/>
      <w:marBottom w:val="0"/>
      <w:divBdr>
        <w:top w:val="none" w:sz="0" w:space="0" w:color="auto"/>
        <w:left w:val="none" w:sz="0" w:space="0" w:color="auto"/>
        <w:bottom w:val="none" w:sz="0" w:space="0" w:color="auto"/>
        <w:right w:val="none" w:sz="0" w:space="0" w:color="auto"/>
      </w:divBdr>
    </w:div>
    <w:div w:id="1984961984">
      <w:bodyDiv w:val="1"/>
      <w:marLeft w:val="0"/>
      <w:marRight w:val="0"/>
      <w:marTop w:val="0"/>
      <w:marBottom w:val="0"/>
      <w:divBdr>
        <w:top w:val="none" w:sz="0" w:space="0" w:color="auto"/>
        <w:left w:val="none" w:sz="0" w:space="0" w:color="auto"/>
        <w:bottom w:val="none" w:sz="0" w:space="0" w:color="auto"/>
        <w:right w:val="none" w:sz="0" w:space="0" w:color="auto"/>
      </w:divBdr>
    </w:div>
    <w:div w:id="2006126362">
      <w:bodyDiv w:val="1"/>
      <w:marLeft w:val="0"/>
      <w:marRight w:val="0"/>
      <w:marTop w:val="0"/>
      <w:marBottom w:val="0"/>
      <w:divBdr>
        <w:top w:val="none" w:sz="0" w:space="0" w:color="auto"/>
        <w:left w:val="none" w:sz="0" w:space="0" w:color="auto"/>
        <w:bottom w:val="none" w:sz="0" w:space="0" w:color="auto"/>
        <w:right w:val="none" w:sz="0" w:space="0" w:color="auto"/>
      </w:divBdr>
    </w:div>
    <w:div w:id="2043435689">
      <w:bodyDiv w:val="1"/>
      <w:marLeft w:val="0"/>
      <w:marRight w:val="0"/>
      <w:marTop w:val="0"/>
      <w:marBottom w:val="0"/>
      <w:divBdr>
        <w:top w:val="none" w:sz="0" w:space="0" w:color="auto"/>
        <w:left w:val="none" w:sz="0" w:space="0" w:color="auto"/>
        <w:bottom w:val="none" w:sz="0" w:space="0" w:color="auto"/>
        <w:right w:val="none" w:sz="0" w:space="0" w:color="auto"/>
      </w:divBdr>
    </w:div>
    <w:div w:id="2067758184">
      <w:bodyDiv w:val="1"/>
      <w:marLeft w:val="0"/>
      <w:marRight w:val="0"/>
      <w:marTop w:val="0"/>
      <w:marBottom w:val="0"/>
      <w:divBdr>
        <w:top w:val="none" w:sz="0" w:space="0" w:color="auto"/>
        <w:left w:val="none" w:sz="0" w:space="0" w:color="auto"/>
        <w:bottom w:val="none" w:sz="0" w:space="0" w:color="auto"/>
        <w:right w:val="none" w:sz="0" w:space="0" w:color="auto"/>
      </w:divBdr>
    </w:div>
    <w:div w:id="2145613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eoearth.org/article/Namib_Desert" TargetMode="External"/><Relationship Id="rId117" Type="http://schemas.openxmlformats.org/officeDocument/2006/relationships/hyperlink" Target="http://www.oeco.org.br/dicionario.../28588-o-que-e-desenvolvimento-sustenta" TargetMode="External"/><Relationship Id="rId21" Type="http://schemas.openxmlformats.org/officeDocument/2006/relationships/hyperlink" Target="http://pt.wikipedia.org/wiki/decl&#237;nio" TargetMode="External"/><Relationship Id="rId42" Type="http://schemas.openxmlformats.org/officeDocument/2006/relationships/image" Target="media/image21.emf"/><Relationship Id="rId47" Type="http://schemas.openxmlformats.org/officeDocument/2006/relationships/hyperlink" Target="http://pt.wikipedia.org/wiki/Ficheiro:Desenvolvimento_sustent%C3%A1vel.svg" TargetMode="External"/><Relationship Id="rId63" Type="http://schemas.openxmlformats.org/officeDocument/2006/relationships/hyperlink" Target="http://pt.wikipedia.org/wiki/PNUD_Angola" TargetMode="External"/><Relationship Id="rId68" Type="http://schemas.openxmlformats.org/officeDocument/2006/relationships/hyperlink" Target="http://www.investirem.com/2011/05/lei-do-ordenamento-do-territorio-e-do.html" TargetMode="External"/><Relationship Id="rId84" Type="http://schemas.openxmlformats.org/officeDocument/2006/relationships/image" Target="media/image32.jpeg"/><Relationship Id="rId89" Type="http://schemas.openxmlformats.org/officeDocument/2006/relationships/image" Target="media/image37.jpeg"/><Relationship Id="rId112" Type="http://schemas.openxmlformats.org/officeDocument/2006/relationships/chart" Target="charts/chart14.xml"/><Relationship Id="rId16" Type="http://schemas.openxmlformats.org/officeDocument/2006/relationships/hyperlink" Target="http://pt.wikip&#233;dia.org/wiki/desfloresta&#231;&#227;o" TargetMode="External"/><Relationship Id="rId107" Type="http://schemas.openxmlformats.org/officeDocument/2006/relationships/chart" Target="charts/chart9.xml"/><Relationship Id="rId11" Type="http://schemas.openxmlformats.org/officeDocument/2006/relationships/footer" Target="footer1.xml"/><Relationship Id="rId32" Type="http://schemas.openxmlformats.org/officeDocument/2006/relationships/image" Target="media/image12.jpeg"/><Relationship Id="rId37" Type="http://schemas.openxmlformats.org/officeDocument/2006/relationships/hyperlink" Target="http://www.eoearth.org/article/Western_Congolian_forest-savanna_mosaic" TargetMode="External"/><Relationship Id="rId53" Type="http://schemas.openxmlformats.org/officeDocument/2006/relationships/hyperlink" Target="http://meioambiente.culturamix.com/gestao-ambiental/maiores-problemas-ambientais-da-atualidade" TargetMode="External"/><Relationship Id="rId58" Type="http://schemas.openxmlformats.org/officeDocument/2006/relationships/hyperlink" Target="http://image.slidesharecdn.com/problemasambientais-100227131548-phpapp02/95/problemas-ambientais-6-728.jpg?cb=1267298230" TargetMode="External"/><Relationship Id="rId74" Type="http://schemas.openxmlformats.org/officeDocument/2006/relationships/image" Target="media/image24.png"/><Relationship Id="rId79" Type="http://schemas.openxmlformats.org/officeDocument/2006/relationships/image" Target="media/image27.jpeg"/><Relationship Id="rId102" Type="http://schemas.openxmlformats.org/officeDocument/2006/relationships/image" Target="media/image45.png"/><Relationship Id="rId123" Type="http://schemas.openxmlformats.org/officeDocument/2006/relationships/hyperlink" Target="http://pt.mongabay.com/rainforests/" TargetMode="External"/><Relationship Id="rId128"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38.jpeg"/><Relationship Id="rId95" Type="http://schemas.openxmlformats.org/officeDocument/2006/relationships/image" Target="media/image43.emf"/><Relationship Id="rId22" Type="http://schemas.openxmlformats.org/officeDocument/2006/relationships/hyperlink" Target="http://pt.wikipedia.org/wiki/decl&#237;nio" TargetMode="External"/><Relationship Id="rId27" Type="http://schemas.openxmlformats.org/officeDocument/2006/relationships/image" Target="media/image7.jpeg"/><Relationship Id="rId43" Type="http://schemas.openxmlformats.org/officeDocument/2006/relationships/hyperlink" Target="http://ambiente.maiadigital.pt/ambiente/floresta-1/mais-informacao-1/sobre-a-importancia-das-florestas" TargetMode="External"/><Relationship Id="rId48" Type="http://schemas.openxmlformats.org/officeDocument/2006/relationships/image" Target="media/image22.png"/><Relationship Id="rId64" Type="http://schemas.openxmlformats.org/officeDocument/2006/relationships/hyperlink" Target="http://pt.wikipedia.org/wiki/PNUD_Angola" TargetMode="External"/><Relationship Id="rId69" Type="http://schemas.openxmlformats.org/officeDocument/2006/relationships/hyperlink" Target="http://www.investirem.com/2011/05/lei-das-terras-n-92004-de-9-de-novembro.html" TargetMode="External"/><Relationship Id="rId113" Type="http://schemas.openxmlformats.org/officeDocument/2006/relationships/hyperlink" Target="http://www.mma.gov.br/educacao-ambiental/cooperacao-internacional/comunidade-dos-paises-de-lingua-portuguesa/acordo-de-cooperacao-tecnica-brasilangola" TargetMode="External"/><Relationship Id="rId118" Type="http://schemas.openxmlformats.org/officeDocument/2006/relationships/hyperlink" Target="http://pt.wikip&#233;dia.org/wiki/desfloresta&#231;&#227;o" TargetMode="External"/><Relationship Id="rId80" Type="http://schemas.openxmlformats.org/officeDocument/2006/relationships/image" Target="media/image28.jpeg"/><Relationship Id="rId85" Type="http://schemas.openxmlformats.org/officeDocument/2006/relationships/image" Target="media/image33.jpeg"/><Relationship Id="rId12" Type="http://schemas.openxmlformats.org/officeDocument/2006/relationships/footer" Target="footer2.xml"/><Relationship Id="rId17" Type="http://schemas.openxmlformats.org/officeDocument/2006/relationships/hyperlink" Target="http://ambiente.maiadigital.pt/ambiente/floresta-1/mais-informacao-1/sobre-a-importancia-das-florestas" TargetMode="External"/><Relationship Id="rId33" Type="http://schemas.openxmlformats.org/officeDocument/2006/relationships/image" Target="media/image13.jpeg"/><Relationship Id="rId38" Type="http://schemas.openxmlformats.org/officeDocument/2006/relationships/image" Target="media/image17.jpeg"/><Relationship Id="rId59" Type="http://schemas.openxmlformats.org/officeDocument/2006/relationships/hyperlink" Target="http://bibocaambiental.blogspot.com/2010/08/problemas-ambientais-urbanos-e-rurais.html" TargetMode="External"/><Relationship Id="rId103" Type="http://schemas.openxmlformats.org/officeDocument/2006/relationships/image" Target="media/image46.png"/><Relationship Id="rId108" Type="http://schemas.openxmlformats.org/officeDocument/2006/relationships/chart" Target="charts/chart10.xml"/><Relationship Id="rId124" Type="http://schemas.openxmlformats.org/officeDocument/2006/relationships/hyperlink" Target="file:///C:\Users\SANTOS\Desktop\Wikip&#233;dia%20-%20http:\pt.wikipedia.org\wiki\huambo,%202012%20-%20enciclop&#233;dia%20livre" TargetMode="External"/><Relationship Id="rId54" Type="http://schemas.openxmlformats.org/officeDocument/2006/relationships/hyperlink" Target="http://bibocaambiental.blogspot.com/2010/08/problemas-ambientais-urbanos-e-rurais.html" TargetMode="External"/><Relationship Id="rId70" Type="http://schemas.openxmlformats.org/officeDocument/2006/relationships/hyperlink" Target="http://www.macauhub.com.mo/pt/2014" TargetMode="External"/><Relationship Id="rId75" Type="http://schemas.openxmlformats.org/officeDocument/2006/relationships/hyperlink" Target="http://pt.wikipedia.org/wiki/Huambo" TargetMode="External"/><Relationship Id="rId91" Type="http://schemas.openxmlformats.org/officeDocument/2006/relationships/image" Target="media/image39.jpeg"/><Relationship Id="rId96"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4.emf"/><Relationship Id="rId28" Type="http://schemas.openxmlformats.org/officeDocument/2006/relationships/image" Target="media/image8.jpeg"/><Relationship Id="rId49" Type="http://schemas.openxmlformats.org/officeDocument/2006/relationships/hyperlink" Target="http://wikipedia.org/wiki/ficheiro:desenvolvimento%20sust%c3%A1vel.svg" TargetMode="External"/><Relationship Id="rId114" Type="http://schemas.openxmlformats.org/officeDocument/2006/relationships/hyperlink" Target="http://bibocaambiental.blogspot.com/2010/08/problemas-ambientais-urbanos-e-rurais.html" TargetMode="External"/><Relationship Id="rId119" Type="http://schemas.openxmlformats.org/officeDocument/2006/relationships/hyperlink" Target="http://pt.wikipedia.org/wiki/decl&#237;nio" TargetMode="External"/><Relationship Id="rId44" Type="http://schemas.openxmlformats.org/officeDocument/2006/relationships/hyperlink" Target="http://ambiente.maiadigital.pt" TargetMode="External"/><Relationship Id="rId60" Type="http://schemas.openxmlformats.org/officeDocument/2006/relationships/hyperlink" Target="http://meioambiente.culturamix.com/gestao-ambiental/maiores-problemas-ambientais-da-actualidade" TargetMode="External"/><Relationship Id="rId65" Type="http://schemas.openxmlformats.org/officeDocument/2006/relationships/hyperlink" Target="http://pt.wikipedia.org/wiki/PNUD_Angola" TargetMode="External"/><Relationship Id="rId81" Type="http://schemas.openxmlformats.org/officeDocument/2006/relationships/image" Target="media/image29.jpeg"/><Relationship Id="rId86" Type="http://schemas.openxmlformats.org/officeDocument/2006/relationships/image" Target="media/image34.jpeg"/><Relationship Id="rId13" Type="http://schemas.openxmlformats.org/officeDocument/2006/relationships/hyperlink" Target="http://pt.wikip&#233;dia.org/wiki/desfloresta&#231;&#227;o" TargetMode="External"/><Relationship Id="rId18" Type="http://schemas.openxmlformats.org/officeDocument/2006/relationships/hyperlink" Target="http://pt.wikipedia.org/wiki/Desfloresta%C3%A7%C3%A3o" TargetMode="External"/><Relationship Id="rId39" Type="http://schemas.openxmlformats.org/officeDocument/2006/relationships/image" Target="media/image18.jpeg"/><Relationship Id="rId109" Type="http://schemas.openxmlformats.org/officeDocument/2006/relationships/chart" Target="charts/chart11.xml"/><Relationship Id="rId34" Type="http://schemas.openxmlformats.org/officeDocument/2006/relationships/image" Target="media/image14.jpeg"/><Relationship Id="rId50" Type="http://schemas.openxmlformats.org/officeDocument/2006/relationships/hyperlink" Target="http://www.oeco.org.br/dicionario.../28588-o-que-e-desenvolvimento-sustenta" TargetMode="External"/><Relationship Id="rId55" Type="http://schemas.openxmlformats.org/officeDocument/2006/relationships/hyperlink" Target="http://bibocaambiental.blogspot.com/2010/08/problemas-ambientais-urbanos-e-rurais.html" TargetMode="External"/><Relationship Id="rId76" Type="http://schemas.openxmlformats.org/officeDocument/2006/relationships/chart" Target="charts/chart1.xml"/><Relationship Id="rId97" Type="http://schemas.openxmlformats.org/officeDocument/2006/relationships/chart" Target="charts/chart3.xml"/><Relationship Id="rId104" Type="http://schemas.openxmlformats.org/officeDocument/2006/relationships/image" Target="media/image47.png"/><Relationship Id="rId120" Type="http://schemas.openxmlformats.org/officeDocument/2006/relationships/hyperlink" Target="http://pt.slideshare.net/lidia76/grandes-problemas-ambientais" TargetMode="External"/><Relationship Id="rId125"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hyperlink" Target="https://www.google.com.br/search/2014" TargetMode="External"/><Relationship Id="rId92" Type="http://schemas.openxmlformats.org/officeDocument/2006/relationships/image" Target="media/image40.jpeg"/><Relationship Id="rId2" Type="http://schemas.openxmlformats.org/officeDocument/2006/relationships/numbering" Target="numbering.xml"/><Relationship Id="rId29" Type="http://schemas.openxmlformats.org/officeDocument/2006/relationships/image" Target="media/image9.jpeg"/><Relationship Id="rId24" Type="http://schemas.openxmlformats.org/officeDocument/2006/relationships/image" Target="media/image5.jpg"/><Relationship Id="rId40" Type="http://schemas.openxmlformats.org/officeDocument/2006/relationships/image" Target="media/image19.jpeg"/><Relationship Id="rId45" Type="http://schemas.openxmlformats.org/officeDocument/2006/relationships/hyperlink" Target="http://www.agenda21ourique.com/pt/go/desenvolvimento-sustentavel" TargetMode="External"/><Relationship Id="rId66" Type="http://schemas.openxmlformats.org/officeDocument/2006/relationships/hyperlink" Target="http://pt.wikipedia.org/wiki/PNUD_Angola" TargetMode="External"/><Relationship Id="rId87" Type="http://schemas.openxmlformats.org/officeDocument/2006/relationships/image" Target="media/image35.jpeg"/><Relationship Id="rId110" Type="http://schemas.openxmlformats.org/officeDocument/2006/relationships/chart" Target="charts/chart12.xml"/><Relationship Id="rId115" Type="http://schemas.openxmlformats.org/officeDocument/2006/relationships/hyperlink" Target="http://meioambiente.culturamix.com/gestao-ambiental/maiores-problemas-ambientais-da-atualidade" TargetMode="External"/><Relationship Id="rId61" Type="http://schemas.openxmlformats.org/officeDocument/2006/relationships/hyperlink" Target="http://www.ecoeco.org.br/conteudo/publicacoes/encontros/v_en/.../1.pdf" TargetMode="External"/><Relationship Id="rId82" Type="http://schemas.openxmlformats.org/officeDocument/2006/relationships/image" Target="media/image30.jpeg"/><Relationship Id="rId19" Type="http://schemas.openxmlformats.org/officeDocument/2006/relationships/hyperlink" Target="http://pt.wikipedia.org/wiki/Chuva_%C3%A1cida" TargetMode="External"/><Relationship Id="rId14" Type="http://schemas.openxmlformats.org/officeDocument/2006/relationships/hyperlink" Target="http://pt.mongabay.com/rainforests/" TargetMode="External"/><Relationship Id="rId30" Type="http://schemas.openxmlformats.org/officeDocument/2006/relationships/image" Target="media/image10.png"/><Relationship Id="rId35" Type="http://schemas.openxmlformats.org/officeDocument/2006/relationships/image" Target="media/image15.png"/><Relationship Id="rId56" Type="http://schemas.openxmlformats.org/officeDocument/2006/relationships/hyperlink" Target="http://meioambiente.culturamix.com/gestao-ambiental/maiores-problemas-ambientais-da-atualidade" TargetMode="External"/><Relationship Id="rId77" Type="http://schemas.openxmlformats.org/officeDocument/2006/relationships/image" Target="media/image25.jpeg"/><Relationship Id="rId100" Type="http://schemas.openxmlformats.org/officeDocument/2006/relationships/chart" Target="charts/chart6.xml"/><Relationship Id="rId105" Type="http://schemas.openxmlformats.org/officeDocument/2006/relationships/chart" Target="charts/chart7.xml"/><Relationship Id="rId126" Type="http://schemas.openxmlformats.org/officeDocument/2006/relationships/footer" Target="footer4.xml"/><Relationship Id="rId8" Type="http://schemas.openxmlformats.org/officeDocument/2006/relationships/image" Target="media/image1.emf"/><Relationship Id="rId51" Type="http://schemas.openxmlformats.org/officeDocument/2006/relationships/hyperlink" Target="http://meioambiente.culturamix.com/gestao-ambiental/maiores-problemas-ambientais-da-atualidade" TargetMode="External"/><Relationship Id="rId72" Type="http://schemas.openxmlformats.org/officeDocument/2006/relationships/hyperlink" Target="https://www.google.com.br/url%202014" TargetMode="External"/><Relationship Id="rId93" Type="http://schemas.openxmlformats.org/officeDocument/2006/relationships/image" Target="media/image41.jpeg"/><Relationship Id="rId98" Type="http://schemas.openxmlformats.org/officeDocument/2006/relationships/chart" Target="charts/chart4.xml"/><Relationship Id="rId121" Type="http://schemas.openxmlformats.org/officeDocument/2006/relationships/hyperlink" Target="http://www.agenda21ourique.com/pt/go/desenvolvimento-sustentavel" TargetMode="External"/><Relationship Id="rId3" Type="http://schemas.openxmlformats.org/officeDocument/2006/relationships/styles" Target="styles.xml"/><Relationship Id="rId25" Type="http://schemas.openxmlformats.org/officeDocument/2006/relationships/image" Target="media/image6.jpeg"/><Relationship Id="rId46" Type="http://schemas.openxmlformats.org/officeDocument/2006/relationships/hyperlink" Target="http://pt.wikipedia.org/wiki/desenvolvimento_sustent%c3%a1vel" TargetMode="External"/><Relationship Id="rId67" Type="http://schemas.openxmlformats.org/officeDocument/2006/relationships/hyperlink" Target="http://mirror.undp.org/angola/" TargetMode="External"/><Relationship Id="rId116" Type="http://schemas.openxmlformats.org/officeDocument/2006/relationships/hyperlink" Target="http://meioambiente.culturamix.com/gestao-ambiental/maiores-problemas-ambientais-da-atualidade" TargetMode="External"/><Relationship Id="rId20" Type="http://schemas.openxmlformats.org/officeDocument/2006/relationships/hyperlink" Target="http://pt.wikipedia.org/wiki/decl&#237;nio" TargetMode="External"/><Relationship Id="rId41" Type="http://schemas.openxmlformats.org/officeDocument/2006/relationships/image" Target="media/image20.png"/><Relationship Id="rId62" Type="http://schemas.openxmlformats.org/officeDocument/2006/relationships/hyperlink" Target="http://www.ecoeco.org.br/conteudo/publicacoes/encontros/v_en/.../1.pdf" TargetMode="External"/><Relationship Id="rId83" Type="http://schemas.openxmlformats.org/officeDocument/2006/relationships/image" Target="media/image31.jpeg"/><Relationship Id="rId88" Type="http://schemas.openxmlformats.org/officeDocument/2006/relationships/image" Target="media/image36.jpeg"/><Relationship Id="rId111" Type="http://schemas.openxmlformats.org/officeDocument/2006/relationships/chart" Target="charts/chart13.xml"/><Relationship Id="rId15" Type="http://schemas.openxmlformats.org/officeDocument/2006/relationships/hyperlink" Target="http://pt.wikip&#233;dia.org/wiki/desfloresta&#231;&#227;o" TargetMode="External"/><Relationship Id="rId36" Type="http://schemas.openxmlformats.org/officeDocument/2006/relationships/image" Target="media/image16.jpeg"/><Relationship Id="rId57" Type="http://schemas.openxmlformats.org/officeDocument/2006/relationships/hyperlink" Target="http://pt.slideshare.net/lidia76/grandes-problemas-ambientais" TargetMode="External"/><Relationship Id="rId106" Type="http://schemas.openxmlformats.org/officeDocument/2006/relationships/chart" Target="charts/chart8.xml"/><Relationship Id="rId127" Type="http://schemas.openxmlformats.org/officeDocument/2006/relationships/fontTable" Target="fontTable.xml"/><Relationship Id="rId10" Type="http://schemas.openxmlformats.org/officeDocument/2006/relationships/image" Target="media/image3.png"/><Relationship Id="rId31" Type="http://schemas.openxmlformats.org/officeDocument/2006/relationships/image" Target="media/image11.png"/><Relationship Id="rId52" Type="http://schemas.openxmlformats.org/officeDocument/2006/relationships/hyperlink" Target="http://pt.slideshare.net/lidia76/grandes-problemas-ambientais" TargetMode="External"/><Relationship Id="rId73" Type="http://schemas.openxmlformats.org/officeDocument/2006/relationships/image" Target="media/image23.png"/><Relationship Id="rId78" Type="http://schemas.openxmlformats.org/officeDocument/2006/relationships/image" Target="media/image26.jpeg"/><Relationship Id="rId94" Type="http://schemas.openxmlformats.org/officeDocument/2006/relationships/image" Target="media/image42.jpeg"/><Relationship Id="rId99" Type="http://schemas.openxmlformats.org/officeDocument/2006/relationships/chart" Target="charts/chart5.xml"/><Relationship Id="rId101" Type="http://schemas.openxmlformats.org/officeDocument/2006/relationships/image" Target="media/image44.png"/><Relationship Id="rId122" Type="http://schemas.openxmlformats.org/officeDocument/2006/relationships/hyperlink" Target="http://pt.wikipedia.org/wiki/desenvolvimento_sustent%c3%a1vel" TargetMode="External"/><Relationship Id="rId4" Type="http://schemas.openxmlformats.org/officeDocument/2006/relationships/settings" Target="settings.xml"/><Relationship Id="rId9" Type="http://schemas.openxmlformats.org/officeDocument/2006/relationships/image" Target="media/image2.jpeg"/></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4.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1" i="0" u="none" strike="noStrike" baseline="0">
                <a:solidFill>
                  <a:srgbClr val="000000"/>
                </a:solidFill>
                <a:latin typeface="Arial"/>
                <a:ea typeface="Arial"/>
                <a:cs typeface="Arial"/>
              </a:defRPr>
            </a:pPr>
            <a:r>
              <a:rPr lang="pt-PT" sz="1200" b="1" i="0" u="none" strike="noStrike" baseline="0">
                <a:solidFill>
                  <a:srgbClr val="000000"/>
                </a:solidFill>
                <a:latin typeface="Times New Roman" panose="02020603050405020304" pitchFamily="18" charset="0"/>
                <a:cs typeface="Times New Roman" panose="02020603050405020304" pitchFamily="18" charset="0"/>
              </a:rPr>
              <a:t>HUAMBO </a:t>
            </a:r>
            <a:r>
              <a:rPr lang="pt-PT" sz="1200" b="0" i="0" u="none" strike="noStrike" baseline="0">
                <a:solidFill>
                  <a:srgbClr val="000000"/>
                </a:solidFill>
                <a:latin typeface="Times New Roman" panose="02020603050405020304" pitchFamily="18" charset="0"/>
                <a:cs typeface="Times New Roman" panose="02020603050405020304" pitchFamily="18" charset="0"/>
              </a:rPr>
              <a:t>(1940-1960) 12º48' S 15º45' E  1700m </a:t>
            </a:r>
          </a:p>
          <a:p>
            <a:pPr>
              <a:defRPr sz="1200" b="1" i="0" u="none" strike="noStrike" baseline="0">
                <a:solidFill>
                  <a:srgbClr val="000000"/>
                </a:solidFill>
                <a:latin typeface="Arial"/>
                <a:ea typeface="Arial"/>
                <a:cs typeface="Arial"/>
              </a:defRPr>
            </a:pPr>
            <a:r>
              <a:rPr lang="pt-PT" sz="1200" b="0" i="0" u="none" strike="noStrike" baseline="0">
                <a:solidFill>
                  <a:srgbClr val="000000"/>
                </a:solidFill>
                <a:latin typeface="Times New Roman" panose="02020603050405020304" pitchFamily="18" charset="0"/>
                <a:cs typeface="Times New Roman" panose="02020603050405020304" pitchFamily="18" charset="0"/>
              </a:rPr>
              <a:t>P= 1386.3mm T= 19.2º m= 7.9º M= 24.6º  </a:t>
            </a:r>
          </a:p>
          <a:p>
            <a:pPr>
              <a:defRPr sz="1200" b="1" i="0" u="none" strike="noStrike" baseline="0">
                <a:solidFill>
                  <a:srgbClr val="000000"/>
                </a:solidFill>
                <a:latin typeface="Arial"/>
                <a:ea typeface="Arial"/>
                <a:cs typeface="Arial"/>
              </a:defRPr>
            </a:pPr>
            <a:r>
              <a:rPr lang="pt-PT" sz="1200" b="0" i="0" u="none" strike="noStrike" baseline="0">
                <a:solidFill>
                  <a:srgbClr val="000000"/>
                </a:solidFill>
                <a:latin typeface="Times New Roman" panose="02020603050405020304" pitchFamily="18" charset="0"/>
                <a:cs typeface="Times New Roman" panose="02020603050405020304" pitchFamily="18" charset="0"/>
              </a:rPr>
              <a:t>Ic= 4,8 Tp= 213.8 Tn= 0 Itc= 517  Io= 6.5</a:t>
            </a:r>
          </a:p>
        </c:rich>
      </c:tx>
      <c:layout>
        <c:manualLayout>
          <c:xMode val="edge"/>
          <c:yMode val="edge"/>
          <c:x val="1.0162621797632828E-2"/>
          <c:y val="3.8071113171093234E-2"/>
        </c:manualLayout>
      </c:layout>
      <c:overlay val="0"/>
      <c:spPr>
        <a:noFill/>
        <a:ln w="25400">
          <a:noFill/>
        </a:ln>
      </c:spPr>
    </c:title>
    <c:autoTitleDeleted val="0"/>
    <c:plotArea>
      <c:layout>
        <c:manualLayout>
          <c:layoutTarget val="inner"/>
          <c:xMode val="edge"/>
          <c:yMode val="edge"/>
          <c:x val="0.12804903465017362"/>
          <c:y val="0.28426431167749611"/>
          <c:w val="0.42073254242199881"/>
          <c:h val="0.48984832280139939"/>
        </c:manualLayout>
      </c:layout>
      <c:lineChart>
        <c:grouping val="standard"/>
        <c:varyColors val="0"/>
        <c:ser>
          <c:idx val="1"/>
          <c:order val="0"/>
          <c:tx>
            <c:strRef>
              <c:f>Sheet1!$B$3</c:f>
              <c:strCache>
                <c:ptCount val="1"/>
                <c:pt idx="0">
                  <c:v>temperatura</c:v>
                </c:pt>
              </c:strCache>
            </c:strRef>
          </c:tx>
          <c:spPr>
            <a:ln w="12700">
              <a:solidFill>
                <a:srgbClr val="FF00FF"/>
              </a:solidFill>
              <a:prstDash val="solid"/>
            </a:ln>
          </c:spPr>
          <c:marker>
            <c:symbol val="none"/>
          </c:marker>
          <c:cat>
            <c:strRef>
              <c:f>Sheet1!$A$4:$A$14</c:f>
              <c:strCache>
                <c:ptCount val="11"/>
                <c:pt idx="0">
                  <c:v>J</c:v>
                </c:pt>
                <c:pt idx="1">
                  <c:v>A</c:v>
                </c:pt>
                <c:pt idx="2">
                  <c:v>S</c:v>
                </c:pt>
                <c:pt idx="3">
                  <c:v>O</c:v>
                </c:pt>
                <c:pt idx="4">
                  <c:v>N</c:v>
                </c:pt>
                <c:pt idx="5">
                  <c:v>D</c:v>
                </c:pt>
                <c:pt idx="6">
                  <c:v>J</c:v>
                </c:pt>
                <c:pt idx="7">
                  <c:v>F</c:v>
                </c:pt>
                <c:pt idx="8">
                  <c:v>M</c:v>
                </c:pt>
                <c:pt idx="9">
                  <c:v>A</c:v>
                </c:pt>
                <c:pt idx="10">
                  <c:v>M</c:v>
                </c:pt>
              </c:strCache>
            </c:strRef>
          </c:cat>
          <c:val>
            <c:numRef>
              <c:f>Sheet1!$B$4:$B$14</c:f>
              <c:numCache>
                <c:formatCode>General</c:formatCode>
                <c:ptCount val="11"/>
                <c:pt idx="0">
                  <c:v>16.600000000000001</c:v>
                </c:pt>
                <c:pt idx="1">
                  <c:v>18.8</c:v>
                </c:pt>
                <c:pt idx="2">
                  <c:v>21</c:v>
                </c:pt>
                <c:pt idx="3">
                  <c:v>20.8</c:v>
                </c:pt>
                <c:pt idx="4">
                  <c:v>19.8</c:v>
                </c:pt>
                <c:pt idx="5">
                  <c:v>19.8</c:v>
                </c:pt>
                <c:pt idx="6">
                  <c:v>19.8</c:v>
                </c:pt>
                <c:pt idx="7">
                  <c:v>19.8</c:v>
                </c:pt>
                <c:pt idx="8">
                  <c:v>19.8</c:v>
                </c:pt>
                <c:pt idx="9">
                  <c:v>19.600000000000001</c:v>
                </c:pt>
                <c:pt idx="10">
                  <c:v>18</c:v>
                </c:pt>
              </c:numCache>
            </c:numRef>
          </c:val>
          <c:smooth val="0"/>
          <c:extLst>
            <c:ext xmlns:c16="http://schemas.microsoft.com/office/drawing/2014/chart" uri="{C3380CC4-5D6E-409C-BE32-E72D297353CC}">
              <c16:uniqueId val="{00000000-9346-457C-97E9-BB7179D7AAB1}"/>
            </c:ext>
          </c:extLst>
        </c:ser>
        <c:dLbls>
          <c:showLegendKey val="0"/>
          <c:showVal val="0"/>
          <c:showCatName val="0"/>
          <c:showSerName val="0"/>
          <c:showPercent val="0"/>
          <c:showBubbleSize val="0"/>
        </c:dLbls>
        <c:marker val="1"/>
        <c:smooth val="0"/>
        <c:axId val="218913024"/>
        <c:axId val="218915200"/>
      </c:lineChart>
      <c:lineChart>
        <c:grouping val="standard"/>
        <c:varyColors val="0"/>
        <c:ser>
          <c:idx val="0"/>
          <c:order val="1"/>
          <c:tx>
            <c:strRef>
              <c:f>Sheet1!$C$3</c:f>
              <c:strCache>
                <c:ptCount val="1"/>
                <c:pt idx="0">
                  <c:v>precipitação</c:v>
                </c:pt>
              </c:strCache>
            </c:strRef>
          </c:tx>
          <c:spPr>
            <a:ln w="12700">
              <a:solidFill>
                <a:srgbClr val="000080"/>
              </a:solidFill>
              <a:prstDash val="solid"/>
            </a:ln>
          </c:spPr>
          <c:marker>
            <c:symbol val="none"/>
          </c:marker>
          <c:cat>
            <c:strRef>
              <c:f>Sheet1!$A$4:$A$14</c:f>
              <c:strCache>
                <c:ptCount val="11"/>
                <c:pt idx="0">
                  <c:v>J</c:v>
                </c:pt>
                <c:pt idx="1">
                  <c:v>A</c:v>
                </c:pt>
                <c:pt idx="2">
                  <c:v>S</c:v>
                </c:pt>
                <c:pt idx="3">
                  <c:v>O</c:v>
                </c:pt>
                <c:pt idx="4">
                  <c:v>N</c:v>
                </c:pt>
                <c:pt idx="5">
                  <c:v>D</c:v>
                </c:pt>
                <c:pt idx="6">
                  <c:v>J</c:v>
                </c:pt>
                <c:pt idx="7">
                  <c:v>F</c:v>
                </c:pt>
                <c:pt idx="8">
                  <c:v>M</c:v>
                </c:pt>
                <c:pt idx="9">
                  <c:v>A</c:v>
                </c:pt>
                <c:pt idx="10">
                  <c:v>M</c:v>
                </c:pt>
              </c:strCache>
            </c:strRef>
          </c:cat>
          <c:val>
            <c:numRef>
              <c:f>Sheet1!$C$4:$C$14</c:f>
              <c:numCache>
                <c:formatCode>General</c:formatCode>
                <c:ptCount val="11"/>
                <c:pt idx="0">
                  <c:v>0.1</c:v>
                </c:pt>
                <c:pt idx="1">
                  <c:v>0.70000000000000007</c:v>
                </c:pt>
                <c:pt idx="2">
                  <c:v>19.2</c:v>
                </c:pt>
                <c:pt idx="3">
                  <c:v>124.5</c:v>
                </c:pt>
                <c:pt idx="4">
                  <c:v>231</c:v>
                </c:pt>
                <c:pt idx="5">
                  <c:v>232.5</c:v>
                </c:pt>
                <c:pt idx="6">
                  <c:v>208.7</c:v>
                </c:pt>
                <c:pt idx="7">
                  <c:v>179.2</c:v>
                </c:pt>
                <c:pt idx="8">
                  <c:v>230.8</c:v>
                </c:pt>
                <c:pt idx="9">
                  <c:v>144</c:v>
                </c:pt>
                <c:pt idx="10">
                  <c:v>15.6</c:v>
                </c:pt>
              </c:numCache>
            </c:numRef>
          </c:val>
          <c:smooth val="0"/>
          <c:extLst>
            <c:ext xmlns:c16="http://schemas.microsoft.com/office/drawing/2014/chart" uri="{C3380CC4-5D6E-409C-BE32-E72D297353CC}">
              <c16:uniqueId val="{00000001-9346-457C-97E9-BB7179D7AAB1}"/>
            </c:ext>
          </c:extLst>
        </c:ser>
        <c:dLbls>
          <c:showLegendKey val="0"/>
          <c:showVal val="0"/>
          <c:showCatName val="0"/>
          <c:showSerName val="0"/>
          <c:showPercent val="0"/>
          <c:showBubbleSize val="0"/>
        </c:dLbls>
        <c:marker val="1"/>
        <c:smooth val="0"/>
        <c:axId val="218917120"/>
        <c:axId val="218923008"/>
      </c:lineChart>
      <c:catAx>
        <c:axId val="218913024"/>
        <c:scaling>
          <c:orientation val="minMax"/>
        </c:scaling>
        <c:delete val="0"/>
        <c:axPos val="b"/>
        <c:title>
          <c:tx>
            <c:rich>
              <a:bodyPr/>
              <a:lstStyle/>
              <a:p>
                <a:pPr>
                  <a:defRPr sz="1200" b="1" i="0" u="none" strike="noStrike" baseline="0">
                    <a:solidFill>
                      <a:srgbClr val="000000"/>
                    </a:solidFill>
                    <a:latin typeface="Arial"/>
                    <a:ea typeface="Arial"/>
                    <a:cs typeface="Arial"/>
                  </a:defRPr>
                </a:pPr>
                <a:r>
                  <a:rPr lang="pt-PT">
                    <a:latin typeface="Times New Roman" panose="02020603050405020304" pitchFamily="18" charset="0"/>
                    <a:cs typeface="Times New Roman" panose="02020603050405020304" pitchFamily="18" charset="0"/>
                  </a:rPr>
                  <a:t>Tropical pluviestacional termotropical superior
húmido inferior eu-hiperoceânico</a:t>
                </a:r>
              </a:p>
            </c:rich>
          </c:tx>
          <c:layout>
            <c:manualLayout>
              <c:xMode val="edge"/>
              <c:yMode val="edge"/>
              <c:x val="2.0269071280635026E-3"/>
              <c:y val="0.8603818431325526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Arial Narrow"/>
                <a:ea typeface="Arial Narrow"/>
                <a:cs typeface="Arial Narrow"/>
              </a:defRPr>
            </a:pPr>
            <a:endParaRPr lang="pt-PT"/>
          </a:p>
        </c:txPr>
        <c:crossAx val="218915200"/>
        <c:crosses val="autoZero"/>
        <c:auto val="0"/>
        <c:lblAlgn val="ctr"/>
        <c:lblOffset val="100"/>
        <c:tickLblSkip val="1"/>
        <c:tickMarkSkip val="1"/>
        <c:noMultiLvlLbl val="0"/>
      </c:catAx>
      <c:valAx>
        <c:axId val="218915200"/>
        <c:scaling>
          <c:orientation val="minMax"/>
          <c:max val="120"/>
        </c:scaling>
        <c:delete val="0"/>
        <c:axPos val="l"/>
        <c:title>
          <c:tx>
            <c:rich>
              <a:bodyPr/>
              <a:lstStyle/>
              <a:p>
                <a:pPr>
                  <a:defRPr sz="1000" b="1" i="0" u="none" strike="noStrike" baseline="0">
                    <a:solidFill>
                      <a:srgbClr val="000000"/>
                    </a:solidFill>
                    <a:latin typeface="Arial Narrow"/>
                    <a:ea typeface="Arial Narrow"/>
                    <a:cs typeface="Arial Narrow"/>
                  </a:defRPr>
                </a:pPr>
                <a:r>
                  <a:rPr lang="pt-PT"/>
                  <a:t>T (ºC)</a:t>
                </a:r>
              </a:p>
            </c:rich>
          </c:tx>
          <c:layout>
            <c:manualLayout>
              <c:xMode val="edge"/>
              <c:yMode val="edge"/>
              <c:x val="3.2520389752425036E-2"/>
              <c:y val="0.48731024858999328"/>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Narrow"/>
                <a:ea typeface="Arial Narrow"/>
                <a:cs typeface="Arial Narrow"/>
              </a:defRPr>
            </a:pPr>
            <a:endParaRPr lang="pt-PT"/>
          </a:p>
        </c:txPr>
        <c:crossAx val="218913024"/>
        <c:crosses val="autoZero"/>
        <c:crossBetween val="between"/>
      </c:valAx>
      <c:catAx>
        <c:axId val="218917120"/>
        <c:scaling>
          <c:orientation val="minMax"/>
        </c:scaling>
        <c:delete val="1"/>
        <c:axPos val="b"/>
        <c:numFmt formatCode="General" sourceLinked="1"/>
        <c:majorTickMark val="out"/>
        <c:minorTickMark val="none"/>
        <c:tickLblPos val="none"/>
        <c:crossAx val="218923008"/>
        <c:crosses val="autoZero"/>
        <c:auto val="0"/>
        <c:lblAlgn val="ctr"/>
        <c:lblOffset val="100"/>
        <c:noMultiLvlLbl val="0"/>
      </c:catAx>
      <c:valAx>
        <c:axId val="218923008"/>
        <c:scaling>
          <c:orientation val="minMax"/>
          <c:max val="240"/>
          <c:min val="0"/>
        </c:scaling>
        <c:delete val="0"/>
        <c:axPos val="r"/>
        <c:title>
          <c:tx>
            <c:rich>
              <a:bodyPr/>
              <a:lstStyle/>
              <a:p>
                <a:pPr>
                  <a:defRPr sz="1000" b="1" i="0" u="none" strike="noStrike" baseline="0">
                    <a:solidFill>
                      <a:srgbClr val="000000"/>
                    </a:solidFill>
                    <a:latin typeface="Arial Narrow"/>
                    <a:ea typeface="Arial Narrow"/>
                    <a:cs typeface="Arial Narrow"/>
                  </a:defRPr>
                </a:pPr>
                <a:r>
                  <a:rPr lang="pt-PT"/>
                  <a:t>P (mm)</a:t>
                </a:r>
              </a:p>
            </c:rich>
          </c:tx>
          <c:layout>
            <c:manualLayout>
              <c:xMode val="edge"/>
              <c:yMode val="edge"/>
              <c:x val="0.60975730785796933"/>
              <c:y val="0.47715795174436831"/>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Narrow"/>
                <a:ea typeface="Arial Narrow"/>
                <a:cs typeface="Arial Narrow"/>
              </a:defRPr>
            </a:pPr>
            <a:endParaRPr lang="pt-PT"/>
          </a:p>
        </c:txPr>
        <c:crossAx val="218917120"/>
        <c:crosses val="max"/>
        <c:crossBetween val="between"/>
        <c:majorUnit val="30"/>
        <c:minorUnit val="1"/>
      </c:valAx>
      <c:spPr>
        <a:noFill/>
        <a:ln w="25400">
          <a:noFill/>
        </a:ln>
      </c:spPr>
    </c:plotArea>
    <c:legend>
      <c:legendPos val="r"/>
      <c:legendEntry>
        <c:idx val="0"/>
        <c:txPr>
          <a:bodyPr/>
          <a:lstStyle/>
          <a:p>
            <a:pPr>
              <a:defRPr sz="920" b="0" i="0" u="none" strike="noStrike" baseline="0">
                <a:solidFill>
                  <a:srgbClr val="000000"/>
                </a:solidFill>
                <a:latin typeface="Arial"/>
                <a:ea typeface="Arial"/>
                <a:cs typeface="Arial"/>
              </a:defRPr>
            </a:pPr>
            <a:endParaRPr lang="pt-PT"/>
          </a:p>
        </c:txPr>
      </c:legendEntry>
      <c:legendEntry>
        <c:idx val="1"/>
        <c:txPr>
          <a:bodyPr/>
          <a:lstStyle/>
          <a:p>
            <a:pPr>
              <a:defRPr sz="920" b="0" i="0" u="none" strike="noStrike" baseline="0">
                <a:solidFill>
                  <a:srgbClr val="000000"/>
                </a:solidFill>
                <a:latin typeface="Arial"/>
                <a:ea typeface="Arial"/>
                <a:cs typeface="Arial"/>
              </a:defRPr>
            </a:pPr>
            <a:endParaRPr lang="pt-PT"/>
          </a:p>
        </c:txPr>
      </c:legendEntry>
      <c:layout>
        <c:manualLayout>
          <c:xMode val="edge"/>
          <c:yMode val="edge"/>
          <c:x val="0.60772478349844294"/>
          <c:y val="0.6446708496971788"/>
          <c:w val="0.2520330205812939"/>
          <c:h val="0.10659911687906101"/>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Arial Narrow"/>
              <a:ea typeface="Arial Narrow"/>
              <a:cs typeface="Arial Narrow"/>
            </a:defRPr>
          </a:pPr>
          <a:endParaRPr lang="pt-PT"/>
        </a:p>
      </c:txPr>
    </c:legend>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pt-PT"/>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b="0"/>
            </a:pPr>
            <a:r>
              <a:rPr lang="en-US" sz="1200" b="1">
                <a:latin typeface="Times New Roman" panose="02020603050405020304" pitchFamily="18" charset="0"/>
                <a:cs typeface="Times New Roman" panose="02020603050405020304" pitchFamily="18" charset="0"/>
              </a:rPr>
              <a:t>Figura 5.13 - Respostas sobre a questão </a:t>
            </a:r>
            <a:r>
              <a:rPr lang="en-US" sz="1200" b="1" i="1">
                <a:latin typeface="Times New Roman" panose="02020603050405020304" pitchFamily="18" charset="0"/>
                <a:cs typeface="Times New Roman" panose="02020603050405020304" pitchFamily="18" charset="0"/>
              </a:rPr>
              <a:t>"Qual é a sua opinião relativamente ao futuro</a:t>
            </a:r>
            <a:r>
              <a:rPr lang="en-US" sz="1200" b="1" i="1" baseline="0">
                <a:latin typeface="Times New Roman" panose="02020603050405020304" pitchFamily="18" charset="0"/>
                <a:cs typeface="Times New Roman" panose="02020603050405020304" pitchFamily="18" charset="0"/>
              </a:rPr>
              <a:t> da floresta, quanto ao nível económico?"</a:t>
            </a:r>
            <a:r>
              <a:rPr lang="en-US" sz="1200" b="1" i="1">
                <a:latin typeface="Times New Roman" panose="02020603050405020304" pitchFamily="18" charset="0"/>
                <a:cs typeface="Times New Roman" panose="02020603050405020304" pitchFamily="18" charset="0"/>
              </a:rPr>
              <a:t> </a:t>
            </a:r>
          </a:p>
        </c:rich>
      </c:tx>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8.8351924171092083E-2"/>
          <c:y val="0.21296012805112541"/>
          <c:w val="0.82324496334799613"/>
          <c:h val="0.36572225853247914"/>
        </c:manualLayout>
      </c:layout>
      <c:pie3DChart>
        <c:varyColors val="1"/>
        <c:ser>
          <c:idx val="0"/>
          <c:order val="0"/>
          <c:tx>
            <c:strRef>
              <c:f>Folha1!$B$1</c:f>
              <c:strCache>
                <c:ptCount val="1"/>
                <c:pt idx="0">
                  <c:v>Vendas</c:v>
                </c:pt>
              </c:strCache>
            </c:strRef>
          </c:tx>
          <c:explosion val="25"/>
          <c:dPt>
            <c:idx val="0"/>
            <c:bubble3D val="0"/>
            <c:explosion val="12"/>
            <c:extLst>
              <c:ext xmlns:c16="http://schemas.microsoft.com/office/drawing/2014/chart" uri="{C3380CC4-5D6E-409C-BE32-E72D297353CC}">
                <c16:uniqueId val="{00000000-267A-4B30-AF89-825FF716A3F8}"/>
              </c:ext>
            </c:extLst>
          </c:dPt>
          <c:dLbls>
            <c:dLbl>
              <c:idx val="0"/>
              <c:layout>
                <c:manualLayout>
                  <c:x val="3.0783496901070431E-2"/>
                  <c:y val="-1.20515555662567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67A-4B30-AF89-825FF716A3F8}"/>
                </c:ext>
              </c:extLst>
            </c:dLbl>
            <c:dLbl>
              <c:idx val="1"/>
              <c:layout>
                <c:manualLayout>
                  <c:x val="-6.3330824601086563E-3"/>
                  <c:y val="-3.16201263512458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67A-4B30-AF89-825FF716A3F8}"/>
                </c:ext>
              </c:extLst>
            </c:dLbl>
            <c:dLbl>
              <c:idx val="2"/>
              <c:layout>
                <c:manualLayout>
                  <c:x val="5.2336427477601553E-2"/>
                  <c:y val="-2.67016089967206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67A-4B30-AF89-825FF716A3F8}"/>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Folha1!$A$2:$A$5</c:f>
              <c:strCache>
                <c:ptCount val="3"/>
                <c:pt idx="0">
                  <c:v>A actividade bancária integrada no desenvolvimento sustentável poderá contribuir para o futuro sustentável da floresta</c:v>
                </c:pt>
                <c:pt idx="1">
                  <c:v>As pessoas sobrevirão dos recursos florestais, por isso, só pensarão no rendimento.</c:v>
                </c:pt>
                <c:pt idx="2">
                  <c:v>os recursos da floresta diminuirão, por isso, a rendabilidade será desfavorável </c:v>
                </c:pt>
              </c:strCache>
            </c:strRef>
          </c:cat>
          <c:val>
            <c:numRef>
              <c:f>Folha1!$B$2:$B$5</c:f>
              <c:numCache>
                <c:formatCode>0%</c:formatCode>
                <c:ptCount val="4"/>
                <c:pt idx="0">
                  <c:v>0.71</c:v>
                </c:pt>
                <c:pt idx="1">
                  <c:v>0.16</c:v>
                </c:pt>
                <c:pt idx="2">
                  <c:v>0.13</c:v>
                </c:pt>
              </c:numCache>
            </c:numRef>
          </c:val>
          <c:extLst>
            <c:ext xmlns:c16="http://schemas.microsoft.com/office/drawing/2014/chart" uri="{C3380CC4-5D6E-409C-BE32-E72D297353CC}">
              <c16:uniqueId val="{00000003-267A-4B30-AF89-825FF716A3F8}"/>
            </c:ext>
          </c:extLst>
        </c:ser>
        <c:dLbls>
          <c:showLegendKey val="0"/>
          <c:showVal val="0"/>
          <c:showCatName val="0"/>
          <c:showSerName val="0"/>
          <c:showPercent val="0"/>
          <c:showBubbleSize val="0"/>
          <c:showLeaderLines val="1"/>
        </c:dLbls>
      </c:pie3DChart>
    </c:plotArea>
    <c:legend>
      <c:legendPos val="b"/>
      <c:legendEntry>
        <c:idx val="3"/>
        <c:delete val="1"/>
      </c:legendEntry>
      <c:layout>
        <c:manualLayout>
          <c:xMode val="edge"/>
          <c:yMode val="edge"/>
          <c:x val="6.1324518007578807E-2"/>
          <c:y val="0.69053261105917496"/>
          <c:w val="0.88180050518144315"/>
          <c:h val="0.30946738894082504"/>
        </c:manualLayout>
      </c:layout>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l">
              <a:defRPr/>
            </a:pPr>
            <a:r>
              <a:rPr lang="en-US" sz="1200" b="1">
                <a:latin typeface="Times New Roman" panose="02020603050405020304" pitchFamily="18" charset="0"/>
                <a:cs typeface="Times New Roman" panose="02020603050405020304" pitchFamily="18" charset="0"/>
              </a:rPr>
              <a:t>Figura 5.14 - Respostas à questão </a:t>
            </a:r>
            <a:r>
              <a:rPr lang="en-US" sz="1200" b="1" i="1">
                <a:latin typeface="Times New Roman" panose="02020603050405020304" pitchFamily="18" charset="0"/>
                <a:cs typeface="Times New Roman" panose="02020603050405020304" pitchFamily="18" charset="0"/>
              </a:rPr>
              <a:t>"Qual é a sua opinião relativamente ao futuro da floresta, quanto ao nível social?"</a:t>
            </a:r>
          </a:p>
        </c:rich>
      </c:tx>
      <c:layout>
        <c:manualLayout>
          <c:xMode val="edge"/>
          <c:yMode val="edge"/>
          <c:x val="0.1385535976901022"/>
          <c:y val="1.3309970602705132E-3"/>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0"/>
          <c:y val="0.16103561320231455"/>
          <c:w val="1"/>
          <c:h val="0.31166861178000027"/>
        </c:manualLayout>
      </c:layout>
      <c:pie3DChart>
        <c:varyColors val="1"/>
        <c:ser>
          <c:idx val="0"/>
          <c:order val="0"/>
          <c:tx>
            <c:strRef>
              <c:f>Folha1!$B$1</c:f>
              <c:strCache>
                <c:ptCount val="1"/>
                <c:pt idx="0">
                  <c:v>Vendas</c:v>
                </c:pt>
              </c:strCache>
            </c:strRef>
          </c:tx>
          <c:explosion val="46"/>
          <c:dPt>
            <c:idx val="0"/>
            <c:bubble3D val="0"/>
            <c:explosion val="3"/>
            <c:extLst>
              <c:ext xmlns:c16="http://schemas.microsoft.com/office/drawing/2014/chart" uri="{C3380CC4-5D6E-409C-BE32-E72D297353CC}">
                <c16:uniqueId val="{00000000-F436-4E93-B373-FA50D437A0B1}"/>
              </c:ext>
            </c:extLst>
          </c:dPt>
          <c:dPt>
            <c:idx val="1"/>
            <c:bubble3D val="0"/>
            <c:explosion val="12"/>
            <c:extLst>
              <c:ext xmlns:c16="http://schemas.microsoft.com/office/drawing/2014/chart" uri="{C3380CC4-5D6E-409C-BE32-E72D297353CC}">
                <c16:uniqueId val="{00000001-F436-4E93-B373-FA50D437A0B1}"/>
              </c:ext>
            </c:extLst>
          </c:dPt>
          <c:dPt>
            <c:idx val="2"/>
            <c:bubble3D val="0"/>
            <c:explosion val="11"/>
            <c:extLst>
              <c:ext xmlns:c16="http://schemas.microsoft.com/office/drawing/2014/chart" uri="{C3380CC4-5D6E-409C-BE32-E72D297353CC}">
                <c16:uniqueId val="{00000002-F436-4E93-B373-FA50D437A0B1}"/>
              </c:ext>
            </c:extLst>
          </c:dPt>
          <c:dPt>
            <c:idx val="3"/>
            <c:bubble3D val="0"/>
            <c:explosion val="14"/>
            <c:extLst>
              <c:ext xmlns:c16="http://schemas.microsoft.com/office/drawing/2014/chart" uri="{C3380CC4-5D6E-409C-BE32-E72D297353CC}">
                <c16:uniqueId val="{00000003-F436-4E93-B373-FA50D437A0B1}"/>
              </c:ext>
            </c:extLst>
          </c:dPt>
          <c:dLbls>
            <c:dLbl>
              <c:idx val="0"/>
              <c:layout>
                <c:manualLayout>
                  <c:x val="2.1971937640930951E-2"/>
                  <c:y val="1.783013223195841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436-4E93-B373-FA50D437A0B1}"/>
                </c:ext>
              </c:extLst>
            </c:dLbl>
            <c:dLbl>
              <c:idx val="1"/>
              <c:layout>
                <c:manualLayout>
                  <c:x val="5.2672818648667019E-2"/>
                  <c:y val="3.40381191412420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436-4E93-B373-FA50D437A0B1}"/>
                </c:ext>
              </c:extLst>
            </c:dLbl>
            <c:dLbl>
              <c:idx val="2"/>
              <c:layout>
                <c:manualLayout>
                  <c:x val="-2.0336198524139308E-2"/>
                  <c:y val="2.064714026370689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436-4E93-B373-FA50D437A0B1}"/>
                </c:ext>
              </c:extLst>
            </c:dLbl>
            <c:dLbl>
              <c:idx val="3"/>
              <c:layout>
                <c:manualLayout>
                  <c:x val="3.8304692230790277E-2"/>
                  <c:y val="-1.193916427305906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436-4E93-B373-FA50D437A0B1}"/>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Folha1!$A$2:$A$6</c:f>
              <c:strCache>
                <c:ptCount val="4"/>
                <c:pt idx="0">
                  <c:v>A tendência futura da floresta é para a extinção mas como os recursos explorados são para a sobrevivência do homem, isso não importa.</c:v>
                </c:pt>
                <c:pt idx="1">
                  <c:v>A floresta tende a extiguir-se  e consequentemente  haverá desaparição de produtos e afectação de serviços de caracter social e económico de estrema importância como emprego, lazer e tantos outros.</c:v>
                </c:pt>
                <c:pt idx="2">
                  <c:v>O futuro da floresta passa pela sensibilização de toda a sociedade para a sua preservação.</c:v>
                </c:pt>
                <c:pt idx="3">
                  <c:v>A desflorestação aumentará e esta prática contribuirá para a destruição do abrigo natural dos animais, plantas medicinais e de alimentos encontrados nas florestas naturais.</c:v>
                </c:pt>
              </c:strCache>
            </c:strRef>
          </c:cat>
          <c:val>
            <c:numRef>
              <c:f>Folha1!$B$2:$B$6</c:f>
              <c:numCache>
                <c:formatCode>0%</c:formatCode>
                <c:ptCount val="5"/>
                <c:pt idx="0">
                  <c:v>0.5</c:v>
                </c:pt>
                <c:pt idx="1">
                  <c:v>0.21</c:v>
                </c:pt>
                <c:pt idx="2">
                  <c:v>0.19</c:v>
                </c:pt>
                <c:pt idx="3">
                  <c:v>0.1</c:v>
                </c:pt>
              </c:numCache>
            </c:numRef>
          </c:val>
          <c:extLst>
            <c:ext xmlns:c16="http://schemas.microsoft.com/office/drawing/2014/chart" uri="{C3380CC4-5D6E-409C-BE32-E72D297353CC}">
              <c16:uniqueId val="{00000004-F436-4E93-B373-FA50D437A0B1}"/>
            </c:ext>
          </c:extLst>
        </c:ser>
        <c:dLbls>
          <c:showLegendKey val="0"/>
          <c:showVal val="0"/>
          <c:showCatName val="0"/>
          <c:showSerName val="0"/>
          <c:showPercent val="0"/>
          <c:showBubbleSize val="0"/>
          <c:showLeaderLines val="1"/>
        </c:dLbls>
      </c:pie3DChart>
    </c:plotArea>
    <c:legend>
      <c:legendPos val="b"/>
      <c:legendEntry>
        <c:idx val="4"/>
        <c:delete val="1"/>
      </c:legendEntry>
      <c:layout>
        <c:manualLayout>
          <c:xMode val="edge"/>
          <c:yMode val="edge"/>
          <c:x val="0"/>
          <c:y val="0.55664490253325072"/>
          <c:w val="1"/>
          <c:h val="0.44302827062189459"/>
        </c:manualLayout>
      </c:layout>
      <c:overlay val="0"/>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l">
              <a:defRPr/>
            </a:pPr>
            <a:r>
              <a:rPr lang="pt-PT" sz="1200" b="1">
                <a:latin typeface="Times New Roman" panose="02020603050405020304" pitchFamily="18" charset="0"/>
                <a:cs typeface="Times New Roman" panose="02020603050405020304" pitchFamily="18" charset="0"/>
              </a:rPr>
              <a:t>Figura</a:t>
            </a:r>
            <a:r>
              <a:rPr lang="pt-PT" sz="1200" b="1" baseline="0">
                <a:latin typeface="Times New Roman" panose="02020603050405020304" pitchFamily="18" charset="0"/>
                <a:cs typeface="Times New Roman" panose="02020603050405020304" pitchFamily="18" charset="0"/>
              </a:rPr>
              <a:t> 5.15 - Respostas à questão </a:t>
            </a:r>
            <a:r>
              <a:rPr lang="pt-PT" sz="1200" b="1" i="1" baseline="0">
                <a:latin typeface="Times New Roman" panose="02020603050405020304" pitchFamily="18" charset="0"/>
                <a:cs typeface="Times New Roman" panose="02020603050405020304" pitchFamily="18" charset="0"/>
              </a:rPr>
              <a:t>"Acha que seria importante manter a floresta tal como está para o futuro ou deve sofrer alterações na sua conservação?" </a:t>
            </a:r>
            <a:endParaRPr lang="pt-PT" sz="1200" b="1" i="1">
              <a:latin typeface="Times New Roman" panose="02020603050405020304" pitchFamily="18" charset="0"/>
              <a:cs typeface="Times New Roman" panose="02020603050405020304" pitchFamily="18" charset="0"/>
            </a:endParaRPr>
          </a:p>
        </c:rich>
      </c:tx>
      <c:layout>
        <c:manualLayout>
          <c:xMode val="edge"/>
          <c:yMode val="edge"/>
          <c:x val="9.7899265191443291E-2"/>
          <c:y val="2.9175784099197667E-2"/>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2.1615276623516881E-3"/>
          <c:y val="0.22166956701528281"/>
          <c:w val="0.51207527502711536"/>
          <c:h val="0.68906475298182668"/>
        </c:manualLayout>
      </c:layout>
      <c:pie3DChart>
        <c:varyColors val="1"/>
        <c:ser>
          <c:idx val="0"/>
          <c:order val="0"/>
          <c:tx>
            <c:strRef>
              <c:f>Folha1!$B$1</c:f>
              <c:strCache>
                <c:ptCount val="1"/>
                <c:pt idx="0">
                  <c:v>Vendas</c:v>
                </c:pt>
              </c:strCache>
            </c:strRef>
          </c:tx>
          <c:dPt>
            <c:idx val="1"/>
            <c:bubble3D val="0"/>
            <c:explosion val="29"/>
            <c:extLst>
              <c:ext xmlns:c16="http://schemas.microsoft.com/office/drawing/2014/chart" uri="{C3380CC4-5D6E-409C-BE32-E72D297353CC}">
                <c16:uniqueId val="{00000000-D397-48A5-ACC5-F7F00BB2B8B2}"/>
              </c:ext>
            </c:extLst>
          </c:dPt>
          <c:dPt>
            <c:idx val="2"/>
            <c:bubble3D val="0"/>
            <c:explosion val="39"/>
            <c:extLst>
              <c:ext xmlns:c16="http://schemas.microsoft.com/office/drawing/2014/chart" uri="{C3380CC4-5D6E-409C-BE32-E72D297353CC}">
                <c16:uniqueId val="{00000001-D397-48A5-ACC5-F7F00BB2B8B2}"/>
              </c:ext>
            </c:extLst>
          </c:dPt>
          <c:dPt>
            <c:idx val="3"/>
            <c:bubble3D val="0"/>
            <c:explosion val="36"/>
            <c:extLst>
              <c:ext xmlns:c16="http://schemas.microsoft.com/office/drawing/2014/chart" uri="{C3380CC4-5D6E-409C-BE32-E72D297353CC}">
                <c16:uniqueId val="{00000002-D397-48A5-ACC5-F7F00BB2B8B2}"/>
              </c:ext>
            </c:extLst>
          </c:dPt>
          <c:dLbls>
            <c:dLbl>
              <c:idx val="0"/>
              <c:layout>
                <c:manualLayout>
                  <c:x val="-7.2491677406838831E-2"/>
                  <c:y val="0.1491521366646322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397-48A5-ACC5-F7F00BB2B8B2}"/>
                </c:ext>
              </c:extLst>
            </c:dLbl>
            <c:dLbl>
              <c:idx val="1"/>
              <c:layout>
                <c:manualLayout>
                  <c:x val="8.379530376234276E-2"/>
                  <c:y val="0.1031841807520230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397-48A5-ACC5-F7F00BB2B8B2}"/>
                </c:ext>
              </c:extLst>
            </c:dLbl>
            <c:dLbl>
              <c:idx val="2"/>
              <c:layout>
                <c:manualLayout>
                  <c:x val="1.4184239770575497E-2"/>
                  <c:y val="-3.96721597506536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397-48A5-ACC5-F7F00BB2B8B2}"/>
                </c:ext>
              </c:extLst>
            </c:dLbl>
            <c:dLbl>
              <c:idx val="3"/>
              <c:layout>
                <c:manualLayout>
                  <c:x val="2.5973462759111856E-2"/>
                  <c:y val="-2.30191497898501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397-48A5-ACC5-F7F00BB2B8B2}"/>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Folha1!$A$2:$A$5</c:f>
              <c:strCache>
                <c:ptCount val="4"/>
                <c:pt idx="0">
                  <c:v>Acesso  ao crédito bancário para melhorar a agricultura e atenuar a pressão sobre a floresta, contribuindo desta forma para a sua  preservação. </c:v>
                </c:pt>
                <c:pt idx="1">
                  <c:v>É importante conservar as florestas existentes e aumentar as áreas florestais com plantações de espécies adaptadas à região.</c:v>
                </c:pt>
                <c:pt idx="2">
                  <c:v>Os exploradores  da floresta devem respeitar os critérios  apropriados de exploração ou mesmo a formação.</c:v>
                </c:pt>
                <c:pt idx="3">
                  <c:v>O ordenamento florestal e a gestão florestal devem estar mais próximo dos exploradores da floresta.</c:v>
                </c:pt>
              </c:strCache>
            </c:strRef>
          </c:cat>
          <c:val>
            <c:numRef>
              <c:f>Folha1!$B$2:$B$5</c:f>
              <c:numCache>
                <c:formatCode>0%</c:formatCode>
                <c:ptCount val="4"/>
                <c:pt idx="0">
                  <c:v>0.57999999999999996</c:v>
                </c:pt>
                <c:pt idx="1">
                  <c:v>0.25</c:v>
                </c:pt>
                <c:pt idx="2">
                  <c:v>0.12</c:v>
                </c:pt>
                <c:pt idx="3">
                  <c:v>0.05</c:v>
                </c:pt>
              </c:numCache>
            </c:numRef>
          </c:val>
          <c:extLst>
            <c:ext xmlns:c16="http://schemas.microsoft.com/office/drawing/2014/chart" uri="{C3380CC4-5D6E-409C-BE32-E72D297353CC}">
              <c16:uniqueId val="{00000004-D397-48A5-ACC5-F7F00BB2B8B2}"/>
            </c:ext>
          </c:extLst>
        </c:ser>
        <c:dLbls>
          <c:showLegendKey val="0"/>
          <c:showVal val="0"/>
          <c:showCatName val="0"/>
          <c:showSerName val="0"/>
          <c:showPercent val="0"/>
          <c:showBubbleSize val="0"/>
          <c:showLeaderLines val="1"/>
        </c:dLbls>
      </c:pie3DChart>
    </c:plotArea>
    <c:legend>
      <c:legendPos val="r"/>
      <c:layout>
        <c:manualLayout>
          <c:xMode val="edge"/>
          <c:yMode val="edge"/>
          <c:x val="0.53819390644148013"/>
          <c:y val="0.16713733568114114"/>
          <c:w val="0.4477139999718282"/>
          <c:h val="0.74764787312978287"/>
        </c:manualLayout>
      </c:layout>
      <c:overlay val="0"/>
    </c:legend>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l">
              <a:defRPr/>
            </a:pPr>
            <a:r>
              <a:rPr lang="pt-PT" sz="1200" b="1"/>
              <a:t>Figura 5.16</a:t>
            </a:r>
            <a:r>
              <a:rPr lang="pt-PT" sz="1200" b="1" baseline="0"/>
              <a:t>  - </a:t>
            </a:r>
            <a:r>
              <a:rPr lang="pt-PT" sz="1200" b="1"/>
              <a:t>Respostas à</a:t>
            </a:r>
            <a:r>
              <a:rPr lang="pt-PT" sz="1200" b="1" baseline="0"/>
              <a:t> questão </a:t>
            </a:r>
            <a:r>
              <a:rPr lang="pt-PT" sz="1200" b="1" i="1" baseline="0"/>
              <a:t>"Como desejava que fosse a floresta no futuro?"</a:t>
            </a:r>
            <a:endParaRPr lang="pt-PT" sz="1200" b="1" i="1"/>
          </a:p>
        </c:rich>
      </c:tx>
      <c:layout>
        <c:manualLayout>
          <c:xMode val="edge"/>
          <c:yMode val="edge"/>
          <c:x val="0.14100651272942569"/>
          <c:y val="1.6175621028307337E-2"/>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1.2521953274359218E-2"/>
          <c:y val="0.14746845533197239"/>
          <c:w val="0.51467107442716353"/>
          <c:h val="0.74629286109792103"/>
        </c:manualLayout>
      </c:layout>
      <c:pie3DChart>
        <c:varyColors val="1"/>
        <c:ser>
          <c:idx val="0"/>
          <c:order val="0"/>
          <c:tx>
            <c:strRef>
              <c:f>Folha1!$B$1</c:f>
              <c:strCache>
                <c:ptCount val="1"/>
                <c:pt idx="0">
                  <c:v>Vendas</c:v>
                </c:pt>
              </c:strCache>
            </c:strRef>
          </c:tx>
          <c:explosion val="9"/>
          <c:dLbls>
            <c:dLbl>
              <c:idx val="0"/>
              <c:layout>
                <c:manualLayout>
                  <c:x val="-5.7762252178049631E-2"/>
                  <c:y val="-0.1100540600933838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45B-449B-A0E0-6F55BA286139}"/>
                </c:ext>
              </c:extLst>
            </c:dLbl>
            <c:dLbl>
              <c:idx val="1"/>
              <c:layout>
                <c:manualLayout>
                  <c:x val="0.11354460378886073"/>
                  <c:y val="9.61087569809225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45B-449B-A0E0-6F55BA286139}"/>
                </c:ext>
              </c:extLst>
            </c:dLbl>
            <c:dLbl>
              <c:idx val="2"/>
              <c:layout>
                <c:manualLayout>
                  <c:x val="3.379673806517846E-2"/>
                  <c:y val="-3.61825884916533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45B-449B-A0E0-6F55BA286139}"/>
                </c:ext>
              </c:extLst>
            </c:dLbl>
            <c:dLbl>
              <c:idx val="3"/>
              <c:layout>
                <c:manualLayout>
                  <c:x val="-1.5474732325126027E-2"/>
                  <c:y val="-5.14230906321894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45B-449B-A0E0-6F55BA286139}"/>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Folha1!$A$2:$A$5</c:f>
              <c:strCache>
                <c:ptCount val="4"/>
                <c:pt idx="0">
                  <c:v>O mesmo tipo de floresta que existia no passado, com diversos tipos de árvores, matos e animais.</c:v>
                </c:pt>
                <c:pt idx="1">
                  <c:v>Floresta que servisse de abrigo a galinha-do-mato, perdizes, rolas, e outros tipos de aves e também de animais como bâmbis, javalis, coelhos, lebres e outros que existiam no passado.</c:v>
                </c:pt>
                <c:pt idx="2">
                  <c:v>Floresta plantada em que predomina espécies de pinheiros.</c:v>
                </c:pt>
                <c:pt idx="3">
                  <c:v>Floresta plantada em que predomina espécies de eucaliptos.</c:v>
                </c:pt>
              </c:strCache>
            </c:strRef>
          </c:cat>
          <c:val>
            <c:numRef>
              <c:f>Folha1!$B$2:$B$5</c:f>
              <c:numCache>
                <c:formatCode>0%</c:formatCode>
                <c:ptCount val="4"/>
                <c:pt idx="0">
                  <c:v>0.49</c:v>
                </c:pt>
                <c:pt idx="1">
                  <c:v>0.33</c:v>
                </c:pt>
                <c:pt idx="2">
                  <c:v>0.1</c:v>
                </c:pt>
                <c:pt idx="3">
                  <c:v>0.08</c:v>
                </c:pt>
              </c:numCache>
            </c:numRef>
          </c:val>
          <c:extLst>
            <c:ext xmlns:c16="http://schemas.microsoft.com/office/drawing/2014/chart" uri="{C3380CC4-5D6E-409C-BE32-E72D297353CC}">
              <c16:uniqueId val="{00000004-D45B-449B-A0E0-6F55BA286139}"/>
            </c:ext>
          </c:extLst>
        </c:ser>
        <c:dLbls>
          <c:showLegendKey val="0"/>
          <c:showVal val="0"/>
          <c:showCatName val="0"/>
          <c:showSerName val="0"/>
          <c:showPercent val="0"/>
          <c:showBubbleSize val="0"/>
          <c:showLeaderLines val="1"/>
        </c:dLbls>
      </c:pie3DChart>
    </c:plotArea>
    <c:legend>
      <c:legendPos val="r"/>
      <c:layout>
        <c:manualLayout>
          <c:xMode val="edge"/>
          <c:yMode val="edge"/>
          <c:x val="0.56422004010810656"/>
          <c:y val="0.12872899255793863"/>
          <c:w val="0.43210931966837479"/>
          <c:h val="0.85877943034898419"/>
        </c:manualLayout>
      </c:layout>
      <c:overlay val="0"/>
      <c:spPr>
        <a:noFill/>
      </c:spPr>
    </c:legend>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l">
              <a:defRPr/>
            </a:pPr>
            <a:r>
              <a:rPr lang="pt-PT" sz="1200" b="1">
                <a:latin typeface="Times New Roman" panose="02020603050405020304" pitchFamily="18" charset="0"/>
                <a:cs typeface="Times New Roman" panose="02020603050405020304" pitchFamily="18" charset="0"/>
              </a:rPr>
              <a:t>Figura</a:t>
            </a:r>
            <a:r>
              <a:rPr lang="pt-PT" sz="1200" b="1" baseline="0">
                <a:latin typeface="Times New Roman" panose="02020603050405020304" pitchFamily="18" charset="0"/>
                <a:cs typeface="Times New Roman" panose="02020603050405020304" pitchFamily="18" charset="0"/>
              </a:rPr>
              <a:t> 5:17 - Respostas à questão </a:t>
            </a:r>
            <a:r>
              <a:rPr lang="pt-PT" sz="1200" b="1" i="1" baseline="0">
                <a:latin typeface="Times New Roman" panose="02020603050405020304" pitchFamily="18" charset="0"/>
                <a:cs typeface="Times New Roman" panose="02020603050405020304" pitchFamily="18" charset="0"/>
              </a:rPr>
              <a:t>"O que pensa fazer com a floresta no futuro?"</a:t>
            </a:r>
            <a:endParaRPr lang="pt-PT" sz="1200" b="1" i="1">
              <a:latin typeface="Times New Roman" panose="02020603050405020304" pitchFamily="18" charset="0"/>
              <a:cs typeface="Times New Roman" panose="02020603050405020304" pitchFamily="18" charset="0"/>
            </a:endParaRP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Folha1!$B$1</c:f>
              <c:strCache>
                <c:ptCount val="1"/>
                <c:pt idx="0">
                  <c:v>Vendas</c:v>
                </c:pt>
              </c:strCache>
            </c:strRef>
          </c:tx>
          <c:explosion val="25"/>
          <c:dLbls>
            <c:dLbl>
              <c:idx val="0"/>
              <c:layout>
                <c:manualLayout>
                  <c:x val="-1.6838682762658944E-2"/>
                  <c:y val="-8.257771844263411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3D7-4C38-8B5F-7DD538274AD6}"/>
                </c:ext>
              </c:extLst>
            </c:dLbl>
            <c:dLbl>
              <c:idx val="1"/>
              <c:layout>
                <c:manualLayout>
                  <c:x val="2.8162701284746704E-2"/>
                  <c:y val="7.0557067114345351E-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3D7-4C38-8B5F-7DD538274AD6}"/>
                </c:ext>
              </c:extLst>
            </c:dLbl>
            <c:dLbl>
              <c:idx val="2"/>
              <c:layout>
                <c:manualLayout>
                  <c:x val="4.9619293779344723E-2"/>
                  <c:y val="-0.2156253937336334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3D7-4C38-8B5F-7DD538274AD6}"/>
                </c:ext>
              </c:extLst>
            </c:dLbl>
            <c:dLbl>
              <c:idx val="3"/>
              <c:layout>
                <c:manualLayout>
                  <c:x val="5.1395480087539143E-2"/>
                  <c:y val="-2.00896946499899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3D7-4C38-8B5F-7DD538274AD6}"/>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Folha1!$A$2:$A$6</c:f>
              <c:strCache>
                <c:ptCount val="5"/>
                <c:pt idx="0">
                  <c:v>Não tenho plano para o futuro.</c:v>
                </c:pt>
                <c:pt idx="1">
                  <c:v>Proteger a floresta contra os incendios.</c:v>
                </c:pt>
                <c:pt idx="2">
                  <c:v>Conservar a floresta para também servir as gerações futuras.</c:v>
                </c:pt>
                <c:pt idx="3">
                  <c:v>Fazer o repovoamento florestal e manter a floresta que existe.</c:v>
                </c:pt>
                <c:pt idx="4">
                  <c:v>Fazer o repovoamento florestal e manter a floresta que existe.</c:v>
                </c:pt>
              </c:strCache>
            </c:strRef>
          </c:cat>
          <c:val>
            <c:numRef>
              <c:f>Folha1!$B$2:$B$6</c:f>
              <c:numCache>
                <c:formatCode>0%</c:formatCode>
                <c:ptCount val="5"/>
                <c:pt idx="0">
                  <c:v>0.32</c:v>
                </c:pt>
                <c:pt idx="1">
                  <c:v>0.3</c:v>
                </c:pt>
                <c:pt idx="2">
                  <c:v>0.23</c:v>
                </c:pt>
                <c:pt idx="3">
                  <c:v>0.15</c:v>
                </c:pt>
              </c:numCache>
            </c:numRef>
          </c:val>
          <c:extLst>
            <c:ext xmlns:c16="http://schemas.microsoft.com/office/drawing/2014/chart" uri="{C3380CC4-5D6E-409C-BE32-E72D297353CC}">
              <c16:uniqueId val="{00000004-D3D7-4C38-8B5F-7DD538274AD6}"/>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l">
              <a:defRPr/>
            </a:pPr>
            <a:r>
              <a:rPr lang="en-US" sz="1200" b="1" i="0">
                <a:latin typeface="Times New Roman" panose="02020603050405020304" pitchFamily="18" charset="0"/>
                <a:cs typeface="Times New Roman" panose="02020603050405020304" pitchFamily="18" charset="0"/>
              </a:rPr>
              <a:t>Figura </a:t>
            </a:r>
            <a:r>
              <a:rPr lang="en-US" sz="1200" b="1" i="0">
                <a:solidFill>
                  <a:sysClr val="windowText" lastClr="000000"/>
                </a:solidFill>
                <a:latin typeface="Times New Roman" panose="02020603050405020304" pitchFamily="18" charset="0"/>
                <a:cs typeface="Times New Roman" panose="02020603050405020304" pitchFamily="18" charset="0"/>
              </a:rPr>
              <a:t>5.1 - </a:t>
            </a:r>
            <a:r>
              <a:rPr lang="en-US" sz="1200" b="1" i="1">
                <a:solidFill>
                  <a:sysClr val="windowText" lastClr="000000"/>
                </a:solidFill>
                <a:latin typeface="Times New Roman" panose="02020603050405020304" pitchFamily="18" charset="0"/>
                <a:cs typeface="Times New Roman" panose="02020603050405020304" pitchFamily="18" charset="0"/>
              </a:rPr>
              <a:t>Resposta à questão "Quando pensa na floresta em geral</a:t>
            </a:r>
            <a:r>
              <a:rPr lang="en-US" sz="1200" b="1" i="1" baseline="0">
                <a:solidFill>
                  <a:sysClr val="windowText" lastClr="000000"/>
                </a:solidFill>
                <a:latin typeface="Times New Roman" panose="02020603050405020304" pitchFamily="18" charset="0"/>
                <a:cs typeface="Times New Roman" panose="02020603050405020304" pitchFamily="18" charset="0"/>
              </a:rPr>
              <a:t> </a:t>
            </a:r>
            <a:r>
              <a:rPr lang="en-US" sz="1200" b="1" i="1">
                <a:solidFill>
                  <a:sysClr val="windowText" lastClr="000000"/>
                </a:solidFill>
                <a:latin typeface="Times New Roman" panose="02020603050405020304" pitchFamily="18" charset="0"/>
                <a:cs typeface="Times New Roman" panose="02020603050405020304" pitchFamily="18" charset="0"/>
              </a:rPr>
              <a:t>em que aspectos pensa primeiro?"</a:t>
            </a:r>
          </a:p>
        </c:rich>
      </c:tx>
      <c:layout>
        <c:manualLayout>
          <c:xMode val="edge"/>
          <c:yMode val="edge"/>
          <c:x val="0.12099175756429846"/>
          <c:y val="2.9331657238633981E-2"/>
        </c:manualLayout>
      </c:layout>
      <c:overlay val="0"/>
    </c:title>
    <c:autoTitleDeleted val="0"/>
    <c:plotArea>
      <c:layout/>
      <c:pieChart>
        <c:varyColors val="1"/>
        <c:ser>
          <c:idx val="0"/>
          <c:order val="0"/>
          <c:tx>
            <c:strRef>
              <c:f>Folha1!$B$1</c:f>
              <c:strCache>
                <c:ptCount val="1"/>
                <c:pt idx="0">
                  <c:v>Vendas</c:v>
                </c:pt>
              </c:strCache>
            </c:strRef>
          </c:tx>
          <c:explosion val="28"/>
          <c:dPt>
            <c:idx val="0"/>
            <c:bubble3D val="0"/>
            <c:explosion val="7"/>
            <c:extLst>
              <c:ext xmlns:c16="http://schemas.microsoft.com/office/drawing/2014/chart" uri="{C3380CC4-5D6E-409C-BE32-E72D297353CC}">
                <c16:uniqueId val="{00000000-29D7-426B-93FA-F07B63072C4B}"/>
              </c:ext>
            </c:extLst>
          </c:dPt>
          <c:dPt>
            <c:idx val="1"/>
            <c:bubble3D val="0"/>
            <c:explosion val="8"/>
            <c:extLst>
              <c:ext xmlns:c16="http://schemas.microsoft.com/office/drawing/2014/chart" uri="{C3380CC4-5D6E-409C-BE32-E72D297353CC}">
                <c16:uniqueId val="{00000001-29D7-426B-93FA-F07B63072C4B}"/>
              </c:ext>
            </c:extLst>
          </c:dPt>
          <c:dPt>
            <c:idx val="2"/>
            <c:bubble3D val="0"/>
            <c:explosion val="7"/>
            <c:extLst>
              <c:ext xmlns:c16="http://schemas.microsoft.com/office/drawing/2014/chart" uri="{C3380CC4-5D6E-409C-BE32-E72D297353CC}">
                <c16:uniqueId val="{00000002-29D7-426B-93FA-F07B63072C4B}"/>
              </c:ext>
            </c:extLst>
          </c:dPt>
          <c:dPt>
            <c:idx val="3"/>
            <c:bubble3D val="0"/>
            <c:explosion val="8"/>
            <c:extLst>
              <c:ext xmlns:c16="http://schemas.microsoft.com/office/drawing/2014/chart" uri="{C3380CC4-5D6E-409C-BE32-E72D297353CC}">
                <c16:uniqueId val="{00000003-29D7-426B-93FA-F07B63072C4B}"/>
              </c:ext>
            </c:extLst>
          </c:dPt>
          <c:dPt>
            <c:idx val="4"/>
            <c:bubble3D val="0"/>
            <c:explosion val="10"/>
            <c:extLst>
              <c:ext xmlns:c16="http://schemas.microsoft.com/office/drawing/2014/chart" uri="{C3380CC4-5D6E-409C-BE32-E72D297353CC}">
                <c16:uniqueId val="{00000004-29D7-426B-93FA-F07B63072C4B}"/>
              </c:ext>
            </c:extLst>
          </c:dPt>
          <c:dLbls>
            <c:dLbl>
              <c:idx val="0"/>
              <c:layout>
                <c:manualLayout>
                  <c:x val="-6.9939405722432846E-3"/>
                  <c:y val="-6.83994259025778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9D7-426B-93FA-F07B63072C4B}"/>
                </c:ext>
              </c:extLst>
            </c:dLbl>
            <c:dLbl>
              <c:idx val="1"/>
              <c:layout>
                <c:manualLayout>
                  <c:x val="-6.5556620237285151E-3"/>
                  <c:y val="-4.02994187660077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9D7-426B-93FA-F07B63072C4B}"/>
                </c:ext>
              </c:extLst>
            </c:dLbl>
            <c:dLbl>
              <c:idx val="2"/>
              <c:layout>
                <c:manualLayout>
                  <c:x val="-1.4620764996967971E-2"/>
                  <c:y val="2.78288174703237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9D7-426B-93FA-F07B63072C4B}"/>
                </c:ext>
              </c:extLst>
            </c:dLbl>
            <c:dLbl>
              <c:idx val="3"/>
              <c:layout>
                <c:manualLayout>
                  <c:x val="1.360792863854981E-2"/>
                  <c:y val="-1.27053151588679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9D7-426B-93FA-F07B63072C4B}"/>
                </c:ext>
              </c:extLst>
            </c:dLbl>
            <c:dLbl>
              <c:idx val="4"/>
              <c:layout>
                <c:manualLayout>
                  <c:x val="1.1836205659477751E-2"/>
                  <c:y val="-2.39376422358081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9D7-426B-93FA-F07B63072C4B}"/>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Folha1!$A$2:$A$6</c:f>
              <c:strCache>
                <c:ptCount val="5"/>
                <c:pt idx="0">
                  <c:v>Rendimento </c:v>
                </c:pt>
                <c:pt idx="1">
                  <c:v>Bem estar ou  qualidade de vida</c:v>
                </c:pt>
                <c:pt idx="2">
                  <c:v>Conjunto de árvores ou espaços verdes</c:v>
                </c:pt>
                <c:pt idx="3">
                  <c:v>Floresta de miombo/ matos/ arbustos/ vegetação</c:v>
                </c:pt>
                <c:pt idx="4">
                  <c:v>Lugares com muitos animais</c:v>
                </c:pt>
              </c:strCache>
            </c:strRef>
          </c:cat>
          <c:val>
            <c:numRef>
              <c:f>Folha1!$B$2:$B$6</c:f>
              <c:numCache>
                <c:formatCode>0%</c:formatCode>
                <c:ptCount val="5"/>
                <c:pt idx="0">
                  <c:v>0.49</c:v>
                </c:pt>
                <c:pt idx="1">
                  <c:v>0.21</c:v>
                </c:pt>
                <c:pt idx="2">
                  <c:v>0.19</c:v>
                </c:pt>
                <c:pt idx="3">
                  <c:v>0.06</c:v>
                </c:pt>
                <c:pt idx="4">
                  <c:v>0.05</c:v>
                </c:pt>
              </c:numCache>
            </c:numRef>
          </c:val>
          <c:extLst>
            <c:ext xmlns:c16="http://schemas.microsoft.com/office/drawing/2014/chart" uri="{C3380CC4-5D6E-409C-BE32-E72D297353CC}">
              <c16:uniqueId val="{00000005-29D7-426B-93FA-F07B63072C4B}"/>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l">
              <a:defRPr/>
            </a:pPr>
            <a:r>
              <a:rPr lang="en-US" sz="1200" b="1">
                <a:solidFill>
                  <a:sysClr val="windowText" lastClr="000000"/>
                </a:solidFill>
                <a:latin typeface="Times New Roman" panose="02020603050405020304" pitchFamily="18" charset="0"/>
                <a:cs typeface="Times New Roman" panose="02020603050405020304" pitchFamily="18" charset="0"/>
              </a:rPr>
              <a:t>Figura 5.2</a:t>
            </a:r>
            <a:r>
              <a:rPr lang="en-US" sz="1200" b="1" baseline="0">
                <a:solidFill>
                  <a:sysClr val="windowText" lastClr="000000"/>
                </a:solidFill>
                <a:latin typeface="Times New Roman" panose="02020603050405020304" pitchFamily="18" charset="0"/>
                <a:cs typeface="Times New Roman" panose="02020603050405020304" pitchFamily="18" charset="0"/>
              </a:rPr>
              <a:t> - </a:t>
            </a:r>
            <a:r>
              <a:rPr lang="en-US" sz="1200" b="1">
                <a:solidFill>
                  <a:sysClr val="windowText" lastClr="000000"/>
                </a:solidFill>
                <a:latin typeface="Times New Roman" panose="02020603050405020304" pitchFamily="18" charset="0"/>
                <a:cs typeface="Times New Roman" panose="02020603050405020304" pitchFamily="18" charset="0"/>
              </a:rPr>
              <a:t>Resposta à questão</a:t>
            </a:r>
            <a:r>
              <a:rPr lang="en-US" sz="1200" b="1" baseline="0">
                <a:solidFill>
                  <a:sysClr val="windowText" lastClr="000000"/>
                </a:solidFill>
                <a:latin typeface="Times New Roman" panose="02020603050405020304" pitchFamily="18" charset="0"/>
                <a:cs typeface="Times New Roman" panose="02020603050405020304" pitchFamily="18" charset="0"/>
              </a:rPr>
              <a:t> </a:t>
            </a:r>
            <a:r>
              <a:rPr lang="en-US" sz="1200" b="1" i="1" baseline="0">
                <a:solidFill>
                  <a:sysClr val="windowText" lastClr="000000"/>
                </a:solidFill>
                <a:latin typeface="Times New Roman" panose="02020603050405020304" pitchFamily="18" charset="0"/>
                <a:cs typeface="Times New Roman" panose="02020603050405020304" pitchFamily="18" charset="0"/>
              </a:rPr>
              <a:t>"Qual é o significado do  termo biodiversidade ou diversidade biológica?"</a:t>
            </a:r>
            <a:endParaRPr lang="en-US" sz="1200" b="1" i="1">
              <a:solidFill>
                <a:sysClr val="windowText" lastClr="000000"/>
              </a:solidFill>
              <a:latin typeface="Times New Roman" panose="02020603050405020304" pitchFamily="18" charset="0"/>
              <a:cs typeface="Times New Roman" panose="02020603050405020304" pitchFamily="18" charset="0"/>
            </a:endParaRPr>
          </a:p>
        </c:rich>
      </c:tx>
      <c:overlay val="0"/>
    </c:title>
    <c:autoTitleDeleted val="0"/>
    <c:plotArea>
      <c:layout>
        <c:manualLayout>
          <c:layoutTarget val="inner"/>
          <c:xMode val="edge"/>
          <c:yMode val="edge"/>
          <c:x val="0.15543995970400221"/>
          <c:y val="0.24522519748526697"/>
          <c:w val="0.3837596226397626"/>
          <c:h val="0.65737675539802243"/>
        </c:manualLayout>
      </c:layout>
      <c:pieChart>
        <c:varyColors val="1"/>
        <c:ser>
          <c:idx val="0"/>
          <c:order val="0"/>
          <c:tx>
            <c:strRef>
              <c:f>Folha1!$B$1</c:f>
              <c:strCache>
                <c:ptCount val="1"/>
                <c:pt idx="0">
                  <c:v>Vendas</c:v>
                </c:pt>
              </c:strCache>
            </c:strRef>
          </c:tx>
          <c:explosion val="25"/>
          <c:dPt>
            <c:idx val="0"/>
            <c:bubble3D val="0"/>
            <c:explosion val="7"/>
            <c:extLst>
              <c:ext xmlns:c16="http://schemas.microsoft.com/office/drawing/2014/chart" uri="{C3380CC4-5D6E-409C-BE32-E72D297353CC}">
                <c16:uniqueId val="{00000000-7FEF-4C4D-A708-65A179FBAD44}"/>
              </c:ext>
            </c:extLst>
          </c:dPt>
          <c:dPt>
            <c:idx val="1"/>
            <c:bubble3D val="0"/>
            <c:explosion val="0"/>
            <c:extLst>
              <c:ext xmlns:c16="http://schemas.microsoft.com/office/drawing/2014/chart" uri="{C3380CC4-5D6E-409C-BE32-E72D297353CC}">
                <c16:uniqueId val="{00000001-7FEF-4C4D-A708-65A179FBAD44}"/>
              </c:ext>
            </c:extLst>
          </c:dPt>
          <c:dPt>
            <c:idx val="2"/>
            <c:bubble3D val="0"/>
            <c:explosion val="0"/>
            <c:extLst>
              <c:ext xmlns:c16="http://schemas.microsoft.com/office/drawing/2014/chart" uri="{C3380CC4-5D6E-409C-BE32-E72D297353CC}">
                <c16:uniqueId val="{00000002-7FEF-4C4D-A708-65A179FBAD44}"/>
              </c:ext>
            </c:extLst>
          </c:dPt>
          <c:dPt>
            <c:idx val="3"/>
            <c:bubble3D val="0"/>
            <c:explosion val="0"/>
            <c:extLst>
              <c:ext xmlns:c16="http://schemas.microsoft.com/office/drawing/2014/chart" uri="{C3380CC4-5D6E-409C-BE32-E72D297353CC}">
                <c16:uniqueId val="{00000003-7FEF-4C4D-A708-65A179FBAD44}"/>
              </c:ext>
            </c:extLst>
          </c:dPt>
          <c:dPt>
            <c:idx val="4"/>
            <c:bubble3D val="0"/>
            <c:explosion val="0"/>
            <c:extLst>
              <c:ext xmlns:c16="http://schemas.microsoft.com/office/drawing/2014/chart" uri="{C3380CC4-5D6E-409C-BE32-E72D297353CC}">
                <c16:uniqueId val="{00000004-7FEF-4C4D-A708-65A179FBAD44}"/>
              </c:ext>
            </c:extLst>
          </c:dPt>
          <c:dLbls>
            <c:dLbl>
              <c:idx val="0"/>
              <c:layout>
                <c:manualLayout>
                  <c:x val="4.3847852351789361E-2"/>
                  <c:y val="-9.28518527329098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FEF-4C4D-A708-65A179FBAD44}"/>
                </c:ext>
              </c:extLst>
            </c:dLbl>
            <c:dLbl>
              <c:idx val="1"/>
              <c:layout>
                <c:manualLayout>
                  <c:x val="-1.2255134774819813E-2"/>
                  <c:y val="-6.750878194606338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FEF-4C4D-A708-65A179FBAD44}"/>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Folha1!$A$2:$A$6</c:f>
              <c:strCache>
                <c:ptCount val="5"/>
                <c:pt idx="0">
                  <c:v>Não sei o significado</c:v>
                </c:pt>
                <c:pt idx="1">
                  <c:v>Sítio onde existe muitos animais e plantas</c:v>
                </c:pt>
                <c:pt idx="2">
                  <c:v>Existencia de plantas</c:v>
                </c:pt>
                <c:pt idx="3">
                  <c:v>Existencia de animais</c:v>
                </c:pt>
                <c:pt idx="4">
                  <c:v>Diversidade dos seres vivos</c:v>
                </c:pt>
              </c:strCache>
            </c:strRef>
          </c:cat>
          <c:val>
            <c:numRef>
              <c:f>Folha1!$B$2:$B$6</c:f>
              <c:numCache>
                <c:formatCode>0%</c:formatCode>
                <c:ptCount val="5"/>
                <c:pt idx="0">
                  <c:v>0.8</c:v>
                </c:pt>
                <c:pt idx="1">
                  <c:v>0.08</c:v>
                </c:pt>
                <c:pt idx="2">
                  <c:v>0.05</c:v>
                </c:pt>
                <c:pt idx="3">
                  <c:v>0.04</c:v>
                </c:pt>
                <c:pt idx="4">
                  <c:v>0.03</c:v>
                </c:pt>
              </c:numCache>
            </c:numRef>
          </c:val>
          <c:extLst>
            <c:ext xmlns:c16="http://schemas.microsoft.com/office/drawing/2014/chart" uri="{C3380CC4-5D6E-409C-BE32-E72D297353CC}">
              <c16:uniqueId val="{00000005-7FEF-4C4D-A708-65A179FBAD44}"/>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l">
              <a:defRPr/>
            </a:pPr>
            <a:r>
              <a:rPr lang="en-US" sz="1200" b="1">
                <a:latin typeface="Times New Roman" panose="02020603050405020304" pitchFamily="18" charset="0"/>
                <a:cs typeface="Times New Roman" panose="02020603050405020304" pitchFamily="18" charset="0"/>
              </a:rPr>
              <a:t>Figura</a:t>
            </a:r>
            <a:r>
              <a:rPr lang="en-US" sz="1200" b="1" baseline="0">
                <a:latin typeface="Times New Roman" panose="02020603050405020304" pitchFamily="18" charset="0"/>
                <a:cs typeface="Times New Roman" panose="02020603050405020304" pitchFamily="18" charset="0"/>
              </a:rPr>
              <a:t> 5.3  -  </a:t>
            </a:r>
            <a:r>
              <a:rPr lang="en-US" sz="1200" b="1" baseline="0">
                <a:solidFill>
                  <a:sysClr val="windowText" lastClr="000000"/>
                </a:solidFill>
                <a:latin typeface="Times New Roman" panose="02020603050405020304" pitchFamily="18" charset="0"/>
                <a:cs typeface="Times New Roman" panose="02020603050405020304" pitchFamily="18" charset="0"/>
              </a:rPr>
              <a:t>R</a:t>
            </a:r>
            <a:r>
              <a:rPr lang="en-US" sz="1200" b="1" baseline="0">
                <a:latin typeface="Times New Roman" panose="02020603050405020304" pitchFamily="18" charset="0"/>
                <a:cs typeface="Times New Roman" panose="02020603050405020304" pitchFamily="18" charset="0"/>
              </a:rPr>
              <a:t>esposta à questão </a:t>
            </a:r>
            <a:r>
              <a:rPr lang="en-US" sz="1200" b="1" baseline="0">
                <a:solidFill>
                  <a:sysClr val="windowText" lastClr="000000"/>
                </a:solidFill>
                <a:latin typeface="Times New Roman" panose="02020603050405020304" pitchFamily="18" charset="0"/>
                <a:cs typeface="Times New Roman" panose="02020603050405020304" pitchFamily="18" charset="0"/>
              </a:rPr>
              <a:t>" </a:t>
            </a:r>
            <a:r>
              <a:rPr lang="en-US" sz="1200" b="1" i="1" baseline="0">
                <a:solidFill>
                  <a:sysClr val="windowText" lastClr="000000"/>
                </a:solidFill>
                <a:latin typeface="Times New Roman" panose="02020603050405020304" pitchFamily="18" charset="0"/>
                <a:cs typeface="Times New Roman" panose="02020603050405020304" pitchFamily="18" charset="0"/>
              </a:rPr>
              <a:t>Acha que a floresta em geral é importante para a existência de seres vivos</a:t>
            </a:r>
            <a:r>
              <a:rPr lang="en-US" sz="1200" b="1" baseline="0">
                <a:solidFill>
                  <a:sysClr val="windowText" lastClr="000000"/>
                </a:solidFill>
                <a:latin typeface="Times New Roman" panose="02020603050405020304" pitchFamily="18" charset="0"/>
                <a:cs typeface="Times New Roman" panose="02020603050405020304" pitchFamily="18" charset="0"/>
              </a:rPr>
              <a:t>?"</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6701748549037004"/>
          <c:y val="0"/>
        </c:manualLayout>
      </c:layout>
      <c:overlay val="0"/>
    </c:title>
    <c:autoTitleDeleted val="0"/>
    <c:plotArea>
      <c:layout/>
      <c:pieChart>
        <c:varyColors val="1"/>
        <c:ser>
          <c:idx val="0"/>
          <c:order val="0"/>
          <c:tx>
            <c:strRef>
              <c:f>Folha1!$B$1</c:f>
              <c:strCache>
                <c:ptCount val="1"/>
                <c:pt idx="0">
                  <c:v>Vendas</c:v>
                </c:pt>
              </c:strCache>
            </c:strRef>
          </c:tx>
          <c:explosion val="3"/>
          <c:dLbls>
            <c:dLbl>
              <c:idx val="0"/>
              <c:layout>
                <c:manualLayout>
                  <c:x val="1.0202983886273475E-2"/>
                  <c:y val="2.449429470862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9C6-4EBC-8162-F9DBD096A459}"/>
                </c:ext>
              </c:extLst>
            </c:dLbl>
            <c:dLbl>
              <c:idx val="1"/>
              <c:layout>
                <c:manualLayout>
                  <c:x val="-1.0801797923407722E-2"/>
                  <c:y val="-2.5103599210219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9C6-4EBC-8162-F9DBD096A459}"/>
                </c:ext>
              </c:extLst>
            </c:dLbl>
            <c:dLbl>
              <c:idx val="2"/>
              <c:layout>
                <c:manualLayout>
                  <c:x val="-7.2159498581195868E-3"/>
                  <c:y val="4.198206342032019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9C6-4EBC-8162-F9DBD096A459}"/>
                </c:ext>
              </c:extLst>
            </c:dLbl>
            <c:dLbl>
              <c:idx val="3"/>
              <c:layout>
                <c:manualLayout>
                  <c:x val="-1.8397329963384227E-2"/>
                  <c:y val="-8.855690621753850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9C6-4EBC-8162-F9DBD096A459}"/>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Folha1!$A$2:$A$5</c:f>
              <c:strCache>
                <c:ptCount val="4"/>
                <c:pt idx="0">
                  <c:v>Não acho, porque os seres vivos se adaptam a outros meios</c:v>
                </c:pt>
                <c:pt idx="1">
                  <c:v>Sim, porque a floresta contribui para a existência de plantas e animais</c:v>
                </c:pt>
                <c:pt idx="2">
                  <c:v>É importante porque a floresta é o habitat dos seres vivos</c:v>
                </c:pt>
                <c:pt idx="3">
                  <c:v>Acho, porque a floresta é o sitio onde existe muitos animais e plantas</c:v>
                </c:pt>
              </c:strCache>
            </c:strRef>
          </c:cat>
          <c:val>
            <c:numRef>
              <c:f>Folha1!$B$2:$B$5</c:f>
              <c:numCache>
                <c:formatCode>0%</c:formatCode>
                <c:ptCount val="4"/>
                <c:pt idx="0">
                  <c:v>0.56000000000000005</c:v>
                </c:pt>
                <c:pt idx="1">
                  <c:v>0.19</c:v>
                </c:pt>
                <c:pt idx="2">
                  <c:v>0.15</c:v>
                </c:pt>
                <c:pt idx="3">
                  <c:v>0.12</c:v>
                </c:pt>
              </c:numCache>
            </c:numRef>
          </c:val>
          <c:extLst>
            <c:ext xmlns:c16="http://schemas.microsoft.com/office/drawing/2014/chart" uri="{C3380CC4-5D6E-409C-BE32-E72D297353CC}">
              <c16:uniqueId val="{00000004-89C6-4EBC-8162-F9DBD096A459}"/>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l">
              <a:defRPr/>
            </a:pPr>
            <a:r>
              <a:rPr lang="en-US" sz="1200" b="1" baseline="0">
                <a:latin typeface="Times New Roman" panose="02020603050405020304" pitchFamily="18" charset="0"/>
                <a:cs typeface="Times New Roman" panose="02020603050405020304" pitchFamily="18" charset="0"/>
              </a:rPr>
              <a:t>Figura 5.4 - Respostas </a:t>
            </a:r>
            <a:r>
              <a:rPr lang="en-US" sz="1200" b="1" baseline="0">
                <a:solidFill>
                  <a:sysClr val="windowText" lastClr="000000"/>
                </a:solidFill>
                <a:latin typeface="Times New Roman" panose="02020603050405020304" pitchFamily="18" charset="0"/>
                <a:cs typeface="Times New Roman" panose="02020603050405020304" pitchFamily="18" charset="0"/>
              </a:rPr>
              <a:t>à questão </a:t>
            </a:r>
            <a:r>
              <a:rPr lang="en-US" sz="1200" b="1" i="1" baseline="0">
                <a:latin typeface="Times New Roman" panose="02020603050405020304" pitchFamily="18" charset="0"/>
                <a:cs typeface="Times New Roman" panose="02020603050405020304" pitchFamily="18" charset="0"/>
              </a:rPr>
              <a:t>"Acha que as florestas nativa e exótica desta região contribuem para a diversidade dos seres vivos?"</a:t>
            </a:r>
            <a:endParaRPr lang="en-US" sz="1200" b="1" i="1">
              <a:latin typeface="Times New Roman" panose="02020603050405020304" pitchFamily="18" charset="0"/>
              <a:cs typeface="Times New Roman" panose="02020603050405020304" pitchFamily="18" charset="0"/>
            </a:endParaRPr>
          </a:p>
        </c:rich>
      </c:tx>
      <c:layout>
        <c:manualLayout>
          <c:xMode val="edge"/>
          <c:yMode val="edge"/>
          <c:x val="0.11080529446579972"/>
          <c:y val="2.4024024024024024E-2"/>
        </c:manualLayout>
      </c:layout>
      <c:overlay val="0"/>
    </c:title>
    <c:autoTitleDeleted val="0"/>
    <c:plotArea>
      <c:layout/>
      <c:pieChart>
        <c:varyColors val="1"/>
        <c:ser>
          <c:idx val="0"/>
          <c:order val="0"/>
          <c:tx>
            <c:strRef>
              <c:f>Folha1!$B$1</c:f>
              <c:strCache>
                <c:ptCount val="1"/>
                <c:pt idx="0">
                  <c:v>Vendas</c:v>
                </c:pt>
              </c:strCache>
            </c:strRef>
          </c:tx>
          <c:dPt>
            <c:idx val="0"/>
            <c:bubble3D val="0"/>
            <c:explosion val="2"/>
            <c:extLst>
              <c:ext xmlns:c16="http://schemas.microsoft.com/office/drawing/2014/chart" uri="{C3380CC4-5D6E-409C-BE32-E72D297353CC}">
                <c16:uniqueId val="{00000000-353E-47F5-A5CC-DEC820E5E74F}"/>
              </c:ext>
            </c:extLst>
          </c:dPt>
          <c:dPt>
            <c:idx val="1"/>
            <c:bubble3D val="0"/>
            <c:explosion val="8"/>
            <c:extLst>
              <c:ext xmlns:c16="http://schemas.microsoft.com/office/drawing/2014/chart" uri="{C3380CC4-5D6E-409C-BE32-E72D297353CC}">
                <c16:uniqueId val="{00000001-353E-47F5-A5CC-DEC820E5E74F}"/>
              </c:ext>
            </c:extLst>
          </c:dPt>
          <c:dPt>
            <c:idx val="2"/>
            <c:bubble3D val="0"/>
            <c:explosion val="6"/>
            <c:extLst>
              <c:ext xmlns:c16="http://schemas.microsoft.com/office/drawing/2014/chart" uri="{C3380CC4-5D6E-409C-BE32-E72D297353CC}">
                <c16:uniqueId val="{00000002-353E-47F5-A5CC-DEC820E5E74F}"/>
              </c:ext>
            </c:extLst>
          </c:dPt>
          <c:dPt>
            <c:idx val="3"/>
            <c:bubble3D val="0"/>
            <c:explosion val="4"/>
            <c:extLst>
              <c:ext xmlns:c16="http://schemas.microsoft.com/office/drawing/2014/chart" uri="{C3380CC4-5D6E-409C-BE32-E72D297353CC}">
                <c16:uniqueId val="{00000003-353E-47F5-A5CC-DEC820E5E74F}"/>
              </c:ext>
            </c:extLst>
          </c:dPt>
          <c:dLbls>
            <c:dLbl>
              <c:idx val="0"/>
              <c:layout>
                <c:manualLayout>
                  <c:x val="2.9433357867303623E-3"/>
                  <c:y val="-1.877076543679774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53E-47F5-A5CC-DEC820E5E74F}"/>
                </c:ext>
              </c:extLst>
            </c:dLbl>
            <c:dLbl>
              <c:idx val="1"/>
              <c:layout>
                <c:manualLayout>
                  <c:x val="-6.6273197331815003E-3"/>
                  <c:y val="1.18619311558864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53E-47F5-A5CC-DEC820E5E74F}"/>
                </c:ext>
              </c:extLst>
            </c:dLbl>
            <c:dLbl>
              <c:idx val="2"/>
              <c:layout>
                <c:manualLayout>
                  <c:x val="-1.2466774986460026E-2"/>
                  <c:y val="3.20133850338194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53E-47F5-A5CC-DEC820E5E74F}"/>
                </c:ext>
              </c:extLst>
            </c:dLbl>
            <c:dLbl>
              <c:idx val="3"/>
              <c:layout>
                <c:manualLayout>
                  <c:x val="-9.3158725529679156E-3"/>
                  <c:y val="-3.446487618050764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53E-47F5-A5CC-DEC820E5E74F}"/>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Folha1!$A$2:$A$5</c:f>
              <c:strCache>
                <c:ptCount val="4"/>
                <c:pt idx="0">
                  <c:v>Acho que contribuem para a diversidade de seres vivos.</c:v>
                </c:pt>
                <c:pt idx="1">
                  <c:v>Não contribuem para a existência de seres vivos, devido a elevada perturbação. </c:v>
                </c:pt>
                <c:pt idx="2">
                  <c:v>Não existe diversidade de animais mas sim diversidade de plantas.</c:v>
                </c:pt>
                <c:pt idx="3">
                  <c:v>A floresta plantada contribui pouco para a diversidade de seres vivos.</c:v>
                </c:pt>
              </c:strCache>
            </c:strRef>
          </c:cat>
          <c:val>
            <c:numRef>
              <c:f>Folha1!$B$2:$B$5</c:f>
              <c:numCache>
                <c:formatCode>0%</c:formatCode>
                <c:ptCount val="4"/>
                <c:pt idx="0">
                  <c:v>0.57999999999999996</c:v>
                </c:pt>
                <c:pt idx="1">
                  <c:v>0.21</c:v>
                </c:pt>
                <c:pt idx="2">
                  <c:v>0.12</c:v>
                </c:pt>
                <c:pt idx="3">
                  <c:v>0.09</c:v>
                </c:pt>
              </c:numCache>
            </c:numRef>
          </c:val>
          <c:extLst>
            <c:ext xmlns:c16="http://schemas.microsoft.com/office/drawing/2014/chart" uri="{C3380CC4-5D6E-409C-BE32-E72D297353CC}">
              <c16:uniqueId val="{00000004-353E-47F5-A5CC-DEC820E5E74F}"/>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n-US" sz="1200" b="1" i="0" baseline="0">
                <a:effectLst/>
                <a:latin typeface="Times New Roman" panose="02020603050405020304" pitchFamily="18" charset="0"/>
                <a:cs typeface="Times New Roman" panose="02020603050405020304" pitchFamily="18" charset="0"/>
              </a:rPr>
              <a:t>Figura 5.5 - </a:t>
            </a:r>
            <a:r>
              <a:rPr lang="en-US" sz="1200" b="1" i="0" baseline="0">
                <a:solidFill>
                  <a:sysClr val="windowText" lastClr="000000"/>
                </a:solidFill>
                <a:effectLst/>
                <a:latin typeface="Times New Roman" panose="02020603050405020304" pitchFamily="18" charset="0"/>
                <a:cs typeface="Times New Roman" panose="02020603050405020304" pitchFamily="18" charset="0"/>
              </a:rPr>
              <a:t>Respostas  à questão </a:t>
            </a:r>
            <a:r>
              <a:rPr lang="en-US" sz="1200" b="1" i="0" baseline="0">
                <a:effectLst/>
                <a:latin typeface="Times New Roman" panose="02020603050405020304" pitchFamily="18" charset="0"/>
                <a:cs typeface="Times New Roman" panose="02020603050405020304" pitchFamily="18" charset="0"/>
              </a:rPr>
              <a:t>"</a:t>
            </a:r>
            <a:r>
              <a:rPr lang="en-US" sz="1200" b="1" i="1" baseline="0">
                <a:effectLst/>
                <a:latin typeface="Times New Roman" panose="02020603050405020304" pitchFamily="18" charset="0"/>
                <a:cs typeface="Times New Roman" panose="02020603050405020304" pitchFamily="18" charset="0"/>
              </a:rPr>
              <a:t>Como caracterizas as transformações ocorridas na floresta desta região nos ultimos 40 anos, quanto a área?"</a:t>
            </a:r>
            <a:endParaRPr lang="pt-PT" sz="1200" b="1">
              <a:effectLst/>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pt-PT" b="1"/>
          </a:p>
        </c:rich>
      </c:tx>
      <c:layout>
        <c:manualLayout>
          <c:xMode val="edge"/>
          <c:yMode val="edge"/>
          <c:x val="0.11932998957322116"/>
          <c:y val="0"/>
        </c:manualLayout>
      </c:layout>
      <c:overlay val="0"/>
    </c:title>
    <c:autoTitleDeleted val="0"/>
    <c:plotArea>
      <c:layout>
        <c:manualLayout>
          <c:layoutTarget val="inner"/>
          <c:xMode val="edge"/>
          <c:yMode val="edge"/>
          <c:x val="0.22762849904815519"/>
          <c:y val="0.34176910611430578"/>
          <c:w val="0.30561952935985465"/>
          <c:h val="0.52270312295061716"/>
        </c:manualLayout>
      </c:layout>
      <c:pieChart>
        <c:varyColors val="1"/>
        <c:ser>
          <c:idx val="0"/>
          <c:order val="0"/>
          <c:tx>
            <c:strRef>
              <c:f>Folha1!$B$1</c:f>
              <c:strCache>
                <c:ptCount val="1"/>
                <c:pt idx="0">
                  <c:v>Vendas</c:v>
                </c:pt>
              </c:strCache>
            </c:strRef>
          </c:tx>
          <c:dPt>
            <c:idx val="0"/>
            <c:bubble3D val="0"/>
            <c:explosion val="8"/>
            <c:extLst>
              <c:ext xmlns:c16="http://schemas.microsoft.com/office/drawing/2014/chart" uri="{C3380CC4-5D6E-409C-BE32-E72D297353CC}">
                <c16:uniqueId val="{00000000-B741-4E0F-80AD-ABC20EA0C46A}"/>
              </c:ext>
            </c:extLst>
          </c:dPt>
          <c:dLbls>
            <c:dLbl>
              <c:idx val="0"/>
              <c:layout>
                <c:manualLayout>
                  <c:x val="3.7372947962916209E-2"/>
                  <c:y val="9.97326733488825E-3"/>
                </c:manualLayout>
              </c:layout>
              <c:tx>
                <c:rich>
                  <a:bodyPr/>
                  <a:lstStyle/>
                  <a:p>
                    <a:r>
                      <a:rPr lang="en-US"/>
                      <a:t>92%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741-4E0F-80AD-ABC20EA0C46A}"/>
                </c:ext>
              </c:extLst>
            </c:dLbl>
            <c:dLbl>
              <c:idx val="1"/>
              <c:layout>
                <c:manualLayout>
                  <c:x val="-1.6341275511593364E-2"/>
                  <c:y val="1.287210456850411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741-4E0F-80AD-ABC20EA0C46A}"/>
                </c:ext>
              </c:extLst>
            </c:dLbl>
            <c:dLbl>
              <c:idx val="2"/>
              <c:layout>
                <c:manualLayout>
                  <c:x val="8.9760500970921548E-3"/>
                  <c:y val="-2.47430806497704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741-4E0F-80AD-ABC20EA0C46A}"/>
                </c:ext>
              </c:extLst>
            </c:dLbl>
            <c:dLbl>
              <c:idx val="3"/>
              <c:layout>
                <c:manualLayout>
                  <c:x val="4.187051273905585E-2"/>
                  <c:y val="6.3869462983274182E-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741-4E0F-80AD-ABC20EA0C46A}"/>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Folha1!$A$2:$A$5</c:f>
              <c:strCache>
                <c:ptCount val="4"/>
                <c:pt idx="0">
                  <c:v>Diminuiu</c:v>
                </c:pt>
                <c:pt idx="1">
                  <c:v>Não sei</c:v>
                </c:pt>
                <c:pt idx="2">
                  <c:v>Aumentou</c:v>
                </c:pt>
                <c:pt idx="3">
                  <c:v>Manteve-se constante</c:v>
                </c:pt>
              </c:strCache>
            </c:strRef>
          </c:cat>
          <c:val>
            <c:numRef>
              <c:f>Folha1!$B$2:$B$5</c:f>
              <c:numCache>
                <c:formatCode>0%</c:formatCode>
                <c:ptCount val="4"/>
                <c:pt idx="0">
                  <c:v>0.92</c:v>
                </c:pt>
                <c:pt idx="1">
                  <c:v>0.04</c:v>
                </c:pt>
                <c:pt idx="2">
                  <c:v>0.02</c:v>
                </c:pt>
                <c:pt idx="3">
                  <c:v>0.02</c:v>
                </c:pt>
              </c:numCache>
            </c:numRef>
          </c:val>
          <c:extLst>
            <c:ext xmlns:c16="http://schemas.microsoft.com/office/drawing/2014/chart" uri="{C3380CC4-5D6E-409C-BE32-E72D297353CC}">
              <c16:uniqueId val="{00000004-B741-4E0F-80AD-ABC20EA0C46A}"/>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l">
              <a:defRPr sz="1200" b="0">
                <a:latin typeface="Times New Roman" panose="02020603050405020304" pitchFamily="18" charset="0"/>
                <a:cs typeface="Times New Roman" panose="02020603050405020304" pitchFamily="18" charset="0"/>
              </a:defRPr>
            </a:pPr>
            <a:r>
              <a:rPr lang="pt-PT" sz="1200" b="1">
                <a:solidFill>
                  <a:sysClr val="windowText" lastClr="000000"/>
                </a:solidFill>
                <a:latin typeface="Times New Roman" panose="02020603050405020304" pitchFamily="18" charset="0"/>
                <a:cs typeface="Times New Roman" panose="02020603050405020304" pitchFamily="18" charset="0"/>
              </a:rPr>
              <a:t>Figura 5.10 - Respostas</a:t>
            </a:r>
            <a:r>
              <a:rPr lang="pt-PT" sz="1200" b="1" baseline="0">
                <a:solidFill>
                  <a:sysClr val="windowText" lastClr="000000"/>
                </a:solidFill>
                <a:latin typeface="Times New Roman" panose="02020603050405020304" pitchFamily="18" charset="0"/>
                <a:cs typeface="Times New Roman" panose="02020603050405020304" pitchFamily="18" charset="0"/>
              </a:rPr>
              <a:t> </a:t>
            </a:r>
            <a:r>
              <a:rPr lang="pt-PT" sz="1200" b="1">
                <a:solidFill>
                  <a:sysClr val="windowText" lastClr="000000"/>
                </a:solidFill>
                <a:latin typeface="Times New Roman" panose="02020603050405020304" pitchFamily="18" charset="0"/>
                <a:cs typeface="Times New Roman" panose="02020603050405020304" pitchFamily="18" charset="0"/>
              </a:rPr>
              <a:t>à questão </a:t>
            </a:r>
            <a:r>
              <a:rPr lang="pt-PT" sz="1200" b="1" i="1">
                <a:solidFill>
                  <a:sysClr val="windowText" lastClr="000000"/>
                </a:solidFill>
                <a:latin typeface="Times New Roman" panose="02020603050405020304" pitchFamily="18" charset="0"/>
                <a:cs typeface="Times New Roman" panose="02020603050405020304" pitchFamily="18" charset="0"/>
              </a:rPr>
              <a:t>"Qual é a sua opinião relativamente ao futuro da floresta, quanto à área?"    </a:t>
            </a:r>
          </a:p>
        </c:rich>
      </c:tx>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7.2530035858193787E-2"/>
          <c:y val="0.24191833818937769"/>
          <c:w val="0.53560698693353703"/>
          <c:h val="0.65164478071649734"/>
        </c:manualLayout>
      </c:layout>
      <c:pie3DChart>
        <c:varyColors val="1"/>
        <c:ser>
          <c:idx val="0"/>
          <c:order val="0"/>
          <c:tx>
            <c:strRef>
              <c:f>Folha1!$B$1</c:f>
              <c:strCache>
                <c:ptCount val="1"/>
                <c:pt idx="0">
                  <c:v>Vendas</c:v>
                </c:pt>
              </c:strCache>
            </c:strRef>
          </c:tx>
          <c:explosion val="25"/>
          <c:dPt>
            <c:idx val="0"/>
            <c:bubble3D val="0"/>
            <c:explosion val="22"/>
            <c:extLst>
              <c:ext xmlns:c16="http://schemas.microsoft.com/office/drawing/2014/chart" uri="{C3380CC4-5D6E-409C-BE32-E72D297353CC}">
                <c16:uniqueId val="{00000000-1E11-4A62-AB01-73AF9328696D}"/>
              </c:ext>
            </c:extLst>
          </c:dPt>
          <c:dPt>
            <c:idx val="1"/>
            <c:bubble3D val="0"/>
            <c:explosion val="2"/>
            <c:extLst>
              <c:ext xmlns:c16="http://schemas.microsoft.com/office/drawing/2014/chart" uri="{C3380CC4-5D6E-409C-BE32-E72D297353CC}">
                <c16:uniqueId val="{00000001-1E11-4A62-AB01-73AF9328696D}"/>
              </c:ext>
            </c:extLst>
          </c:dPt>
          <c:dPt>
            <c:idx val="2"/>
            <c:bubble3D val="0"/>
            <c:explosion val="0"/>
            <c:extLst>
              <c:ext xmlns:c16="http://schemas.microsoft.com/office/drawing/2014/chart" uri="{C3380CC4-5D6E-409C-BE32-E72D297353CC}">
                <c16:uniqueId val="{00000002-1E11-4A62-AB01-73AF9328696D}"/>
              </c:ext>
            </c:extLst>
          </c:dPt>
          <c:dPt>
            <c:idx val="3"/>
            <c:bubble3D val="0"/>
            <c:explosion val="0"/>
            <c:extLst>
              <c:ext xmlns:c16="http://schemas.microsoft.com/office/drawing/2014/chart" uri="{C3380CC4-5D6E-409C-BE32-E72D297353CC}">
                <c16:uniqueId val="{00000003-1E11-4A62-AB01-73AF9328696D}"/>
              </c:ext>
            </c:extLst>
          </c:dPt>
          <c:dLbls>
            <c:dLbl>
              <c:idx val="0"/>
              <c:layout>
                <c:manualLayout>
                  <c:x val="3.6045063029093195E-2"/>
                  <c:y val="1.92819475547207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E11-4A62-AB01-73AF9328696D}"/>
                </c:ext>
              </c:extLst>
            </c:dLbl>
            <c:dLbl>
              <c:idx val="1"/>
              <c:layout>
                <c:manualLayout>
                  <c:x val="-1.8903367712838712E-2"/>
                  <c:y val="-8.2480515623620438E-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E11-4A62-AB01-73AF9328696D}"/>
                </c:ext>
              </c:extLst>
            </c:dLbl>
            <c:dLbl>
              <c:idx val="2"/>
              <c:layout>
                <c:manualLayout>
                  <c:x val="1.3089432445484162E-2"/>
                  <c:y val="-1.49209282992638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E11-4A62-AB01-73AF9328696D}"/>
                </c:ext>
              </c:extLst>
            </c:dLbl>
            <c:dLbl>
              <c:idx val="3"/>
              <c:layout>
                <c:manualLayout>
                  <c:x val="4.2978078444419802E-2"/>
                  <c:y val="-1.62671867851380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E11-4A62-AB01-73AF9328696D}"/>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Folha1!$A$2:$A$5</c:f>
              <c:strCache>
                <c:ptCount val="4"/>
                <c:pt idx="0">
                  <c:v>A área florestal tenderá a diminuir</c:v>
                </c:pt>
                <c:pt idx="1">
                  <c:v>A área florestal manter-se-á</c:v>
                </c:pt>
                <c:pt idx="2">
                  <c:v>A área florestal irá aumentar</c:v>
                </c:pt>
                <c:pt idx="3">
                  <c:v>Não tenho opinião</c:v>
                </c:pt>
              </c:strCache>
            </c:strRef>
          </c:cat>
          <c:val>
            <c:numRef>
              <c:f>Folha1!$B$2:$B$5</c:f>
              <c:numCache>
                <c:formatCode>0%</c:formatCode>
                <c:ptCount val="4"/>
                <c:pt idx="0">
                  <c:v>0.91</c:v>
                </c:pt>
                <c:pt idx="1">
                  <c:v>0.04</c:v>
                </c:pt>
                <c:pt idx="2">
                  <c:v>0.03</c:v>
                </c:pt>
                <c:pt idx="3">
                  <c:v>0.02</c:v>
                </c:pt>
              </c:numCache>
            </c:numRef>
          </c:val>
          <c:extLst>
            <c:ext xmlns:c16="http://schemas.microsoft.com/office/drawing/2014/chart" uri="{C3380CC4-5D6E-409C-BE32-E72D297353CC}">
              <c16:uniqueId val="{00000004-1E11-4A62-AB01-73AF9328696D}"/>
            </c:ext>
          </c:extLst>
        </c:ser>
        <c:dLbls>
          <c:showLegendKey val="0"/>
          <c:showVal val="0"/>
          <c:showCatName val="0"/>
          <c:showSerName val="0"/>
          <c:showPercent val="0"/>
          <c:showBubbleSize val="0"/>
          <c:showLeaderLines val="1"/>
        </c:dLbls>
      </c:pie3DChart>
    </c:plotArea>
    <c:legend>
      <c:legendPos val="r"/>
      <c:layout>
        <c:manualLayout>
          <c:xMode val="edge"/>
          <c:yMode val="edge"/>
          <c:x val="0.68538626727501106"/>
          <c:y val="0.3476619998190611"/>
          <c:w val="0.31461373272498894"/>
          <c:h val="0.48549140344546499"/>
        </c:manualLayout>
      </c:layout>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l">
              <a:defRPr b="0"/>
            </a:pPr>
            <a:r>
              <a:rPr lang="en-US" sz="1200" b="1">
                <a:latin typeface="Times New Roman" panose="02020603050405020304" pitchFamily="18" charset="0"/>
                <a:cs typeface="Times New Roman" panose="02020603050405020304" pitchFamily="18" charset="0"/>
              </a:rPr>
              <a:t>Figura</a:t>
            </a:r>
            <a:r>
              <a:rPr lang="en-US" sz="1200" b="1" baseline="0">
                <a:latin typeface="Times New Roman" panose="02020603050405020304" pitchFamily="18" charset="0"/>
                <a:cs typeface="Times New Roman" panose="02020603050405020304" pitchFamily="18" charset="0"/>
              </a:rPr>
              <a:t> </a:t>
            </a:r>
            <a:r>
              <a:rPr lang="en-US" sz="1200" b="1" baseline="0">
                <a:solidFill>
                  <a:sysClr val="windowText" lastClr="000000"/>
                </a:solidFill>
                <a:latin typeface="Times New Roman" panose="02020603050405020304" pitchFamily="18" charset="0"/>
                <a:cs typeface="Times New Roman" panose="02020603050405020304" pitchFamily="18" charset="0"/>
              </a:rPr>
              <a:t>5.11 Respostas à questão "</a:t>
            </a:r>
            <a:r>
              <a:rPr lang="en-US" sz="1200" b="1" i="1" baseline="0">
                <a:solidFill>
                  <a:sysClr val="windowText" lastClr="000000"/>
                </a:solidFill>
                <a:latin typeface="Times New Roman" panose="02020603050405020304" pitchFamily="18" charset="0"/>
                <a:cs typeface="Times New Roman" panose="02020603050405020304" pitchFamily="18" charset="0"/>
              </a:rPr>
              <a:t>Qual a sua opinião relativamente ao futuro da floresta, quanto à  relação homem/floresta</a:t>
            </a:r>
            <a:r>
              <a:rPr lang="en-US" sz="1200" b="1" baseline="0">
                <a:solidFill>
                  <a:sysClr val="windowText" lastClr="000000"/>
                </a:solidFill>
                <a:latin typeface="Times New Roman" panose="02020603050405020304" pitchFamily="18" charset="0"/>
                <a:cs typeface="Times New Roman" panose="02020603050405020304" pitchFamily="18" charset="0"/>
              </a:rPr>
              <a:t>?</a:t>
            </a:r>
            <a:r>
              <a:rPr lang="en-US" sz="1200" b="1" i="1" baseline="0">
                <a:solidFill>
                  <a:sysClr val="windowText" lastClr="000000"/>
                </a:solidFill>
                <a:latin typeface="Times New Roman" panose="02020603050405020304" pitchFamily="18" charset="0"/>
                <a:cs typeface="Times New Roman" panose="02020603050405020304" pitchFamily="18" charset="0"/>
              </a:rPr>
              <a:t>"</a:t>
            </a:r>
            <a:r>
              <a:rPr lang="en-US" sz="1200" b="1" baseline="0">
                <a:solidFill>
                  <a:sysClr val="windowText" lastClr="000000"/>
                </a:solidFill>
                <a:latin typeface="Times New Roman" panose="02020603050405020304" pitchFamily="18" charset="0"/>
                <a:cs typeface="Times New Roman" panose="02020603050405020304" pitchFamily="18" charset="0"/>
              </a:rPr>
              <a:t> </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4446353326784894"/>
          <c:y val="3.9305056656437579E-3"/>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8.8060170489160053E-2"/>
          <c:y val="0.27701748993087577"/>
          <c:w val="0.82377833961875357"/>
          <c:h val="0.40443549060977274"/>
        </c:manualLayout>
      </c:layout>
      <c:pie3DChart>
        <c:varyColors val="1"/>
        <c:ser>
          <c:idx val="0"/>
          <c:order val="0"/>
          <c:tx>
            <c:strRef>
              <c:f>Folha1!$B$1</c:f>
              <c:strCache>
                <c:ptCount val="1"/>
                <c:pt idx="0">
                  <c:v>Vendas</c:v>
                </c:pt>
              </c:strCache>
            </c:strRef>
          </c:tx>
          <c:explosion val="12"/>
          <c:dLbls>
            <c:dLbl>
              <c:idx val="0"/>
              <c:layout>
                <c:manualLayout>
                  <c:x val="2.0173774574474487E-2"/>
                  <c:y val="2.40206144444710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37E-42ED-889A-6D010A356909}"/>
                </c:ext>
              </c:extLst>
            </c:dLbl>
            <c:dLbl>
              <c:idx val="1"/>
              <c:layout>
                <c:manualLayout>
                  <c:x val="4.2111691871614905E-2"/>
                  <c:y val="-7.57486761976633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37E-42ED-889A-6D010A356909}"/>
                </c:ext>
              </c:extLst>
            </c:dLbl>
            <c:dLbl>
              <c:idx val="2"/>
              <c:layout>
                <c:manualLayout>
                  <c:x val="7.0734861845972954E-2"/>
                  <c:y val="-4.58773504375782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37E-42ED-889A-6D010A356909}"/>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Folha1!$A$2:$A$5</c:f>
              <c:strCache>
                <c:ptCount val="4"/>
                <c:pt idx="0">
                  <c:v>Melhorar o nível de vida da população para diminuir a pressão sobrea floresta</c:v>
                </c:pt>
                <c:pt idx="1">
                  <c:v>Com o aumento da população será maior a pressão sobre a floresta</c:v>
                </c:pt>
                <c:pt idx="2">
                  <c:v>Agregados familiares vivendo em situação vulnerável sobrevirão dos produtos florestais</c:v>
                </c:pt>
                <c:pt idx="3">
                  <c:v>4° Trim.</c:v>
                </c:pt>
              </c:strCache>
            </c:strRef>
          </c:cat>
          <c:val>
            <c:numRef>
              <c:f>Folha1!$B$2:$B$5</c:f>
              <c:numCache>
                <c:formatCode>0%</c:formatCode>
                <c:ptCount val="4"/>
                <c:pt idx="0">
                  <c:v>0.68</c:v>
                </c:pt>
                <c:pt idx="1">
                  <c:v>0.19</c:v>
                </c:pt>
                <c:pt idx="2">
                  <c:v>0.13</c:v>
                </c:pt>
              </c:numCache>
            </c:numRef>
          </c:val>
          <c:extLst>
            <c:ext xmlns:c16="http://schemas.microsoft.com/office/drawing/2014/chart" uri="{C3380CC4-5D6E-409C-BE32-E72D297353CC}">
              <c16:uniqueId val="{00000003-437E-42ED-889A-6D010A356909}"/>
            </c:ext>
          </c:extLst>
        </c:ser>
        <c:dLbls>
          <c:showLegendKey val="0"/>
          <c:showVal val="0"/>
          <c:showCatName val="0"/>
          <c:showSerName val="0"/>
          <c:showPercent val="0"/>
          <c:showBubbleSize val="0"/>
          <c:showLeaderLines val="1"/>
        </c:dLbls>
      </c:pie3DChart>
    </c:plotArea>
    <c:legend>
      <c:legendPos val="b"/>
      <c:legendEntry>
        <c:idx val="3"/>
        <c:delete val="1"/>
      </c:legendEntry>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l">
              <a:defRPr b="0"/>
            </a:pPr>
            <a:r>
              <a:rPr lang="pt-PT" sz="1200" b="1">
                <a:solidFill>
                  <a:sysClr val="windowText" lastClr="000000"/>
                </a:solidFill>
                <a:latin typeface="Times New Roman" panose="02020603050405020304" pitchFamily="18" charset="0"/>
                <a:cs typeface="Times New Roman" panose="02020603050405020304" pitchFamily="18" charset="0"/>
              </a:rPr>
              <a:t>Figura</a:t>
            </a:r>
            <a:r>
              <a:rPr lang="pt-PT" sz="1200" b="1" baseline="0">
                <a:solidFill>
                  <a:sysClr val="windowText" lastClr="000000"/>
                </a:solidFill>
                <a:latin typeface="Times New Roman" panose="02020603050405020304" pitchFamily="18" charset="0"/>
                <a:cs typeface="Times New Roman" panose="02020603050405020304" pitchFamily="18" charset="0"/>
              </a:rPr>
              <a:t> 5.12 - Respostas à questão </a:t>
            </a:r>
            <a:r>
              <a:rPr lang="pt-PT" sz="1200" b="1" i="1" baseline="0">
                <a:solidFill>
                  <a:sysClr val="windowText" lastClr="000000"/>
                </a:solidFill>
                <a:latin typeface="Times New Roman" panose="02020603050405020304" pitchFamily="18" charset="0"/>
                <a:cs typeface="Times New Roman" panose="02020603050405020304" pitchFamily="18" charset="0"/>
              </a:rPr>
              <a:t>"Qual é a sua opinião relativamente ao futuro da floresta, quanto ao nível ambiental?"</a:t>
            </a:r>
            <a:endParaRPr lang="pt-PT" sz="1200" b="1" i="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370157467660662"/>
          <c:y val="2.4283902629486372E-2"/>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0.10211288535345012"/>
          <c:y val="0.23204803624899001"/>
          <c:w val="0.82374586584204557"/>
          <c:h val="0.36572225853247914"/>
        </c:manualLayout>
      </c:layout>
      <c:pie3DChart>
        <c:varyColors val="1"/>
        <c:ser>
          <c:idx val="0"/>
          <c:order val="0"/>
          <c:tx>
            <c:strRef>
              <c:f>Folha1!$B$1</c:f>
              <c:strCache>
                <c:ptCount val="1"/>
                <c:pt idx="0">
                  <c:v>Vendas</c:v>
                </c:pt>
              </c:strCache>
            </c:strRef>
          </c:tx>
          <c:dPt>
            <c:idx val="0"/>
            <c:bubble3D val="0"/>
            <c:explosion val="20"/>
            <c:extLst>
              <c:ext xmlns:c16="http://schemas.microsoft.com/office/drawing/2014/chart" uri="{C3380CC4-5D6E-409C-BE32-E72D297353CC}">
                <c16:uniqueId val="{00000000-68F2-499C-98F0-996D5CB5EFF7}"/>
              </c:ext>
            </c:extLst>
          </c:dPt>
          <c:dPt>
            <c:idx val="1"/>
            <c:bubble3D val="0"/>
            <c:explosion val="21"/>
            <c:extLst>
              <c:ext xmlns:c16="http://schemas.microsoft.com/office/drawing/2014/chart" uri="{C3380CC4-5D6E-409C-BE32-E72D297353CC}">
                <c16:uniqueId val="{00000001-68F2-499C-98F0-996D5CB5EFF7}"/>
              </c:ext>
            </c:extLst>
          </c:dPt>
          <c:dPt>
            <c:idx val="2"/>
            <c:bubble3D val="0"/>
            <c:explosion val="17"/>
            <c:extLst>
              <c:ext xmlns:c16="http://schemas.microsoft.com/office/drawing/2014/chart" uri="{C3380CC4-5D6E-409C-BE32-E72D297353CC}">
                <c16:uniqueId val="{00000002-68F2-499C-98F0-996D5CB5EFF7}"/>
              </c:ext>
            </c:extLst>
          </c:dPt>
          <c:dLbls>
            <c:dLbl>
              <c:idx val="0"/>
              <c:layout>
                <c:manualLayout>
                  <c:x val="7.9730774393941498E-3"/>
                  <c:y val="4.4907578042106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8F2-499C-98F0-996D5CB5EFF7}"/>
                </c:ext>
              </c:extLst>
            </c:dLbl>
            <c:dLbl>
              <c:idx val="1"/>
              <c:layout>
                <c:manualLayout>
                  <c:x val="-1.2794696959176399E-2"/>
                  <c:y val="-5.18153315941890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8F2-499C-98F0-996D5CB5EFF7}"/>
                </c:ext>
              </c:extLst>
            </c:dLbl>
            <c:dLbl>
              <c:idx val="2"/>
              <c:layout>
                <c:manualLayout>
                  <c:x val="1.3819939174269883E-2"/>
                  <c:y val="-1.98556031559884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8F2-499C-98F0-996D5CB5EFF7}"/>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Folha1!$A$2:$A$5</c:f>
              <c:strCache>
                <c:ptCount val="4"/>
                <c:pt idx="0">
                  <c:v>Os ambientalistas têm exagerado, porque o problema da extinção de espécies na floresta será resolvido pela natureza com o tempo</c:v>
                </c:pt>
                <c:pt idx="1">
                  <c:v>Haverá diminuição de madeira, caça, alimentos e remédios para o homem devido a desflorestação</c:v>
                </c:pt>
                <c:pt idx="2">
                  <c:v>Haverá problemas ambientais como extinção de espécies de árvores e animais</c:v>
                </c:pt>
                <c:pt idx="3">
                  <c:v>4° Trim.</c:v>
                </c:pt>
              </c:strCache>
            </c:strRef>
          </c:cat>
          <c:val>
            <c:numRef>
              <c:f>Folha1!$B$2:$B$5</c:f>
              <c:numCache>
                <c:formatCode>0%</c:formatCode>
                <c:ptCount val="4"/>
                <c:pt idx="0">
                  <c:v>0.59</c:v>
                </c:pt>
                <c:pt idx="1">
                  <c:v>0.27</c:v>
                </c:pt>
                <c:pt idx="2">
                  <c:v>0.14000000000000001</c:v>
                </c:pt>
              </c:numCache>
            </c:numRef>
          </c:val>
          <c:extLst>
            <c:ext xmlns:c16="http://schemas.microsoft.com/office/drawing/2014/chart" uri="{C3380CC4-5D6E-409C-BE32-E72D297353CC}">
              <c16:uniqueId val="{00000003-68F2-499C-98F0-996D5CB5EFF7}"/>
            </c:ext>
          </c:extLst>
        </c:ser>
        <c:dLbls>
          <c:showLegendKey val="0"/>
          <c:showVal val="0"/>
          <c:showCatName val="0"/>
          <c:showSerName val="0"/>
          <c:showPercent val="0"/>
          <c:showBubbleSize val="0"/>
          <c:showLeaderLines val="1"/>
        </c:dLbls>
      </c:pie3DChart>
    </c:plotArea>
    <c:legend>
      <c:legendPos val="b"/>
      <c:legendEntry>
        <c:idx val="3"/>
        <c:delete val="1"/>
      </c:legendEntry>
      <c:layout>
        <c:manualLayout>
          <c:xMode val="edge"/>
          <c:yMode val="edge"/>
          <c:x val="2.3687417130243478E-2"/>
          <c:y val="0.68992313271867023"/>
          <c:w val="0.86795912622869464"/>
          <c:h val="0.31007686728132983"/>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6AF4DB-7FA9-43EC-A09C-89367F6783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79168</Words>
  <Characters>427511</Characters>
  <Application>Microsoft Office Word</Application>
  <DocSecurity>0</DocSecurity>
  <Lines>3562</Lines>
  <Paragraphs>1011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505668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SANTOS</dc:creator>
  <cp:lastModifiedBy>Margarida Galamba</cp:lastModifiedBy>
  <cp:revision>2</cp:revision>
  <cp:lastPrinted>2016-04-19T20:36:00Z</cp:lastPrinted>
  <dcterms:created xsi:type="dcterms:W3CDTF">2017-02-01T15:28:00Z</dcterms:created>
  <dcterms:modified xsi:type="dcterms:W3CDTF">2017-02-01T15:28:00Z</dcterms:modified>
</cp:coreProperties>
</file>