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72B" w:rsidRDefault="00A2772B" w:rsidP="007D2295">
      <w:pPr>
        <w:spacing w:line="240" w:lineRule="auto"/>
        <w:jc w:val="center"/>
        <w:rPr>
          <w:b/>
          <w:sz w:val="24"/>
          <w:szCs w:val="24"/>
        </w:rPr>
      </w:pPr>
      <w:r w:rsidRPr="0088588A">
        <w:rPr>
          <w:b/>
          <w:sz w:val="24"/>
          <w:szCs w:val="24"/>
        </w:rPr>
        <w:t>RESULTADOS OBTIDOS</w:t>
      </w:r>
    </w:p>
    <w:p w:rsidR="00A2772B" w:rsidRDefault="00A2772B" w:rsidP="007D2295">
      <w:pPr>
        <w:spacing w:line="240" w:lineRule="auto"/>
        <w:jc w:val="center"/>
        <w:rPr>
          <w:b/>
          <w:sz w:val="24"/>
          <w:szCs w:val="24"/>
        </w:rPr>
      </w:pPr>
    </w:p>
    <w:p w:rsidR="00A2772B" w:rsidRPr="0014465E" w:rsidRDefault="00A2772B" w:rsidP="007D2295">
      <w:pPr>
        <w:spacing w:line="240" w:lineRule="auto"/>
        <w:jc w:val="center"/>
        <w:rPr>
          <w:sz w:val="20"/>
          <w:szCs w:val="20"/>
        </w:rPr>
      </w:pPr>
    </w:p>
    <w:tbl>
      <w:tblPr>
        <w:tblW w:w="0" w:type="auto"/>
        <w:jc w:val="center"/>
        <w:tblLook w:val="00A0"/>
      </w:tblPr>
      <w:tblGrid>
        <w:gridCol w:w="3794"/>
        <w:gridCol w:w="4850"/>
      </w:tblGrid>
      <w:tr w:rsidR="00A2772B" w:rsidRPr="002B70C6" w:rsidTr="002B70C6">
        <w:trPr>
          <w:jc w:val="center"/>
        </w:trPr>
        <w:tc>
          <w:tcPr>
            <w:tcW w:w="3794" w:type="dxa"/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B70C6">
              <w:rPr>
                <w:b/>
                <w:sz w:val="20"/>
                <w:szCs w:val="20"/>
              </w:rPr>
              <w:t xml:space="preserve">ESTRATÉGIA: </w:t>
            </w:r>
            <w:r w:rsidRPr="002B70C6">
              <w:rPr>
                <w:b/>
                <w:sz w:val="20"/>
                <w:szCs w:val="20"/>
              </w:rPr>
              <w:fldChar w:fldCharType="begin"/>
            </w:r>
            <w:r w:rsidRPr="002B70C6">
              <w:rPr>
                <w:b/>
                <w:sz w:val="20"/>
                <w:szCs w:val="20"/>
              </w:rPr>
              <w:instrText xml:space="preserve"> MERGEFIELD F2 </w:instrText>
            </w:r>
            <w:r w:rsidRPr="002B70C6">
              <w:rPr>
                <w:b/>
                <w:sz w:val="20"/>
                <w:szCs w:val="20"/>
              </w:rPr>
              <w:fldChar w:fldCharType="separate"/>
            </w:r>
            <w:r w:rsidRPr="002B70C6">
              <w:rPr>
                <w:b/>
                <w:noProof/>
                <w:sz w:val="20"/>
                <w:szCs w:val="20"/>
              </w:rPr>
              <w:t>RESUMPTIVA</w:t>
            </w:r>
            <w:r w:rsidRPr="002B70C6">
              <w:rPr>
                <w:b/>
                <w:sz w:val="20"/>
                <w:szCs w:val="20"/>
              </w:rPr>
              <w:fldChar w:fldCharType="end"/>
            </w:r>
          </w:p>
        </w:tc>
        <w:tc>
          <w:tcPr>
            <w:tcW w:w="4850" w:type="dxa"/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B70C6">
              <w:rPr>
                <w:b/>
                <w:sz w:val="20"/>
                <w:szCs w:val="20"/>
              </w:rPr>
              <w:t xml:space="preserve">NATUREZA CATEGORIAL: </w:t>
            </w:r>
            <w:r w:rsidRPr="002B70C6">
              <w:rPr>
                <w:b/>
                <w:sz w:val="20"/>
                <w:szCs w:val="20"/>
              </w:rPr>
              <w:fldChar w:fldCharType="begin"/>
            </w:r>
            <w:r w:rsidRPr="002B70C6">
              <w:rPr>
                <w:b/>
                <w:sz w:val="20"/>
                <w:szCs w:val="20"/>
              </w:rPr>
              <w:instrText xml:space="preserve"> MERGEFIELD F1 </w:instrText>
            </w:r>
            <w:r w:rsidRPr="002B70C6">
              <w:rPr>
                <w:b/>
                <w:sz w:val="20"/>
                <w:szCs w:val="20"/>
              </w:rPr>
              <w:fldChar w:fldCharType="separate"/>
            </w:r>
            <w:r w:rsidRPr="002B70C6">
              <w:rPr>
                <w:b/>
                <w:noProof/>
                <w:sz w:val="20"/>
                <w:szCs w:val="20"/>
              </w:rPr>
              <w:t>NP</w:t>
            </w:r>
            <w:r w:rsidRPr="002B70C6">
              <w:rPr>
                <w:b/>
                <w:sz w:val="20"/>
                <w:szCs w:val="20"/>
              </w:rPr>
              <w:fldChar w:fldCharType="end"/>
            </w:r>
          </w:p>
        </w:tc>
      </w:tr>
    </w:tbl>
    <w:p w:rsidR="00A2772B" w:rsidRDefault="00A2772B" w:rsidP="007D2295">
      <w:pPr>
        <w:jc w:val="center"/>
        <w:rPr>
          <w:sz w:val="20"/>
          <w:szCs w:val="20"/>
        </w:rPr>
      </w:pPr>
    </w:p>
    <w:tbl>
      <w:tblPr>
        <w:tblW w:w="10682" w:type="dxa"/>
        <w:tblLook w:val="00A0"/>
      </w:tblPr>
      <w:tblGrid>
        <w:gridCol w:w="817"/>
        <w:gridCol w:w="5128"/>
        <w:gridCol w:w="1644"/>
        <w:gridCol w:w="781"/>
        <w:gridCol w:w="613"/>
        <w:gridCol w:w="1647"/>
        <w:gridCol w:w="52"/>
      </w:tblGrid>
      <w:tr w:rsidR="00A2772B" w:rsidRPr="002B70C6" w:rsidTr="002B70C6">
        <w:tc>
          <w:tcPr>
            <w:tcW w:w="817" w:type="dxa"/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128" w:type="dxa"/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25" w:type="dxa"/>
            <w:gridSpan w:val="2"/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312" w:type="dxa"/>
            <w:gridSpan w:val="3"/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4"/>
          <w:jc w:val="center"/>
        </w:trPr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bCs/>
                <w:noProof/>
                <w:sz w:val="20"/>
                <w:szCs w:val="20"/>
              </w:rPr>
            </w:pPr>
          </w:p>
        </w:tc>
        <w:tc>
          <w:tcPr>
            <w:tcW w:w="67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B70C6">
              <w:rPr>
                <w:b/>
                <w:sz w:val="20"/>
                <w:szCs w:val="20"/>
              </w:rPr>
              <w:t>TOTAL</w:t>
            </w: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B70C6">
              <w:rPr>
                <w:b/>
                <w:sz w:val="20"/>
                <w:szCs w:val="20"/>
              </w:rPr>
              <w:t>PERCENTAGEM</w:t>
            </w: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4"/>
          <w:jc w:val="center"/>
        </w:trPr>
        <w:tc>
          <w:tcPr>
            <w:tcW w:w="81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B70C6">
              <w:rPr>
                <w:b/>
                <w:sz w:val="20"/>
                <w:szCs w:val="20"/>
              </w:rPr>
              <w:t>RESPOSTAS ERRADAS</w:t>
            </w:r>
            <w:r w:rsidRPr="002B70C6">
              <w:rPr>
                <w:rStyle w:val="FootnoteReference"/>
                <w:b/>
                <w:sz w:val="20"/>
                <w:szCs w:val="20"/>
              </w:rPr>
              <w:footnoteReference w:id="2"/>
            </w:r>
          </w:p>
        </w:tc>
        <w:tc>
          <w:tcPr>
            <w:tcW w:w="1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Respostas_erradas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194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Taxa_de_insucesso_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48,5</w:t>
            </w:r>
            <w:r w:rsidRPr="002B70C6">
              <w:rPr>
                <w:sz w:val="20"/>
                <w:szCs w:val="20"/>
              </w:rPr>
              <w:fldChar w:fldCharType="end"/>
            </w:r>
            <w:r w:rsidRPr="002B70C6">
              <w:rPr>
                <w:sz w:val="20"/>
                <w:szCs w:val="20"/>
              </w:rPr>
              <w:t>%</w:t>
            </w: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4"/>
          <w:jc w:val="center"/>
        </w:trPr>
        <w:tc>
          <w:tcPr>
            <w:tcW w:w="81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B70C6">
              <w:rPr>
                <w:b/>
                <w:sz w:val="20"/>
                <w:szCs w:val="20"/>
              </w:rPr>
              <w:t>MARCAÇÃO DE ACEITÁVEL</w:t>
            </w:r>
          </w:p>
        </w:tc>
        <w:tc>
          <w:tcPr>
            <w:tcW w:w="1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Marcação_de_correcta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154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Marcação_de_correcta_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38,5</w:t>
            </w:r>
            <w:r w:rsidRPr="002B70C6">
              <w:rPr>
                <w:sz w:val="20"/>
                <w:szCs w:val="20"/>
              </w:rPr>
              <w:fldChar w:fldCharType="end"/>
            </w:r>
            <w:r w:rsidRPr="002B70C6">
              <w:rPr>
                <w:sz w:val="20"/>
                <w:szCs w:val="20"/>
              </w:rPr>
              <w:t xml:space="preserve"> %</w:t>
            </w: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4"/>
          <w:jc w:val="center"/>
        </w:trPr>
        <w:tc>
          <w:tcPr>
            <w:tcW w:w="81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B70C6">
              <w:rPr>
                <w:b/>
                <w:sz w:val="20"/>
                <w:szCs w:val="20"/>
              </w:rPr>
              <w:t>MARCAÇÃO DE NÃO ACEITÁVEL</w:t>
            </w:r>
          </w:p>
        </w:tc>
        <w:tc>
          <w:tcPr>
            <w:tcW w:w="1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Marcação_de_errada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206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Marcação_de_errada_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51,5</w:t>
            </w:r>
            <w:r w:rsidRPr="002B70C6">
              <w:rPr>
                <w:sz w:val="20"/>
                <w:szCs w:val="20"/>
              </w:rPr>
              <w:fldChar w:fldCharType="end"/>
            </w:r>
            <w:r w:rsidRPr="002B70C6">
              <w:rPr>
                <w:sz w:val="20"/>
                <w:szCs w:val="20"/>
              </w:rPr>
              <w:t xml:space="preserve"> %</w:t>
            </w: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4"/>
          <w:jc w:val="center"/>
        </w:trPr>
        <w:tc>
          <w:tcPr>
            <w:tcW w:w="81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B70C6">
              <w:rPr>
                <w:b/>
                <w:sz w:val="20"/>
                <w:szCs w:val="20"/>
              </w:rPr>
              <w:t>MARCAÇÃO DE DÚVIDA</w:t>
            </w:r>
          </w:p>
        </w:tc>
        <w:tc>
          <w:tcPr>
            <w:tcW w:w="1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Marcação_de_dúvida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40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Marcação_de_dúvida_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10,0</w:t>
            </w:r>
            <w:r w:rsidRPr="002B70C6">
              <w:rPr>
                <w:sz w:val="20"/>
                <w:szCs w:val="20"/>
              </w:rPr>
              <w:fldChar w:fldCharType="end"/>
            </w:r>
            <w:r w:rsidRPr="002B70C6">
              <w:rPr>
                <w:sz w:val="20"/>
                <w:szCs w:val="20"/>
              </w:rPr>
              <w:t xml:space="preserve"> %</w:t>
            </w: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4"/>
          <w:jc w:val="center"/>
        </w:trPr>
        <w:tc>
          <w:tcPr>
            <w:tcW w:w="817" w:type="dxa"/>
            <w:tcBorders>
              <w:top w:val="nil"/>
              <w:left w:val="nil"/>
              <w:right w:val="nil"/>
            </w:tcBorders>
            <w:textDirection w:val="btLr"/>
            <w:vAlign w:val="center"/>
          </w:tcPr>
          <w:p w:rsidR="00A2772B" w:rsidRPr="002B70C6" w:rsidRDefault="00A2772B" w:rsidP="002B70C6">
            <w:pPr>
              <w:spacing w:after="0" w:line="240" w:lineRule="auto"/>
              <w:ind w:left="113" w:right="113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67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b/>
                <w:sz w:val="20"/>
                <w:szCs w:val="20"/>
              </w:rPr>
            </w:pPr>
          </w:p>
          <w:p w:rsidR="00A2772B" w:rsidRPr="002B70C6" w:rsidRDefault="00A2772B" w:rsidP="002B70C6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2B70C6">
              <w:rPr>
                <w:b/>
                <w:sz w:val="24"/>
                <w:szCs w:val="24"/>
              </w:rPr>
              <w:t>TRANSFORMAÇÃO DAS FRASES</w:t>
            </w:r>
            <w:r w:rsidRPr="002B70C6">
              <w:rPr>
                <w:rStyle w:val="FootnoteReference"/>
                <w:sz w:val="24"/>
                <w:szCs w:val="24"/>
              </w:rPr>
              <w:footnoteReference w:id="3"/>
            </w:r>
          </w:p>
        </w:tc>
        <w:tc>
          <w:tcPr>
            <w:tcW w:w="13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4"/>
          <w:jc w:val="center"/>
        </w:trPr>
        <w:tc>
          <w:tcPr>
            <w:tcW w:w="817" w:type="dxa"/>
            <w:vMerge w:val="restart"/>
            <w:tcBorders>
              <w:left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A2772B" w:rsidRPr="002B70C6" w:rsidRDefault="00A2772B" w:rsidP="002B70C6">
            <w:pPr>
              <w:spacing w:after="0" w:line="240" w:lineRule="auto"/>
              <w:ind w:left="113" w:right="113"/>
              <w:jc w:val="center"/>
              <w:rPr>
                <w:b/>
                <w:sz w:val="24"/>
                <w:szCs w:val="24"/>
              </w:rPr>
            </w:pPr>
            <w:r w:rsidRPr="002B70C6">
              <w:rPr>
                <w:b/>
                <w:sz w:val="24"/>
                <w:szCs w:val="24"/>
              </w:rPr>
              <w:t>ESTRATÉGIAS NÃO CANÓNICAS</w:t>
            </w:r>
          </w:p>
        </w:tc>
        <w:tc>
          <w:tcPr>
            <w:tcW w:w="67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B70C6">
              <w:rPr>
                <w:b/>
                <w:sz w:val="20"/>
                <w:szCs w:val="20"/>
              </w:rPr>
              <w:t>ALTERADAS PARA ESTRATÉGIA CANÓNICA</w:t>
            </w:r>
          </w:p>
        </w:tc>
        <w:tc>
          <w:tcPr>
            <w:tcW w:w="1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Erradas_corrigidas_ADEQ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162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Erradas_corr_ADEQ_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78,6</w:t>
            </w:r>
            <w:r w:rsidRPr="002B70C6">
              <w:rPr>
                <w:sz w:val="20"/>
                <w:szCs w:val="20"/>
              </w:rPr>
              <w:fldChar w:fldCharType="end"/>
            </w:r>
            <w:r w:rsidRPr="002B70C6">
              <w:rPr>
                <w:sz w:val="20"/>
                <w:szCs w:val="20"/>
              </w:rPr>
              <w:t xml:space="preserve"> %</w:t>
            </w: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4"/>
          <w:jc w:val="center"/>
        </w:trPr>
        <w:tc>
          <w:tcPr>
            <w:tcW w:w="8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772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B70C6">
              <w:rPr>
                <w:b/>
                <w:sz w:val="20"/>
                <w:szCs w:val="20"/>
              </w:rPr>
              <w:t>ALTERADAS PARA ESTRATÉGIA NÃO CANÓNICA</w:t>
            </w:r>
            <w:r w:rsidRPr="002B70C6">
              <w:rPr>
                <w:rStyle w:val="FootnoteReference"/>
                <w:sz w:val="20"/>
                <w:szCs w:val="20"/>
              </w:rPr>
              <w:footnoteReference w:id="4"/>
            </w:r>
          </w:p>
        </w:tc>
        <w:tc>
          <w:tcPr>
            <w:tcW w:w="1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Erradas_corrigidas_ERR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41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Erradas_corr_ERR_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19,9</w:t>
            </w:r>
            <w:r w:rsidRPr="002B70C6">
              <w:rPr>
                <w:sz w:val="20"/>
                <w:szCs w:val="20"/>
              </w:rPr>
              <w:fldChar w:fldCharType="end"/>
            </w:r>
            <w:r w:rsidRPr="002B70C6">
              <w:rPr>
                <w:sz w:val="20"/>
                <w:szCs w:val="20"/>
              </w:rPr>
              <w:t xml:space="preserve"> %</w:t>
            </w: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5"/>
          <w:jc w:val="center"/>
        </w:trPr>
        <w:tc>
          <w:tcPr>
            <w:tcW w:w="8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13" w:type="dxa"/>
            <w:gridSpan w:val="5"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b/>
                <w:sz w:val="20"/>
                <w:szCs w:val="20"/>
              </w:rPr>
            </w:pPr>
          </w:p>
          <w:p w:rsidR="00A2772B" w:rsidRPr="002B70C6" w:rsidRDefault="00A2772B" w:rsidP="002B70C6">
            <w:pPr>
              <w:spacing w:after="0" w:line="240" w:lineRule="auto"/>
              <w:rPr>
                <w:sz w:val="20"/>
                <w:szCs w:val="20"/>
              </w:rPr>
            </w:pPr>
            <w:r w:rsidRPr="002B70C6">
              <w:rPr>
                <w:b/>
                <w:sz w:val="24"/>
                <w:szCs w:val="24"/>
              </w:rPr>
              <w:t>TIPOLOGIA DE ALTERAÇÕES PARA ESTRATÉGIAS NÃO CANÓNICAS</w:t>
            </w:r>
            <w:r w:rsidRPr="002B70C6">
              <w:rPr>
                <w:rStyle w:val="Heading4Char"/>
                <w:sz w:val="24"/>
                <w:szCs w:val="24"/>
              </w:rPr>
              <w:t xml:space="preserve"> </w:t>
            </w:r>
            <w:r w:rsidRPr="002B70C6">
              <w:rPr>
                <w:rStyle w:val="FootnoteReference"/>
                <w:sz w:val="24"/>
                <w:szCs w:val="24"/>
              </w:rPr>
              <w:footnoteReference w:id="5"/>
            </w: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5"/>
          <w:jc w:val="center"/>
        </w:trPr>
        <w:tc>
          <w:tcPr>
            <w:tcW w:w="8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M_1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Supressão de palavras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um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13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um_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31,7</w:t>
            </w:r>
            <w:r w:rsidRPr="002B70C6">
              <w:rPr>
                <w:sz w:val="20"/>
                <w:szCs w:val="20"/>
              </w:rPr>
              <w:fldChar w:fldCharType="end"/>
            </w:r>
            <w:r w:rsidRPr="002B70C6">
              <w:rPr>
                <w:sz w:val="20"/>
                <w:szCs w:val="20"/>
              </w:rPr>
              <w:t xml:space="preserve"> %</w:t>
            </w: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5"/>
          <w:jc w:val="center"/>
        </w:trPr>
        <w:tc>
          <w:tcPr>
            <w:tcW w:w="8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72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M_2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Transformação de uma relativa cortadora numa relativa canónica (por alteração da classe dos verbos)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394" w:type="dxa"/>
            <w:gridSpan w:val="2"/>
            <w:tcBorders>
              <w:top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dois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0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647" w:type="dxa"/>
            <w:tcBorders>
              <w:top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dois_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0,0</w:t>
            </w:r>
            <w:r w:rsidRPr="002B70C6">
              <w:rPr>
                <w:sz w:val="20"/>
                <w:szCs w:val="20"/>
              </w:rPr>
              <w:fldChar w:fldCharType="end"/>
            </w:r>
            <w:r w:rsidRPr="002B70C6">
              <w:rPr>
                <w:sz w:val="20"/>
                <w:szCs w:val="20"/>
              </w:rPr>
              <w:t xml:space="preserve"> %</w:t>
            </w: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5"/>
          <w:jc w:val="center"/>
        </w:trPr>
        <w:tc>
          <w:tcPr>
            <w:tcW w:w="8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72" w:type="dxa"/>
            <w:gridSpan w:val="2"/>
            <w:tcBorders>
              <w:lef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M_3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Adição de palavras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394" w:type="dxa"/>
            <w:gridSpan w:val="2"/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três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4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647" w:type="dxa"/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três_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9,8</w:t>
            </w:r>
            <w:r w:rsidRPr="002B70C6">
              <w:rPr>
                <w:sz w:val="20"/>
                <w:szCs w:val="20"/>
              </w:rPr>
              <w:fldChar w:fldCharType="end"/>
            </w:r>
            <w:r w:rsidRPr="002B70C6">
              <w:rPr>
                <w:sz w:val="20"/>
                <w:szCs w:val="20"/>
              </w:rPr>
              <w:t xml:space="preserve"> %</w:t>
            </w: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5"/>
          <w:jc w:val="center"/>
        </w:trPr>
        <w:tc>
          <w:tcPr>
            <w:tcW w:w="8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72" w:type="dxa"/>
            <w:gridSpan w:val="2"/>
            <w:tcBorders>
              <w:lef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M_4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Subsituição do pronome com alteração +-HUM/alteração da função sintáctica/alteração da flexão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394" w:type="dxa"/>
            <w:gridSpan w:val="2"/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quatro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3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647" w:type="dxa"/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quatro_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7,3</w:t>
            </w:r>
            <w:r w:rsidRPr="002B70C6">
              <w:rPr>
                <w:sz w:val="20"/>
                <w:szCs w:val="20"/>
              </w:rPr>
              <w:fldChar w:fldCharType="end"/>
            </w:r>
            <w:r w:rsidRPr="002B70C6">
              <w:rPr>
                <w:sz w:val="20"/>
                <w:szCs w:val="20"/>
              </w:rPr>
              <w:t xml:space="preserve"> %</w:t>
            </w: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5"/>
          <w:jc w:val="center"/>
        </w:trPr>
        <w:tc>
          <w:tcPr>
            <w:tcW w:w="8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72" w:type="dxa"/>
            <w:gridSpan w:val="2"/>
            <w:tcBorders>
              <w:lef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M_5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Alteração da ordem/função sintáctica dos costituintes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394" w:type="dxa"/>
            <w:gridSpan w:val="2"/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cinco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2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647" w:type="dxa"/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cinco_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4,9</w:t>
            </w:r>
            <w:r w:rsidRPr="002B70C6">
              <w:rPr>
                <w:sz w:val="20"/>
                <w:szCs w:val="20"/>
              </w:rPr>
              <w:fldChar w:fldCharType="end"/>
            </w:r>
            <w:r w:rsidRPr="002B70C6">
              <w:rPr>
                <w:sz w:val="20"/>
                <w:szCs w:val="20"/>
              </w:rPr>
              <w:t xml:space="preserve"> %</w:t>
            </w: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5"/>
          <w:jc w:val="center"/>
        </w:trPr>
        <w:tc>
          <w:tcPr>
            <w:tcW w:w="8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72" w:type="dxa"/>
            <w:gridSpan w:val="2"/>
            <w:tcBorders>
              <w:lef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M_6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Construção de duas frases simples/construção de outra frase complexa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394" w:type="dxa"/>
            <w:gridSpan w:val="2"/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seis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4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647" w:type="dxa"/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seis_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9,8</w:t>
            </w:r>
            <w:r w:rsidRPr="002B70C6">
              <w:rPr>
                <w:sz w:val="20"/>
                <w:szCs w:val="20"/>
              </w:rPr>
              <w:fldChar w:fldCharType="end"/>
            </w:r>
            <w:r w:rsidRPr="002B70C6">
              <w:rPr>
                <w:sz w:val="20"/>
                <w:szCs w:val="20"/>
              </w:rPr>
              <w:t xml:space="preserve"> %</w:t>
            </w: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5"/>
          <w:jc w:val="center"/>
        </w:trPr>
        <w:tc>
          <w:tcPr>
            <w:tcW w:w="8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72" w:type="dxa"/>
            <w:gridSpan w:val="2"/>
            <w:tcBorders>
              <w:lef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M_7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Anulação total ou parcial da completiva/ construção de uma completiva infinitiva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394" w:type="dxa"/>
            <w:gridSpan w:val="2"/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sete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3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647" w:type="dxa"/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sete_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7,3</w:t>
            </w:r>
            <w:r w:rsidRPr="002B70C6">
              <w:rPr>
                <w:sz w:val="20"/>
                <w:szCs w:val="20"/>
              </w:rPr>
              <w:fldChar w:fldCharType="end"/>
            </w:r>
            <w:r w:rsidRPr="002B70C6">
              <w:rPr>
                <w:sz w:val="20"/>
                <w:szCs w:val="20"/>
              </w:rPr>
              <w:t xml:space="preserve"> %</w:t>
            </w: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5"/>
          <w:jc w:val="center"/>
        </w:trPr>
        <w:tc>
          <w:tcPr>
            <w:tcW w:w="8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72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M_8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Manutenção do complementador (morfema invariável que), com supressão do pronome duplicado/resumptivo.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394" w:type="dxa"/>
            <w:gridSpan w:val="2"/>
            <w:tcBorders>
              <w:bottom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oito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0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647" w:type="dxa"/>
            <w:tcBorders>
              <w:bottom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oito_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0,0</w:t>
            </w:r>
            <w:r w:rsidRPr="002B70C6">
              <w:rPr>
                <w:sz w:val="20"/>
                <w:szCs w:val="20"/>
              </w:rPr>
              <w:fldChar w:fldCharType="end"/>
            </w:r>
            <w:r w:rsidRPr="002B70C6">
              <w:rPr>
                <w:sz w:val="20"/>
                <w:szCs w:val="20"/>
              </w:rPr>
              <w:t xml:space="preserve"> %</w:t>
            </w: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5"/>
          <w:jc w:val="center"/>
        </w:trPr>
        <w:tc>
          <w:tcPr>
            <w:tcW w:w="8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M_9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Alteração do tempo verbal / alteração das palavras / problema de regência verbal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nove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14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nove_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34,1</w:t>
            </w:r>
            <w:r w:rsidRPr="002B70C6">
              <w:rPr>
                <w:sz w:val="20"/>
                <w:szCs w:val="20"/>
              </w:rPr>
              <w:fldChar w:fldCharType="end"/>
            </w:r>
            <w:r w:rsidRPr="002B70C6">
              <w:rPr>
                <w:sz w:val="20"/>
                <w:szCs w:val="20"/>
              </w:rPr>
              <w:t xml:space="preserve"> %</w:t>
            </w: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5"/>
          <w:jc w:val="center"/>
        </w:trPr>
        <w:tc>
          <w:tcPr>
            <w:tcW w:w="8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M_10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Construção / Manutenção de uma pseudo-resumptiva /Construção de resumptiva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dez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0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dez_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0,0</w:t>
            </w:r>
            <w:r w:rsidRPr="002B70C6">
              <w:rPr>
                <w:sz w:val="20"/>
                <w:szCs w:val="20"/>
              </w:rPr>
              <w:fldChar w:fldCharType="end"/>
            </w:r>
            <w:r w:rsidRPr="002B70C6">
              <w:rPr>
                <w:sz w:val="20"/>
                <w:szCs w:val="20"/>
              </w:rPr>
              <w:t xml:space="preserve"> %</w:t>
            </w: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5"/>
          <w:jc w:val="center"/>
        </w:trPr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A2772B" w:rsidRPr="002B70C6" w:rsidRDefault="00A2772B" w:rsidP="002B70C6">
            <w:pPr>
              <w:spacing w:after="0" w:line="240" w:lineRule="auto"/>
              <w:ind w:left="113" w:right="113"/>
              <w:rPr>
                <w:b/>
              </w:rPr>
            </w:pPr>
          </w:p>
        </w:tc>
        <w:tc>
          <w:tcPr>
            <w:tcW w:w="67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b/>
                <w:sz w:val="20"/>
                <w:szCs w:val="20"/>
              </w:rPr>
            </w:pPr>
          </w:p>
          <w:p w:rsidR="00A2772B" w:rsidRPr="002B70C6" w:rsidRDefault="00A2772B" w:rsidP="002B70C6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2B70C6">
              <w:rPr>
                <w:b/>
                <w:sz w:val="24"/>
                <w:szCs w:val="24"/>
              </w:rPr>
              <w:t>TRANSFORMAÇÃO DAS FRASES</w:t>
            </w:r>
            <w:r w:rsidRPr="002B70C6">
              <w:rPr>
                <w:rStyle w:val="FootnoteReference"/>
                <w:sz w:val="24"/>
                <w:szCs w:val="24"/>
              </w:rPr>
              <w:footnoteReference w:id="6"/>
            </w:r>
          </w:p>
        </w:tc>
        <w:tc>
          <w:tcPr>
            <w:tcW w:w="13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5"/>
          <w:jc w:val="center"/>
        </w:trPr>
        <w:tc>
          <w:tcPr>
            <w:tcW w:w="8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A2772B" w:rsidRPr="002B70C6" w:rsidRDefault="00A2772B" w:rsidP="002B70C6">
            <w:pPr>
              <w:spacing w:after="0" w:line="240" w:lineRule="auto"/>
              <w:ind w:left="113" w:right="113"/>
              <w:jc w:val="center"/>
              <w:rPr>
                <w:b/>
              </w:rPr>
            </w:pPr>
            <w:r w:rsidRPr="002B70C6">
              <w:rPr>
                <w:b/>
              </w:rPr>
              <w:t>ESTRATÉGIAS CANÓNICAS</w:t>
            </w:r>
          </w:p>
        </w:tc>
        <w:tc>
          <w:tcPr>
            <w:tcW w:w="67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B70C6">
              <w:rPr>
                <w:b/>
                <w:sz w:val="20"/>
                <w:szCs w:val="20"/>
              </w:rPr>
              <w:t>ALTERADAS PARA ESTRATÉGIA CANÓNICA</w:t>
            </w:r>
          </w:p>
        </w:tc>
        <w:tc>
          <w:tcPr>
            <w:tcW w:w="1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Correctas_corrigidas_ADEQ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0,0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Correctas_corr_ADEQ_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#DIV/0!</w:t>
            </w:r>
            <w:r w:rsidRPr="002B70C6">
              <w:rPr>
                <w:sz w:val="20"/>
                <w:szCs w:val="20"/>
              </w:rPr>
              <w:fldChar w:fldCharType="end"/>
            </w:r>
            <w:r w:rsidRPr="002B70C6">
              <w:rPr>
                <w:sz w:val="20"/>
                <w:szCs w:val="20"/>
              </w:rPr>
              <w:t xml:space="preserve"> %</w:t>
            </w: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5"/>
          <w:jc w:val="center"/>
        </w:trPr>
        <w:tc>
          <w:tcPr>
            <w:tcW w:w="8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7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B70C6">
              <w:rPr>
                <w:b/>
                <w:sz w:val="20"/>
                <w:szCs w:val="20"/>
              </w:rPr>
              <w:t>ALTERADAS PARA ESTRATÉGIA NÃO CANÓNICA</w:t>
            </w:r>
            <w:r w:rsidRPr="002B70C6">
              <w:rPr>
                <w:rStyle w:val="FootnoteReference"/>
                <w:b/>
                <w:sz w:val="20"/>
                <w:szCs w:val="20"/>
              </w:rPr>
              <w:footnoteReference w:id="7"/>
            </w:r>
          </w:p>
        </w:tc>
        <w:tc>
          <w:tcPr>
            <w:tcW w:w="1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Correctas_corrigidas_ERR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0,0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Correctas_corr_ERR_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#DIV/0!</w:t>
            </w:r>
            <w:r w:rsidRPr="002B70C6">
              <w:rPr>
                <w:sz w:val="20"/>
                <w:szCs w:val="20"/>
              </w:rPr>
              <w:fldChar w:fldCharType="end"/>
            </w:r>
            <w:r w:rsidRPr="002B70C6">
              <w:rPr>
                <w:sz w:val="20"/>
                <w:szCs w:val="20"/>
              </w:rPr>
              <w:t xml:space="preserve"> %</w:t>
            </w: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5"/>
          <w:jc w:val="center"/>
        </w:trPr>
        <w:tc>
          <w:tcPr>
            <w:tcW w:w="8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b/>
                <w:sz w:val="20"/>
                <w:szCs w:val="20"/>
              </w:rPr>
            </w:pPr>
          </w:p>
          <w:p w:rsidR="00A2772B" w:rsidRPr="002B70C6" w:rsidRDefault="00A2772B" w:rsidP="002B70C6">
            <w:pPr>
              <w:spacing w:after="0" w:line="240" w:lineRule="auto"/>
              <w:rPr>
                <w:sz w:val="20"/>
                <w:szCs w:val="20"/>
              </w:rPr>
            </w:pPr>
            <w:r w:rsidRPr="002B70C6">
              <w:rPr>
                <w:b/>
                <w:sz w:val="24"/>
                <w:szCs w:val="24"/>
              </w:rPr>
              <w:t>TIPOLOGIA DE ALTERAÇÕES PARA ESTRATÉGIAS NÃO CANÓNICAS</w:t>
            </w:r>
            <w:r w:rsidRPr="002B70C6">
              <w:rPr>
                <w:rStyle w:val="FootnoteReference"/>
                <w:b/>
                <w:sz w:val="24"/>
                <w:szCs w:val="24"/>
              </w:rPr>
              <w:footnoteReference w:id="8"/>
            </w: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5"/>
          <w:jc w:val="center"/>
        </w:trPr>
        <w:tc>
          <w:tcPr>
            <w:tcW w:w="8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M_11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Adição de palavras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onze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0,0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onze_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#DIV/0!</w:t>
            </w:r>
            <w:r w:rsidRPr="002B70C6">
              <w:rPr>
                <w:sz w:val="20"/>
                <w:szCs w:val="20"/>
              </w:rPr>
              <w:fldChar w:fldCharType="end"/>
            </w:r>
            <w:r w:rsidRPr="002B70C6">
              <w:rPr>
                <w:sz w:val="20"/>
                <w:szCs w:val="20"/>
              </w:rPr>
              <w:t xml:space="preserve"> %</w:t>
            </w: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5"/>
          <w:jc w:val="center"/>
        </w:trPr>
        <w:tc>
          <w:tcPr>
            <w:tcW w:w="8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72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M_12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Construção de uma estrutura não relativa gramatical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394" w:type="dxa"/>
            <w:gridSpan w:val="2"/>
            <w:tcBorders>
              <w:top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doze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0,0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647" w:type="dxa"/>
            <w:tcBorders>
              <w:top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doze_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#DIV/0!</w:t>
            </w:r>
            <w:r w:rsidRPr="002B70C6">
              <w:rPr>
                <w:sz w:val="20"/>
                <w:szCs w:val="20"/>
              </w:rPr>
              <w:fldChar w:fldCharType="end"/>
            </w:r>
            <w:r w:rsidRPr="002B70C6">
              <w:rPr>
                <w:sz w:val="20"/>
                <w:szCs w:val="20"/>
              </w:rPr>
              <w:t xml:space="preserve"> %</w:t>
            </w: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5"/>
          <w:jc w:val="center"/>
        </w:trPr>
        <w:tc>
          <w:tcPr>
            <w:tcW w:w="8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72" w:type="dxa"/>
            <w:gridSpan w:val="2"/>
            <w:tcBorders>
              <w:lef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M_13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Substituição do pronome com alteração +-HUM/ alteração da função sintáctica/alteração da flexão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394" w:type="dxa"/>
            <w:gridSpan w:val="2"/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treze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0,0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647" w:type="dxa"/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treze_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#DIV/0!</w:t>
            </w:r>
            <w:r w:rsidRPr="002B70C6">
              <w:rPr>
                <w:sz w:val="20"/>
                <w:szCs w:val="20"/>
              </w:rPr>
              <w:fldChar w:fldCharType="end"/>
            </w:r>
            <w:r w:rsidRPr="002B70C6">
              <w:rPr>
                <w:sz w:val="20"/>
                <w:szCs w:val="20"/>
              </w:rPr>
              <w:t xml:space="preserve"> %</w:t>
            </w: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5"/>
          <w:jc w:val="center"/>
        </w:trPr>
        <w:tc>
          <w:tcPr>
            <w:tcW w:w="8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72" w:type="dxa"/>
            <w:gridSpan w:val="2"/>
            <w:tcBorders>
              <w:lef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M_14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Supressão de uma preposição «de», «a» / Construção de uma relativa cortadora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394" w:type="dxa"/>
            <w:gridSpan w:val="2"/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catorze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0,0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647" w:type="dxa"/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catorze_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#DIV/0!</w:t>
            </w:r>
            <w:r w:rsidRPr="002B70C6">
              <w:rPr>
                <w:sz w:val="20"/>
                <w:szCs w:val="20"/>
              </w:rPr>
              <w:fldChar w:fldCharType="end"/>
            </w:r>
            <w:r w:rsidRPr="002B70C6">
              <w:rPr>
                <w:sz w:val="20"/>
                <w:szCs w:val="20"/>
              </w:rPr>
              <w:t xml:space="preserve"> %</w:t>
            </w: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5"/>
          <w:jc w:val="center"/>
        </w:trPr>
        <w:tc>
          <w:tcPr>
            <w:tcW w:w="8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72" w:type="dxa"/>
            <w:gridSpan w:val="2"/>
            <w:tcBorders>
              <w:lef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M_15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Supressão da completiva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394" w:type="dxa"/>
            <w:gridSpan w:val="2"/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quinze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0,0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647" w:type="dxa"/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quinze_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#DIV/0!</w:t>
            </w:r>
            <w:r w:rsidRPr="002B70C6">
              <w:rPr>
                <w:sz w:val="20"/>
                <w:szCs w:val="20"/>
              </w:rPr>
              <w:fldChar w:fldCharType="end"/>
            </w:r>
            <w:r w:rsidRPr="002B70C6">
              <w:rPr>
                <w:sz w:val="20"/>
                <w:szCs w:val="20"/>
              </w:rPr>
              <w:t xml:space="preserve"> %</w:t>
            </w: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5"/>
          <w:jc w:val="center"/>
        </w:trPr>
        <w:tc>
          <w:tcPr>
            <w:tcW w:w="8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72" w:type="dxa"/>
            <w:gridSpan w:val="2"/>
            <w:tcBorders>
              <w:lef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M_16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Construção de uma estrutura não relativa  agramatical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394" w:type="dxa"/>
            <w:gridSpan w:val="2"/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dezasseis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0,0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647" w:type="dxa"/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dezasseis_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#DIV/0!</w:t>
            </w:r>
            <w:r w:rsidRPr="002B70C6">
              <w:rPr>
                <w:sz w:val="20"/>
                <w:szCs w:val="20"/>
              </w:rPr>
              <w:fldChar w:fldCharType="end"/>
            </w:r>
            <w:r w:rsidRPr="002B70C6">
              <w:rPr>
                <w:sz w:val="20"/>
                <w:szCs w:val="20"/>
              </w:rPr>
              <w:t xml:space="preserve"> %</w:t>
            </w: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5"/>
          <w:jc w:val="center"/>
        </w:trPr>
        <w:tc>
          <w:tcPr>
            <w:tcW w:w="8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72" w:type="dxa"/>
            <w:gridSpan w:val="2"/>
            <w:tcBorders>
              <w:lef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M_17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Construção de uma relativa resumptiva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394" w:type="dxa"/>
            <w:gridSpan w:val="2"/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dezassete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0,0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647" w:type="dxa"/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dezassete_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#DIV/0!</w:t>
            </w:r>
            <w:r w:rsidRPr="002B70C6">
              <w:rPr>
                <w:sz w:val="20"/>
                <w:szCs w:val="20"/>
              </w:rPr>
              <w:fldChar w:fldCharType="end"/>
            </w:r>
            <w:r w:rsidRPr="002B70C6">
              <w:rPr>
                <w:sz w:val="20"/>
                <w:szCs w:val="20"/>
              </w:rPr>
              <w:t xml:space="preserve"> %</w:t>
            </w: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5"/>
          <w:jc w:val="center"/>
        </w:trPr>
        <w:tc>
          <w:tcPr>
            <w:tcW w:w="8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72" w:type="dxa"/>
            <w:gridSpan w:val="2"/>
            <w:tcBorders>
              <w:lef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M_18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Construção de uma relativa pseudo-resumptiva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394" w:type="dxa"/>
            <w:gridSpan w:val="2"/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dezoito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0,0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647" w:type="dxa"/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dezoito_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#DIV/0!</w:t>
            </w:r>
            <w:r w:rsidRPr="002B70C6">
              <w:rPr>
                <w:sz w:val="20"/>
                <w:szCs w:val="20"/>
              </w:rPr>
              <w:fldChar w:fldCharType="end"/>
            </w:r>
            <w:r w:rsidRPr="002B70C6">
              <w:rPr>
                <w:sz w:val="20"/>
                <w:szCs w:val="20"/>
              </w:rPr>
              <w:t xml:space="preserve"> %</w:t>
            </w: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5"/>
          <w:jc w:val="center"/>
        </w:trPr>
        <w:tc>
          <w:tcPr>
            <w:tcW w:w="8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72" w:type="dxa"/>
            <w:gridSpan w:val="2"/>
            <w:tcBorders>
              <w:lef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M_19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0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394" w:type="dxa"/>
            <w:gridSpan w:val="2"/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dezanove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0,0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647" w:type="dxa"/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dezanove_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#DIV/0!</w:t>
            </w:r>
            <w:r w:rsidRPr="002B70C6">
              <w:rPr>
                <w:sz w:val="20"/>
                <w:szCs w:val="20"/>
              </w:rPr>
              <w:fldChar w:fldCharType="end"/>
            </w:r>
            <w:r w:rsidRPr="002B70C6">
              <w:rPr>
                <w:sz w:val="20"/>
                <w:szCs w:val="20"/>
              </w:rPr>
              <w:t xml:space="preserve"> %</w:t>
            </w:r>
          </w:p>
        </w:tc>
      </w:tr>
      <w:tr w:rsidR="00A2772B" w:rsidRPr="002B70C6" w:rsidTr="002B70C6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52" w:type="dxa"/>
          <w:trHeight w:val="245"/>
          <w:jc w:val="center"/>
        </w:trPr>
        <w:tc>
          <w:tcPr>
            <w:tcW w:w="8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72" w:type="dxa"/>
            <w:gridSpan w:val="2"/>
            <w:tcBorders>
              <w:left w:val="single" w:sz="4" w:space="0" w:color="auto"/>
            </w:tcBorders>
          </w:tcPr>
          <w:p w:rsidR="00A2772B" w:rsidRPr="002B70C6" w:rsidRDefault="00A2772B" w:rsidP="002B70C6">
            <w:pPr>
              <w:spacing w:after="0" w:line="240" w:lineRule="auto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M_20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0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394" w:type="dxa"/>
            <w:gridSpan w:val="2"/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vinte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0,0</w:t>
            </w:r>
            <w:r w:rsidRPr="002B70C6">
              <w:rPr>
                <w:sz w:val="20"/>
                <w:szCs w:val="20"/>
              </w:rPr>
              <w:fldChar w:fldCharType="end"/>
            </w:r>
          </w:p>
        </w:tc>
        <w:tc>
          <w:tcPr>
            <w:tcW w:w="1647" w:type="dxa"/>
          </w:tcPr>
          <w:p w:rsidR="00A2772B" w:rsidRPr="002B70C6" w:rsidRDefault="00A2772B" w:rsidP="002B70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B70C6">
              <w:rPr>
                <w:sz w:val="20"/>
                <w:szCs w:val="20"/>
              </w:rPr>
              <w:fldChar w:fldCharType="begin"/>
            </w:r>
            <w:r w:rsidRPr="002B70C6">
              <w:rPr>
                <w:sz w:val="20"/>
                <w:szCs w:val="20"/>
              </w:rPr>
              <w:instrText xml:space="preserve"> MERGEFIELD vinte_ </w:instrText>
            </w:r>
            <w:r w:rsidRPr="002B70C6">
              <w:rPr>
                <w:sz w:val="20"/>
                <w:szCs w:val="20"/>
              </w:rPr>
              <w:fldChar w:fldCharType="separate"/>
            </w:r>
            <w:r w:rsidRPr="002B70C6">
              <w:rPr>
                <w:noProof/>
                <w:sz w:val="20"/>
                <w:szCs w:val="20"/>
              </w:rPr>
              <w:t>#DIV/0!</w:t>
            </w:r>
            <w:r w:rsidRPr="002B70C6">
              <w:rPr>
                <w:sz w:val="20"/>
                <w:szCs w:val="20"/>
              </w:rPr>
              <w:fldChar w:fldCharType="end"/>
            </w:r>
            <w:r w:rsidRPr="002B70C6">
              <w:rPr>
                <w:sz w:val="20"/>
                <w:szCs w:val="20"/>
              </w:rPr>
              <w:t xml:space="preserve"> %</w:t>
            </w:r>
          </w:p>
        </w:tc>
      </w:tr>
    </w:tbl>
    <w:p w:rsidR="00A2772B" w:rsidRPr="0014465E" w:rsidRDefault="00A2772B" w:rsidP="007D2295">
      <w:pPr>
        <w:rPr>
          <w:sz w:val="20"/>
          <w:szCs w:val="20"/>
        </w:rPr>
      </w:pPr>
    </w:p>
    <w:p w:rsidR="00A2772B" w:rsidRDefault="00A2772B"/>
    <w:sectPr w:rsidR="00A2772B" w:rsidSect="00F218B3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772B" w:rsidRDefault="00A2772B" w:rsidP="007D2295">
      <w:pPr>
        <w:spacing w:after="0" w:line="240" w:lineRule="auto"/>
      </w:pPr>
      <w:r>
        <w:separator/>
      </w:r>
    </w:p>
  </w:endnote>
  <w:endnote w:type="continuationSeparator" w:id="1">
    <w:p w:rsidR="00A2772B" w:rsidRDefault="00A2772B" w:rsidP="007D22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772B" w:rsidRDefault="00A2772B" w:rsidP="007D2295">
      <w:pPr>
        <w:spacing w:after="0" w:line="240" w:lineRule="auto"/>
      </w:pPr>
      <w:r>
        <w:separator/>
      </w:r>
    </w:p>
  </w:footnote>
  <w:footnote w:type="continuationSeparator" w:id="1">
    <w:p w:rsidR="00A2772B" w:rsidRDefault="00A2772B" w:rsidP="007D2295">
      <w:pPr>
        <w:spacing w:after="0" w:line="240" w:lineRule="auto"/>
      </w:pPr>
      <w:r>
        <w:continuationSeparator/>
      </w:r>
    </w:p>
  </w:footnote>
  <w:footnote w:id="2">
    <w:p w:rsidR="00A2772B" w:rsidRDefault="00A2772B" w:rsidP="001B4C96">
      <w:pPr>
        <w:pStyle w:val="FootnoteText"/>
      </w:pPr>
      <w:r w:rsidRPr="00A551EC">
        <w:rPr>
          <w:rStyle w:val="FootnoteReference"/>
          <w:sz w:val="16"/>
          <w:szCs w:val="16"/>
        </w:rPr>
        <w:footnoteRef/>
      </w:r>
      <w:r w:rsidRPr="00A551EC">
        <w:rPr>
          <w:sz w:val="16"/>
          <w:szCs w:val="16"/>
        </w:rPr>
        <w:t xml:space="preserve"> Corresponde, globalmente, à taxa de insucesso. No caso da estratégia canónica, diz respeito à percentagem de não aceitabilidade desta estratégia por parte dos sujeitos (quer os sujeitos tenham marcado a frase como não canónica quer tenham marcado como duvidosa). No caso da estratégia não canónica, diz respeito à percentagem de sujeitos que marcaram esta estratégia como aceitável ou duvidosa.</w:t>
      </w:r>
    </w:p>
  </w:footnote>
  <w:footnote w:id="3">
    <w:p w:rsidR="00A2772B" w:rsidRDefault="00A2772B" w:rsidP="001B4C96">
      <w:pPr>
        <w:pStyle w:val="FootnoteText"/>
      </w:pPr>
      <w:r w:rsidRPr="00A551EC">
        <w:rPr>
          <w:rStyle w:val="FootnoteReference"/>
          <w:sz w:val="16"/>
          <w:szCs w:val="16"/>
        </w:rPr>
        <w:footnoteRef/>
      </w:r>
      <w:r w:rsidRPr="00A551EC">
        <w:rPr>
          <w:sz w:val="16"/>
          <w:szCs w:val="16"/>
        </w:rPr>
        <w:t xml:space="preserve"> Apenas válida para as estratégias resumptiva, pseudo-resumptiva e cortadora.</w:t>
      </w:r>
    </w:p>
  </w:footnote>
  <w:footnote w:id="4">
    <w:p w:rsidR="00A2772B" w:rsidRDefault="00A2772B" w:rsidP="001B4C96">
      <w:pPr>
        <w:pStyle w:val="FootnoteText"/>
        <w:jc w:val="both"/>
      </w:pPr>
      <w:r w:rsidRPr="00A551EC">
        <w:rPr>
          <w:rStyle w:val="FootnoteReference"/>
          <w:sz w:val="16"/>
          <w:szCs w:val="16"/>
        </w:rPr>
        <w:footnoteRef/>
      </w:r>
      <w:r w:rsidRPr="00A551EC">
        <w:rPr>
          <w:sz w:val="16"/>
          <w:szCs w:val="16"/>
        </w:rPr>
        <w:t xml:space="preserve"> Engloba todas as frases que não recorram à estratégia de relativização canónica.</w:t>
      </w:r>
    </w:p>
  </w:footnote>
  <w:footnote w:id="5">
    <w:p w:rsidR="00A2772B" w:rsidRDefault="00A2772B" w:rsidP="001B4C96">
      <w:pPr>
        <w:pStyle w:val="FootnoteText"/>
        <w:jc w:val="both"/>
      </w:pPr>
      <w:r w:rsidRPr="00064D34">
        <w:rPr>
          <w:rStyle w:val="FootnoteReference"/>
          <w:sz w:val="16"/>
          <w:szCs w:val="16"/>
        </w:rPr>
        <w:footnoteRef/>
      </w:r>
      <w:r w:rsidRPr="00064D34">
        <w:rPr>
          <w:sz w:val="16"/>
          <w:szCs w:val="16"/>
        </w:rPr>
        <w:t xml:space="preserve"> Esta tipologia descreve o conjunto das transformações introduzidas pelos sujeitos que não seguem a estratégia de relativização canónica.</w:t>
      </w:r>
      <w:r>
        <w:t xml:space="preserve"> </w:t>
      </w:r>
    </w:p>
  </w:footnote>
  <w:footnote w:id="6">
    <w:p w:rsidR="00A2772B" w:rsidRDefault="00A2772B" w:rsidP="001B4C96">
      <w:pPr>
        <w:pStyle w:val="FootnoteText"/>
      </w:pPr>
      <w:r w:rsidRPr="00A551EC">
        <w:rPr>
          <w:rStyle w:val="FootnoteReference"/>
          <w:sz w:val="16"/>
          <w:szCs w:val="16"/>
        </w:rPr>
        <w:footnoteRef/>
      </w:r>
      <w:r w:rsidRPr="00A551EC">
        <w:rPr>
          <w:sz w:val="16"/>
          <w:szCs w:val="16"/>
        </w:rPr>
        <w:t xml:space="preserve"> Apenas válida para a estratégia canónica.</w:t>
      </w:r>
    </w:p>
  </w:footnote>
  <w:footnote w:id="7">
    <w:p w:rsidR="00A2772B" w:rsidRDefault="00A2772B" w:rsidP="001B4C96">
      <w:pPr>
        <w:pStyle w:val="FootnoteText"/>
        <w:jc w:val="both"/>
      </w:pPr>
      <w:r w:rsidRPr="00A551EC">
        <w:rPr>
          <w:rStyle w:val="FootnoteReference"/>
          <w:sz w:val="16"/>
          <w:szCs w:val="16"/>
        </w:rPr>
        <w:footnoteRef/>
      </w:r>
      <w:r w:rsidRPr="00A551EC">
        <w:rPr>
          <w:sz w:val="16"/>
          <w:szCs w:val="16"/>
        </w:rPr>
        <w:t xml:space="preserve"> Engloba todas as frases que não recorram à estratégia de relativização canónica.</w:t>
      </w:r>
    </w:p>
  </w:footnote>
  <w:footnote w:id="8">
    <w:p w:rsidR="00A2772B" w:rsidRDefault="00A2772B" w:rsidP="001B4C96">
      <w:pPr>
        <w:pStyle w:val="FootnoteText"/>
      </w:pPr>
      <w:r w:rsidRPr="00A551EC">
        <w:rPr>
          <w:rStyle w:val="FootnoteReference"/>
          <w:sz w:val="16"/>
          <w:szCs w:val="16"/>
        </w:rPr>
        <w:footnoteRef/>
      </w:r>
      <w:r w:rsidRPr="00A551EC">
        <w:rPr>
          <w:sz w:val="16"/>
          <w:szCs w:val="16"/>
        </w:rPr>
        <w:t xml:space="preserve"> Esta tipologia descreve o conjunto das transformações introduzidas pelos sujeitos que não seguem a estratégia de relativização canónica.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D2295"/>
    <w:rsid w:val="000478A1"/>
    <w:rsid w:val="00050EF2"/>
    <w:rsid w:val="00064D34"/>
    <w:rsid w:val="000766EC"/>
    <w:rsid w:val="00092596"/>
    <w:rsid w:val="00093DF9"/>
    <w:rsid w:val="0012108A"/>
    <w:rsid w:val="00130F93"/>
    <w:rsid w:val="0014465E"/>
    <w:rsid w:val="00166744"/>
    <w:rsid w:val="001B25B8"/>
    <w:rsid w:val="001B4C96"/>
    <w:rsid w:val="00220BD1"/>
    <w:rsid w:val="002400FB"/>
    <w:rsid w:val="002B3CE9"/>
    <w:rsid w:val="002B70C6"/>
    <w:rsid w:val="002C1B61"/>
    <w:rsid w:val="002E6D59"/>
    <w:rsid w:val="003303A0"/>
    <w:rsid w:val="00335F69"/>
    <w:rsid w:val="00395899"/>
    <w:rsid w:val="003A58ED"/>
    <w:rsid w:val="00401AFD"/>
    <w:rsid w:val="00406C60"/>
    <w:rsid w:val="00415B71"/>
    <w:rsid w:val="0043614A"/>
    <w:rsid w:val="00453F86"/>
    <w:rsid w:val="00494D0D"/>
    <w:rsid w:val="004C7234"/>
    <w:rsid w:val="004D6571"/>
    <w:rsid w:val="005018D7"/>
    <w:rsid w:val="00545073"/>
    <w:rsid w:val="00572752"/>
    <w:rsid w:val="005E0893"/>
    <w:rsid w:val="005E52DA"/>
    <w:rsid w:val="0060076A"/>
    <w:rsid w:val="00631FFF"/>
    <w:rsid w:val="006C14FB"/>
    <w:rsid w:val="006D1644"/>
    <w:rsid w:val="006E675C"/>
    <w:rsid w:val="00702DBC"/>
    <w:rsid w:val="00745702"/>
    <w:rsid w:val="00772C18"/>
    <w:rsid w:val="007805AF"/>
    <w:rsid w:val="007D2295"/>
    <w:rsid w:val="00813E20"/>
    <w:rsid w:val="0088588A"/>
    <w:rsid w:val="008D07AA"/>
    <w:rsid w:val="00981288"/>
    <w:rsid w:val="009F157B"/>
    <w:rsid w:val="00A069EB"/>
    <w:rsid w:val="00A2772B"/>
    <w:rsid w:val="00A27B70"/>
    <w:rsid w:val="00A551EC"/>
    <w:rsid w:val="00A707B7"/>
    <w:rsid w:val="00A965E3"/>
    <w:rsid w:val="00B84221"/>
    <w:rsid w:val="00B86028"/>
    <w:rsid w:val="00C3300F"/>
    <w:rsid w:val="00C75216"/>
    <w:rsid w:val="00D35B2E"/>
    <w:rsid w:val="00D51ECF"/>
    <w:rsid w:val="00DD7353"/>
    <w:rsid w:val="00E0229B"/>
    <w:rsid w:val="00E05039"/>
    <w:rsid w:val="00E34C0F"/>
    <w:rsid w:val="00E4751F"/>
    <w:rsid w:val="00E71D9C"/>
    <w:rsid w:val="00ED50EA"/>
    <w:rsid w:val="00F218B3"/>
    <w:rsid w:val="00F244B8"/>
    <w:rsid w:val="00F57091"/>
    <w:rsid w:val="00FF21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t-PT" w:eastAsia="pt-PT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</w:latentStyles>
  <w:style w:type="paragraph" w:default="1" w:styleId="Normal">
    <w:name w:val="Normal"/>
    <w:qFormat/>
    <w:rsid w:val="007D2295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A707B7"/>
    <w:pPr>
      <w:keepNext/>
      <w:keepLines/>
      <w:spacing w:before="480" w:after="0" w:line="240" w:lineRule="auto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A707B7"/>
    <w:pPr>
      <w:keepNext/>
      <w:keepLines/>
      <w:spacing w:before="200" w:after="0" w:line="240" w:lineRule="auto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A707B7"/>
    <w:pPr>
      <w:keepNext/>
      <w:keepLines/>
      <w:spacing w:before="200" w:after="0" w:line="240" w:lineRule="auto"/>
      <w:outlineLvl w:val="2"/>
    </w:pPr>
    <w:rPr>
      <w:rFonts w:ascii="Cambria" w:eastAsia="Times New Roman" w:hAnsi="Cambria"/>
      <w:b/>
      <w:bCs/>
      <w:color w:val="4F81BD"/>
    </w:rPr>
  </w:style>
  <w:style w:type="paragraph" w:styleId="Heading4">
    <w:name w:val="heading 4"/>
    <w:basedOn w:val="Normal"/>
    <w:next w:val="Normal"/>
    <w:link w:val="Heading4Char"/>
    <w:uiPriority w:val="99"/>
    <w:qFormat/>
    <w:rsid w:val="00A707B7"/>
    <w:pPr>
      <w:keepNext/>
      <w:keepLines/>
      <w:spacing w:before="200" w:after="0" w:line="240" w:lineRule="auto"/>
      <w:outlineLvl w:val="3"/>
    </w:pPr>
    <w:rPr>
      <w:rFonts w:ascii="Cambria" w:eastAsia="Times New Roman" w:hAnsi="Cambria"/>
      <w:b/>
      <w:bCs/>
      <w:i/>
      <w:iCs/>
      <w:color w:val="4F81BD"/>
    </w:rPr>
  </w:style>
  <w:style w:type="paragraph" w:styleId="Heading5">
    <w:name w:val="heading 5"/>
    <w:basedOn w:val="Normal"/>
    <w:next w:val="Normal"/>
    <w:link w:val="Heading5Char"/>
    <w:uiPriority w:val="99"/>
    <w:qFormat/>
    <w:rsid w:val="00A707B7"/>
    <w:pPr>
      <w:keepNext/>
      <w:keepLines/>
      <w:spacing w:before="200" w:after="0" w:line="240" w:lineRule="auto"/>
      <w:outlineLvl w:val="4"/>
    </w:pPr>
    <w:rPr>
      <w:rFonts w:ascii="Cambria" w:eastAsia="Times New Roman" w:hAnsi="Cambria"/>
      <w:color w:val="243F60"/>
    </w:rPr>
  </w:style>
  <w:style w:type="paragraph" w:styleId="Heading6">
    <w:name w:val="heading 6"/>
    <w:basedOn w:val="Normal"/>
    <w:next w:val="Normal"/>
    <w:link w:val="Heading6Char"/>
    <w:uiPriority w:val="99"/>
    <w:qFormat/>
    <w:rsid w:val="00A707B7"/>
    <w:pPr>
      <w:keepNext/>
      <w:keepLines/>
      <w:spacing w:before="200" w:after="0" w:line="240" w:lineRule="auto"/>
      <w:outlineLvl w:val="5"/>
    </w:pPr>
    <w:rPr>
      <w:rFonts w:ascii="Cambria" w:eastAsia="Times New Roman" w:hAnsi="Cambria"/>
      <w:i/>
      <w:iCs/>
      <w:color w:val="243F60"/>
    </w:rPr>
  </w:style>
  <w:style w:type="paragraph" w:styleId="Heading7">
    <w:name w:val="heading 7"/>
    <w:basedOn w:val="Normal"/>
    <w:next w:val="Normal"/>
    <w:link w:val="Heading7Char"/>
    <w:uiPriority w:val="99"/>
    <w:qFormat/>
    <w:rsid w:val="00A707B7"/>
    <w:pPr>
      <w:keepNext/>
      <w:keepLines/>
      <w:spacing w:before="200" w:after="0" w:line="240" w:lineRule="auto"/>
      <w:outlineLvl w:val="6"/>
    </w:pPr>
    <w:rPr>
      <w:rFonts w:ascii="Cambria" w:eastAsia="Times New Roman" w:hAnsi="Cambria"/>
      <w:i/>
      <w:iCs/>
      <w:color w:val="404040"/>
    </w:rPr>
  </w:style>
  <w:style w:type="paragraph" w:styleId="Heading8">
    <w:name w:val="heading 8"/>
    <w:basedOn w:val="Normal"/>
    <w:next w:val="Normal"/>
    <w:link w:val="Heading8Char"/>
    <w:uiPriority w:val="99"/>
    <w:qFormat/>
    <w:rsid w:val="00A707B7"/>
    <w:pPr>
      <w:keepNext/>
      <w:keepLines/>
      <w:spacing w:before="200" w:after="0" w:line="240" w:lineRule="auto"/>
      <w:outlineLvl w:val="7"/>
    </w:pPr>
    <w:rPr>
      <w:rFonts w:ascii="Cambria" w:eastAsia="Times New Roman" w:hAnsi="Cambria"/>
      <w:color w:val="4F81BD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9"/>
    <w:qFormat/>
    <w:rsid w:val="00A707B7"/>
    <w:pPr>
      <w:keepNext/>
      <w:keepLines/>
      <w:spacing w:before="200" w:after="0" w:line="240" w:lineRule="auto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A707B7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A707B7"/>
    <w:rPr>
      <w:rFonts w:ascii="Cambria" w:hAnsi="Cambria" w:cs="Times New Roman"/>
      <w:b/>
      <w:bCs/>
      <w:color w:val="4F81BD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A707B7"/>
    <w:rPr>
      <w:rFonts w:ascii="Cambria" w:hAnsi="Cambria" w:cs="Times New Roman"/>
      <w:b/>
      <w:bCs/>
      <w:color w:val="4F81BD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A707B7"/>
    <w:rPr>
      <w:rFonts w:ascii="Cambria" w:hAnsi="Cambria" w:cs="Times New Roman"/>
      <w:b/>
      <w:bCs/>
      <w:i/>
      <w:iCs/>
      <w:color w:val="4F81BD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A707B7"/>
    <w:rPr>
      <w:rFonts w:ascii="Cambria" w:hAnsi="Cambria" w:cs="Times New Roman"/>
      <w:color w:val="243F60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A707B7"/>
    <w:rPr>
      <w:rFonts w:ascii="Cambria" w:hAnsi="Cambria" w:cs="Times New Roman"/>
      <w:i/>
      <w:iCs/>
      <w:color w:val="243F60"/>
    </w:rPr>
  </w:style>
  <w:style w:type="character" w:customStyle="1" w:styleId="Heading7Char">
    <w:name w:val="Heading 7 Char"/>
    <w:basedOn w:val="DefaultParagraphFont"/>
    <w:link w:val="Heading7"/>
    <w:uiPriority w:val="99"/>
    <w:locked/>
    <w:rsid w:val="00A707B7"/>
    <w:rPr>
      <w:rFonts w:ascii="Cambria" w:hAnsi="Cambria" w:cs="Times New Roman"/>
      <w:i/>
      <w:iCs/>
      <w:color w:val="404040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A707B7"/>
    <w:rPr>
      <w:rFonts w:ascii="Cambria" w:hAnsi="Cambria" w:cs="Times New Roman"/>
      <w:color w:val="4F81BD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A707B7"/>
    <w:rPr>
      <w:rFonts w:ascii="Cambria" w:hAnsi="Cambria" w:cs="Times New Roman"/>
      <w:i/>
      <w:iCs/>
      <w:color w:val="404040"/>
      <w:sz w:val="20"/>
      <w:szCs w:val="20"/>
    </w:rPr>
  </w:style>
  <w:style w:type="paragraph" w:styleId="Caption">
    <w:name w:val="caption"/>
    <w:basedOn w:val="Normal"/>
    <w:next w:val="Normal"/>
    <w:uiPriority w:val="99"/>
    <w:qFormat/>
    <w:rsid w:val="00A707B7"/>
    <w:pPr>
      <w:spacing w:line="240" w:lineRule="auto"/>
    </w:pPr>
    <w:rPr>
      <w:b/>
      <w:bCs/>
      <w:color w:val="4F81BD"/>
      <w:sz w:val="18"/>
      <w:szCs w:val="18"/>
    </w:rPr>
  </w:style>
  <w:style w:type="paragraph" w:styleId="Title">
    <w:name w:val="Title"/>
    <w:basedOn w:val="Normal"/>
    <w:next w:val="Normal"/>
    <w:link w:val="TitleChar"/>
    <w:uiPriority w:val="99"/>
    <w:qFormat/>
    <w:rsid w:val="00A707B7"/>
    <w:pPr>
      <w:pBdr>
        <w:bottom w:val="single" w:sz="8" w:space="4" w:color="4F81BD"/>
      </w:pBdr>
      <w:spacing w:after="300" w:line="240" w:lineRule="auto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99"/>
    <w:locked/>
    <w:rsid w:val="00A707B7"/>
    <w:rPr>
      <w:rFonts w:ascii="Cambria" w:hAnsi="Cambria" w:cs="Times New Roman"/>
      <w:color w:val="17365D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99"/>
    <w:qFormat/>
    <w:rsid w:val="00A707B7"/>
    <w:pPr>
      <w:numPr>
        <w:ilvl w:val="1"/>
      </w:numPr>
      <w:spacing w:line="240" w:lineRule="auto"/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707B7"/>
    <w:rPr>
      <w:rFonts w:ascii="Cambria" w:hAnsi="Cambria" w:cs="Times New Roman"/>
      <w:i/>
      <w:iCs/>
      <w:color w:val="4F81BD"/>
      <w:spacing w:val="15"/>
      <w:sz w:val="24"/>
      <w:szCs w:val="24"/>
    </w:rPr>
  </w:style>
  <w:style w:type="character" w:styleId="Strong">
    <w:name w:val="Strong"/>
    <w:basedOn w:val="DefaultParagraphFont"/>
    <w:uiPriority w:val="99"/>
    <w:qFormat/>
    <w:rsid w:val="00A707B7"/>
    <w:rPr>
      <w:rFonts w:cs="Times New Roman"/>
      <w:b/>
      <w:bCs/>
    </w:rPr>
  </w:style>
  <w:style w:type="character" w:styleId="Emphasis">
    <w:name w:val="Emphasis"/>
    <w:basedOn w:val="DefaultParagraphFont"/>
    <w:uiPriority w:val="99"/>
    <w:qFormat/>
    <w:rsid w:val="00A707B7"/>
    <w:rPr>
      <w:rFonts w:cs="Times New Roman"/>
      <w:i/>
      <w:iCs/>
    </w:rPr>
  </w:style>
  <w:style w:type="paragraph" w:styleId="NoSpacing">
    <w:name w:val="No Spacing"/>
    <w:uiPriority w:val="99"/>
    <w:qFormat/>
    <w:rsid w:val="00A707B7"/>
    <w:rPr>
      <w:lang w:val="en-US" w:eastAsia="en-US"/>
    </w:rPr>
  </w:style>
  <w:style w:type="paragraph" w:styleId="ListParagraph">
    <w:name w:val="List Paragraph"/>
    <w:basedOn w:val="Normal"/>
    <w:uiPriority w:val="99"/>
    <w:qFormat/>
    <w:rsid w:val="00A707B7"/>
    <w:pPr>
      <w:spacing w:line="240" w:lineRule="auto"/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99"/>
    <w:qFormat/>
    <w:rsid w:val="00A707B7"/>
    <w:pPr>
      <w:spacing w:line="240" w:lineRule="auto"/>
    </w:pPr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locked/>
    <w:rsid w:val="00A707B7"/>
    <w:rPr>
      <w:rFonts w:cs="Times New Roman"/>
      <w:i/>
      <w:iCs/>
      <w:color w:val="000000"/>
    </w:rPr>
  </w:style>
  <w:style w:type="paragraph" w:styleId="IntenseQuote">
    <w:name w:val="Intense Quote"/>
    <w:basedOn w:val="Normal"/>
    <w:next w:val="Normal"/>
    <w:link w:val="IntenseQuoteChar"/>
    <w:uiPriority w:val="99"/>
    <w:qFormat/>
    <w:rsid w:val="00A707B7"/>
    <w:pPr>
      <w:pBdr>
        <w:bottom w:val="single" w:sz="4" w:space="4" w:color="4F81BD"/>
      </w:pBdr>
      <w:spacing w:before="200" w:after="280" w:line="240" w:lineRule="auto"/>
      <w:ind w:left="936" w:right="936"/>
    </w:pPr>
    <w:rPr>
      <w:b/>
      <w:bCs/>
      <w:i/>
      <w:iCs/>
      <w:color w:val="4F81BD"/>
    </w:rPr>
  </w:style>
  <w:style w:type="character" w:customStyle="1" w:styleId="IntenseQuoteChar">
    <w:name w:val="Intense Quote Char"/>
    <w:basedOn w:val="DefaultParagraphFont"/>
    <w:link w:val="IntenseQuote"/>
    <w:uiPriority w:val="99"/>
    <w:locked/>
    <w:rsid w:val="00A707B7"/>
    <w:rPr>
      <w:rFonts w:cs="Times New Roman"/>
      <w:b/>
      <w:bCs/>
      <w:i/>
      <w:iCs/>
      <w:color w:val="4F81BD"/>
    </w:rPr>
  </w:style>
  <w:style w:type="character" w:styleId="SubtleEmphasis">
    <w:name w:val="Subtle Emphasis"/>
    <w:basedOn w:val="DefaultParagraphFont"/>
    <w:uiPriority w:val="99"/>
    <w:qFormat/>
    <w:rsid w:val="00A707B7"/>
    <w:rPr>
      <w:rFonts w:cs="Times New Roman"/>
      <w:i/>
      <w:iCs/>
      <w:color w:val="808080"/>
    </w:rPr>
  </w:style>
  <w:style w:type="character" w:styleId="IntenseEmphasis">
    <w:name w:val="Intense Emphasis"/>
    <w:basedOn w:val="DefaultParagraphFont"/>
    <w:uiPriority w:val="99"/>
    <w:qFormat/>
    <w:rsid w:val="00A707B7"/>
    <w:rPr>
      <w:rFonts w:cs="Times New Roman"/>
      <w:b/>
      <w:bCs/>
      <w:i/>
      <w:iCs/>
      <w:color w:val="4F81BD"/>
    </w:rPr>
  </w:style>
  <w:style w:type="character" w:styleId="SubtleReference">
    <w:name w:val="Subtle Reference"/>
    <w:basedOn w:val="DefaultParagraphFont"/>
    <w:uiPriority w:val="99"/>
    <w:qFormat/>
    <w:rsid w:val="00A707B7"/>
    <w:rPr>
      <w:rFonts w:cs="Times New Roman"/>
      <w:smallCaps/>
      <w:color w:val="C0504D"/>
      <w:u w:val="single"/>
    </w:rPr>
  </w:style>
  <w:style w:type="character" w:styleId="IntenseReference">
    <w:name w:val="Intense Reference"/>
    <w:basedOn w:val="DefaultParagraphFont"/>
    <w:uiPriority w:val="99"/>
    <w:qFormat/>
    <w:rsid w:val="00A707B7"/>
    <w:rPr>
      <w:rFonts w:cs="Times New Roman"/>
      <w:b/>
      <w:bCs/>
      <w:smallCaps/>
      <w:color w:val="C0504D"/>
      <w:spacing w:val="5"/>
      <w:u w:val="single"/>
    </w:rPr>
  </w:style>
  <w:style w:type="character" w:styleId="BookTitle">
    <w:name w:val="Book Title"/>
    <w:basedOn w:val="DefaultParagraphFont"/>
    <w:uiPriority w:val="99"/>
    <w:qFormat/>
    <w:rsid w:val="00A707B7"/>
    <w:rPr>
      <w:rFonts w:cs="Times New Roman"/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99"/>
    <w:qFormat/>
    <w:rsid w:val="00A707B7"/>
    <w:pPr>
      <w:outlineLvl w:val="9"/>
    </w:pPr>
  </w:style>
  <w:style w:type="table" w:styleId="TableGrid">
    <w:name w:val="Table Grid"/>
    <w:basedOn w:val="TableNormal"/>
    <w:uiPriority w:val="99"/>
    <w:rsid w:val="007D2295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link w:val="FootnoteTextChar"/>
    <w:uiPriority w:val="99"/>
    <w:semiHidden/>
    <w:rsid w:val="007D2295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7D2295"/>
    <w:rPr>
      <w:rFonts w:cs="Times New Roman"/>
      <w:sz w:val="20"/>
      <w:szCs w:val="20"/>
      <w:lang w:val="pt-PT" w:bidi="ar-SA"/>
    </w:rPr>
  </w:style>
  <w:style w:type="character" w:styleId="FootnoteReference">
    <w:name w:val="footnote reference"/>
    <w:basedOn w:val="DefaultParagraphFont"/>
    <w:uiPriority w:val="99"/>
    <w:semiHidden/>
    <w:rsid w:val="007D2295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2</Pages>
  <Words>610</Words>
  <Characters>3297</Characters>
  <Application>Microsoft Office Outlook</Application>
  <DocSecurity>0</DocSecurity>
  <Lines>0</Lines>
  <Paragraphs>0</Paragraphs>
  <ScaleCrop>false</ScaleCrop>
  <Company>pedro inc.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RESULTADOS OBTIDOS</dc:title>
  <dc:subject/>
  <dc:creator>pedro</dc:creator>
  <cp:keywords/>
  <dc:description/>
  <cp:lastModifiedBy>eug.santos</cp:lastModifiedBy>
  <cp:revision>2</cp:revision>
  <cp:lastPrinted>2008-04-07T18:26:00Z</cp:lastPrinted>
  <dcterms:created xsi:type="dcterms:W3CDTF">2009-10-28T14:42:00Z</dcterms:created>
  <dcterms:modified xsi:type="dcterms:W3CDTF">2009-10-28T14:42:00Z</dcterms:modified>
</cp:coreProperties>
</file>