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4C9C" w:rsidRPr="00754CC8" w:rsidRDefault="00754CC8" w:rsidP="00754CC8">
      <w:pPr>
        <w:pStyle w:val="Default"/>
        <w:rPr>
          <w:sz w:val="22"/>
          <w:szCs w:val="22"/>
          <w:lang w:val="en-US"/>
        </w:rPr>
      </w:pPr>
      <w:r w:rsidRPr="00754CC8">
        <w:rPr>
          <w:sz w:val="22"/>
          <w:szCs w:val="22"/>
          <w:lang w:val="en-US"/>
        </w:rPr>
        <w:t>Nowadays in Portugal, buildings (residential and commercial) represent about 30% of the country’s final energy consumption, approaching the 40% European average achieved on 2012. In order to reverse the buildings energy consumption growth trends, the European leaders have been promoted energy efficiency measures in this sector through the implementation of new strategies and reg</w:t>
      </w:r>
      <w:r>
        <w:rPr>
          <w:sz w:val="22"/>
          <w:szCs w:val="22"/>
          <w:lang w:val="en-US"/>
        </w:rPr>
        <w:t xml:space="preserve">ulations. </w:t>
      </w:r>
      <w:r w:rsidRPr="00754CC8">
        <w:rPr>
          <w:sz w:val="22"/>
          <w:szCs w:val="22"/>
          <w:lang w:val="en-US"/>
        </w:rPr>
        <w:t xml:space="preserve">The first step towards the identification of energy efficiency measures, required to improve the energy performance of buildings, is the energy use characterization and quantification. In the present work the energy consumption of an educational building was </w:t>
      </w:r>
      <w:proofErr w:type="spellStart"/>
      <w:r w:rsidRPr="00754CC8">
        <w:rPr>
          <w:sz w:val="22"/>
          <w:szCs w:val="22"/>
          <w:lang w:val="en-US"/>
        </w:rPr>
        <w:t>analysed</w:t>
      </w:r>
      <w:proofErr w:type="spellEnd"/>
      <w:r w:rsidRPr="00754CC8">
        <w:rPr>
          <w:sz w:val="22"/>
          <w:szCs w:val="22"/>
          <w:lang w:val="en-US"/>
        </w:rPr>
        <w:t xml:space="preserve"> during its normal operation. Then the building energy </w:t>
      </w:r>
      <w:proofErr w:type="spellStart"/>
      <w:r w:rsidRPr="00754CC8">
        <w:rPr>
          <w:sz w:val="22"/>
          <w:szCs w:val="22"/>
          <w:lang w:val="en-US"/>
        </w:rPr>
        <w:t>behaviour</w:t>
      </w:r>
      <w:proofErr w:type="spellEnd"/>
      <w:r w:rsidRPr="00754CC8">
        <w:rPr>
          <w:sz w:val="22"/>
          <w:szCs w:val="22"/>
          <w:lang w:val="en-US"/>
        </w:rPr>
        <w:t xml:space="preserve"> was predicted using a thermal simulation model which </w:t>
      </w:r>
      <w:proofErr w:type="gramStart"/>
      <w:r w:rsidRPr="00754CC8">
        <w:rPr>
          <w:sz w:val="22"/>
          <w:szCs w:val="22"/>
          <w:lang w:val="en-US"/>
        </w:rPr>
        <w:t>pass</w:t>
      </w:r>
      <w:proofErr w:type="gramEnd"/>
      <w:r w:rsidRPr="00754CC8">
        <w:rPr>
          <w:sz w:val="22"/>
          <w:szCs w:val="22"/>
          <w:lang w:val="en-US"/>
        </w:rPr>
        <w:t xml:space="preserve"> through a calibration process, by matching the simulation results to existing energy consumption data. Finally, the building was certified accordingly with Portuguese energy certification scheme and the labelling obtained was B</w:t>
      </w:r>
      <w:r w:rsidRPr="00754CC8">
        <w:rPr>
          <w:sz w:val="14"/>
          <w:szCs w:val="14"/>
          <w:lang w:val="en-US"/>
        </w:rPr>
        <w:t xml:space="preserve">- </w:t>
      </w:r>
      <w:r w:rsidRPr="00754CC8">
        <w:rPr>
          <w:sz w:val="22"/>
          <w:szCs w:val="22"/>
          <w:lang w:val="en-US"/>
        </w:rPr>
        <w:t xml:space="preserve">Given the importance of quantification the buildings energy performance, is also relevant to </w:t>
      </w:r>
      <w:proofErr w:type="spellStart"/>
      <w:r w:rsidRPr="00754CC8">
        <w:rPr>
          <w:sz w:val="22"/>
          <w:szCs w:val="22"/>
          <w:lang w:val="en-US"/>
        </w:rPr>
        <w:t>analyse</w:t>
      </w:r>
      <w:proofErr w:type="spellEnd"/>
      <w:r w:rsidRPr="00754CC8">
        <w:rPr>
          <w:sz w:val="22"/>
          <w:szCs w:val="22"/>
          <w:lang w:val="en-US"/>
        </w:rPr>
        <w:t xml:space="preserve"> the energy efficiency indicator used in the energy certification process. In national legislation, the energy consumption should be </w:t>
      </w:r>
      <w:proofErr w:type="spellStart"/>
      <w:r w:rsidRPr="00754CC8">
        <w:rPr>
          <w:sz w:val="22"/>
          <w:szCs w:val="22"/>
          <w:lang w:val="en-US"/>
        </w:rPr>
        <w:t>normalised</w:t>
      </w:r>
      <w:proofErr w:type="spellEnd"/>
      <w:r w:rsidRPr="00754CC8">
        <w:rPr>
          <w:sz w:val="22"/>
          <w:szCs w:val="22"/>
          <w:lang w:val="en-US"/>
        </w:rPr>
        <w:t xml:space="preserve"> by useful floor area. Aiming for a better representation of the building use, three new indicators were proposed in the present work. The suggested index was tested in several commercial building (offices and educational buildings) with different operating conditions.</w:t>
      </w:r>
    </w:p>
    <w:p w:rsidR="00754CC8" w:rsidRDefault="00754CC8" w:rsidP="00754CC8">
      <w:pPr>
        <w:rPr>
          <w:lang w:val="en-US"/>
        </w:rPr>
      </w:pPr>
    </w:p>
    <w:p w:rsidR="00754CC8" w:rsidRDefault="00754CC8" w:rsidP="00754CC8">
      <w:pPr>
        <w:rPr>
          <w:lang w:val="en-US"/>
        </w:rPr>
      </w:pPr>
    </w:p>
    <w:p w:rsidR="00754CC8" w:rsidRDefault="00754CC8" w:rsidP="00754CC8">
      <w:pPr>
        <w:rPr>
          <w:lang w:val="en-US"/>
        </w:rPr>
      </w:pPr>
    </w:p>
    <w:p w:rsidR="00754CC8" w:rsidRPr="00754CC8" w:rsidRDefault="00754CC8" w:rsidP="00754CC8">
      <w:pPr>
        <w:pStyle w:val="Default"/>
        <w:rPr>
          <w:sz w:val="22"/>
          <w:szCs w:val="22"/>
        </w:rPr>
      </w:pPr>
      <w:r>
        <w:rPr>
          <w:sz w:val="22"/>
          <w:szCs w:val="22"/>
        </w:rPr>
        <w:t>Em Portugal, o sector dos edifícios (comércio e habitação) representa cerca de 30% do consumo total de energia final, aproximando-se da média europeia de 40% registada no ano de 2012. Com o objetivo de contrariar a tendência do aumento do consumo energético em edifícios registado nos últimos anos, os líderes europeus têm vindo a promover medidas de eficiência energética no setor através da criação de est</w:t>
      </w:r>
      <w:r>
        <w:rPr>
          <w:sz w:val="22"/>
          <w:szCs w:val="22"/>
        </w:rPr>
        <w:t xml:space="preserve">ratégias e novos regulamentos. </w:t>
      </w:r>
      <w:r>
        <w:rPr>
          <w:sz w:val="22"/>
          <w:szCs w:val="22"/>
        </w:rPr>
        <w:t xml:space="preserve">O ponto de partida para identificação das medidas de eficiência energética necessárias à melhoria do desempenho energético de um edifício é, sem dúvida, a caraterização e quantificação do seu consumo. Neste trabalho, foi realizada a caracterização detalhada do consumo energético de um edifício universitário durante o seu período real de funcionamento. Posteriormente, o edifício foi certificado mediante a previsão de consumos através de um modelo de simulação dinâmica, calibrado através da comparação dos resultados obtidos com os consumos registados nas faturas energéticas. Este processo foi realizado de acordo com o Regulamento de Desempenho Energético dos Edifícios </w:t>
      </w:r>
      <w:r>
        <w:rPr>
          <w:sz w:val="22"/>
          <w:szCs w:val="22"/>
        </w:rPr>
        <w:t xml:space="preserve">de Comércio e Serviços (RECS). </w:t>
      </w:r>
      <w:bookmarkStart w:id="0" w:name="_GoBack"/>
      <w:bookmarkEnd w:id="0"/>
      <w:r>
        <w:rPr>
          <w:sz w:val="22"/>
          <w:szCs w:val="22"/>
        </w:rPr>
        <w:t>Dada a relevância da caracterização do desempenho energético em edifícios, é também importante fazer uma análise qualitativa dos indicadores de eficiência utilizados. Segundo a legislação nacional em vigor, os consumos energéticos deverão ser normalizados pela área útil de pavimento do edifício. Neste trabalho foram propostos novos indicadores que procuram representar melhor, o funcionamento dos edifícios. Com o intuito de analisar a veracidade dos indicadores propostos, estes foram aplicados a 6 edifícios de comércio e serviços com características de funcionamento bastante díspares.</w:t>
      </w:r>
    </w:p>
    <w:sectPr w:rsidR="00754CC8" w:rsidRPr="00754CC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CC8"/>
    <w:rsid w:val="00754CC8"/>
    <w:rsid w:val="00C34C9C"/>
  </w:rsids>
  <m:mathPr>
    <m:mathFont m:val="Cambria Math"/>
    <m:brkBin m:val="before"/>
    <m:brkBinSub m:val="--"/>
    <m:smallFrac m:val="0"/>
    <m:dispDef/>
    <m:lMargin m:val="0"/>
    <m:rMargin m:val="0"/>
    <m:defJc m:val="centerGroup"/>
    <m:wrapIndent m:val="1440"/>
    <m:intLim m:val="subSup"/>
    <m:naryLim m:val="undOvr"/>
  </m:mathPr>
  <w:themeFontLang w:val="pt-P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54CC8"/>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54CC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509</Words>
  <Characters>2752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 Rodrigues Boa</dc:creator>
  <cp:lastModifiedBy>Teresa Rodrigues Boa</cp:lastModifiedBy>
  <cp:revision>1</cp:revision>
  <dcterms:created xsi:type="dcterms:W3CDTF">2015-09-14T14:53:00Z</dcterms:created>
  <dcterms:modified xsi:type="dcterms:W3CDTF">2015-09-14T14:54:00Z</dcterms:modified>
</cp:coreProperties>
</file>